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rFonts w:ascii="Arial" w:hAnsi="Arial" w:cs="Arial"/>
          <w:sz w:val="24"/>
          <w:szCs w:val="24"/>
        </w:rPr>
      </w:pPr>
      <w:r>
        <w:rPr>
          <w:rFonts w:cs="Arial" w:ascii="Arial" w:hAnsi="Arial"/>
          <w:sz w:val="24"/>
          <w:szCs w:val="24"/>
        </w:rPr>
        <w:t>BURY COUNCIL</w:t>
      </w:r>
    </w:p>
    <w:p>
      <w:pPr>
        <w:pStyle w:val="Subtitle"/>
        <w:rPr>
          <w:rFonts w:ascii="Arial" w:hAnsi="Arial" w:cs="Arial"/>
          <w:sz w:val="24"/>
          <w:szCs w:val="24"/>
        </w:rPr>
      </w:pPr>
      <w:r>
        <w:rPr>
          <w:rFonts w:cs="Arial" w:ascii="Arial" w:hAnsi="Arial"/>
          <w:sz w:val="24"/>
          <w:szCs w:val="24"/>
        </w:rPr>
        <w:t>JOB DESCRIPTION</w:t>
      </w:r>
    </w:p>
    <w:p>
      <w:pPr>
        <w:pStyle w:val="Normal"/>
        <w:jc w:val="center"/>
        <w:rPr>
          <w:rFonts w:ascii="Arial" w:hAnsi="Arial" w:cs="Arial"/>
          <w:sz w:val="24"/>
          <w:szCs w:val="24"/>
        </w:rPr>
      </w:pPr>
      <w:r>
        <w:rPr>
          <w:rFonts w:cs="Arial" w:ascii="Arial" w:hAnsi="Arial"/>
          <w:sz w:val="24"/>
          <w:szCs w:val="24"/>
        </w:rPr>
      </w:r>
    </w:p>
    <w:tbl>
      <w:tblPr>
        <w:tblW w:w="11282" w:type="dxa"/>
        <w:jc w:val="center"/>
        <w:tblInd w:w="0" w:type="dxa"/>
        <w:tblCellMar>
          <w:top w:w="0" w:type="dxa"/>
          <w:left w:w="108" w:type="dxa"/>
          <w:bottom w:w="0" w:type="dxa"/>
          <w:right w:w="108" w:type="dxa"/>
        </w:tblCellMar>
      </w:tblPr>
      <w:tblGrid>
        <w:gridCol w:w="6232"/>
        <w:gridCol w:w="5050"/>
      </w:tblGrid>
      <w:tr>
        <w:trPr>
          <w:trHeight w:val="453"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b/>
                <w:b/>
                <w:sz w:val="24"/>
                <w:szCs w:val="24"/>
              </w:rPr>
            </w:pPr>
            <w:r>
              <w:rPr>
                <w:rFonts w:cs="Arial" w:ascii="Arial" w:hAnsi="Arial"/>
                <w:b/>
                <w:sz w:val="24"/>
                <w:szCs w:val="24"/>
              </w:rPr>
              <w:t>Post Title:   Youth Justice &amp; Adolescence Service Manager</w:t>
            </w:r>
          </w:p>
        </w:tc>
      </w:tr>
      <w:tr>
        <w:trPr>
          <w:trHeight w:val="598" w:hRule="atLeast"/>
        </w:trPr>
        <w:tc>
          <w:tcPr>
            <w:tcW w:w="6232"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szCs w:val="24"/>
              </w:rPr>
            </w:pPr>
            <w:r>
              <w:rPr>
                <w:rFonts w:cs="Arial" w:ascii="Arial" w:hAnsi="Arial"/>
                <w:b/>
                <w:sz w:val="24"/>
                <w:szCs w:val="24"/>
              </w:rPr>
              <w:t xml:space="preserve">Division/Section:  </w:t>
            </w:r>
          </w:p>
          <w:p>
            <w:pPr>
              <w:pStyle w:val="Normal"/>
              <w:rPr>
                <w:rFonts w:ascii="Arial" w:hAnsi="Arial" w:cs="Arial"/>
                <w:sz w:val="24"/>
                <w:szCs w:val="24"/>
              </w:rPr>
            </w:pPr>
            <w:r>
              <w:rPr>
                <w:rFonts w:cs="Arial" w:ascii="Arial" w:hAnsi="Arial"/>
                <w:sz w:val="24"/>
                <w:szCs w:val="24"/>
              </w:rPr>
              <w:t xml:space="preserve">Children and Young People </w:t>
            </w:r>
          </w:p>
        </w:tc>
        <w:tc>
          <w:tcPr>
            <w:tcW w:w="50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326" w:leader="none"/>
              </w:tabs>
              <w:jc w:val="both"/>
              <w:rPr>
                <w:rFonts w:ascii="Arial" w:hAnsi="Arial" w:cs="Arial"/>
                <w:b/>
                <w:b/>
                <w:sz w:val="24"/>
                <w:szCs w:val="24"/>
              </w:rPr>
            </w:pPr>
            <w:r>
              <w:rPr>
                <w:rFonts w:cs="Arial" w:ascii="Arial" w:hAnsi="Arial"/>
                <w:b/>
                <w:sz w:val="24"/>
                <w:szCs w:val="24"/>
              </w:rPr>
              <w:t xml:space="preserve">Establishment/Post Number: </w:t>
            </w:r>
          </w:p>
          <w:p>
            <w:pPr>
              <w:pStyle w:val="Normal"/>
              <w:jc w:val="both"/>
              <w:rPr>
                <w:rFonts w:ascii="Arial" w:hAnsi="Arial" w:cs="Arial"/>
                <w:b/>
                <w:b/>
                <w:sz w:val="24"/>
                <w:szCs w:val="24"/>
              </w:rPr>
            </w:pPr>
            <w:r>
              <w:rPr>
                <w:rFonts w:cs="Arial" w:ascii="Arial" w:hAnsi="Arial"/>
                <w:b/>
                <w:sz w:val="24"/>
                <w:szCs w:val="24"/>
              </w:rPr>
            </w:r>
          </w:p>
          <w:p>
            <w:pPr>
              <w:pStyle w:val="Normal"/>
              <w:tabs>
                <w:tab w:val="clear" w:pos="720"/>
                <w:tab w:val="left" w:pos="4326" w:leader="none"/>
              </w:tabs>
              <w:jc w:val="both"/>
              <w:rPr>
                <w:rFonts w:ascii="Arial" w:hAnsi="Arial" w:cs="Arial"/>
                <w:b/>
                <w:b/>
                <w:sz w:val="24"/>
                <w:szCs w:val="24"/>
              </w:rPr>
            </w:pPr>
            <w:r>
              <w:rPr>
                <w:rFonts w:cs="Arial" w:ascii="Arial" w:hAnsi="Arial"/>
                <w:b/>
                <w:sz w:val="24"/>
                <w:szCs w:val="24"/>
              </w:rPr>
            </w:r>
          </w:p>
        </w:tc>
      </w:tr>
      <w:tr>
        <w:trPr>
          <w:trHeight w:val="1161" w:hRule="atLeast"/>
        </w:trPr>
        <w:tc>
          <w:tcPr>
            <w:tcW w:w="6232"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 xml:space="preserve">Location: </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 xml:space="preserve">Milltown House </w:t>
            </w:r>
          </w:p>
        </w:tc>
        <w:tc>
          <w:tcPr>
            <w:tcW w:w="50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326" w:leader="none"/>
              </w:tabs>
              <w:jc w:val="both"/>
              <w:rPr>
                <w:rFonts w:ascii="Arial" w:hAnsi="Arial" w:cs="Arial"/>
                <w:b/>
                <w:b/>
                <w:sz w:val="24"/>
                <w:szCs w:val="24"/>
              </w:rPr>
            </w:pPr>
            <w:r>
              <w:rPr>
                <w:rFonts w:cs="Arial" w:ascii="Arial" w:hAnsi="Arial"/>
                <w:b/>
                <w:sz w:val="24"/>
                <w:szCs w:val="24"/>
              </w:rPr>
              <w:t xml:space="preserve">Post Grade:    </w:t>
            </w:r>
          </w:p>
          <w:p>
            <w:pPr>
              <w:pStyle w:val="Normal"/>
              <w:tabs>
                <w:tab w:val="clear" w:pos="720"/>
                <w:tab w:val="left" w:pos="4326" w:leader="none"/>
              </w:tabs>
              <w:jc w:val="both"/>
              <w:rPr>
                <w:rFonts w:ascii="Arial" w:hAnsi="Arial" w:cs="Arial"/>
                <w:b/>
                <w:b/>
                <w:sz w:val="24"/>
                <w:szCs w:val="24"/>
              </w:rPr>
            </w:pPr>
            <w:r>
              <w:rPr>
                <w:rFonts w:cs="Arial" w:ascii="Arial" w:hAnsi="Arial"/>
                <w:b/>
                <w:sz w:val="24"/>
                <w:szCs w:val="24"/>
              </w:rPr>
            </w:r>
          </w:p>
          <w:p>
            <w:pPr>
              <w:pStyle w:val="Normal"/>
              <w:tabs>
                <w:tab w:val="clear" w:pos="720"/>
                <w:tab w:val="left" w:pos="4326" w:leader="none"/>
              </w:tabs>
              <w:jc w:val="both"/>
              <w:rPr>
                <w:rFonts w:ascii="Arial" w:hAnsi="Arial" w:cs="Arial"/>
                <w:sz w:val="24"/>
                <w:szCs w:val="24"/>
              </w:rPr>
            </w:pPr>
            <w:r>
              <w:rPr>
                <w:rFonts w:cs="Arial" w:ascii="Arial" w:hAnsi="Arial"/>
                <w:sz w:val="24"/>
                <w:szCs w:val="24"/>
              </w:rPr>
              <w:t>Grade SM1</w:t>
            </w:r>
          </w:p>
        </w:tc>
      </w:tr>
      <w:tr>
        <w:trPr>
          <w:trHeight w:val="1596" w:hRule="atLeast"/>
        </w:trPr>
        <w:tc>
          <w:tcPr>
            <w:tcW w:w="6232"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 xml:space="preserve">Special Conditions of Service: </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 xml:space="preserve">Car User Allowance will be payable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Required to work flexibly between 7am and 7pm in line with service requirements. </w:t>
            </w:r>
          </w:p>
          <w:p>
            <w:pPr>
              <w:pStyle w:val="Normal"/>
              <w:jc w:val="both"/>
              <w:rPr>
                <w:rFonts w:ascii="Arial" w:hAnsi="Arial" w:cs="Arial"/>
                <w:sz w:val="24"/>
                <w:szCs w:val="24"/>
              </w:rPr>
            </w:pPr>
            <w:r>
              <w:rPr>
                <w:rFonts w:cs="Arial" w:ascii="Arial" w:hAnsi="Arial"/>
                <w:sz w:val="24"/>
                <w:szCs w:val="24"/>
              </w:rPr>
            </w:r>
          </w:p>
        </w:tc>
        <w:tc>
          <w:tcPr>
            <w:tcW w:w="505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4326" w:leader="none"/>
              </w:tabs>
              <w:jc w:val="both"/>
              <w:rPr>
                <w:rFonts w:ascii="Arial" w:hAnsi="Arial" w:cs="Arial"/>
                <w:b/>
                <w:b/>
                <w:sz w:val="24"/>
                <w:szCs w:val="24"/>
              </w:rPr>
            </w:pPr>
            <w:r>
              <w:rPr>
                <w:rFonts w:cs="Arial" w:ascii="Arial" w:hAnsi="Arial"/>
                <w:b/>
                <w:sz w:val="24"/>
                <w:szCs w:val="24"/>
              </w:rPr>
              <w:t xml:space="preserve">Post Hours:  </w:t>
            </w:r>
          </w:p>
          <w:p>
            <w:pPr>
              <w:pStyle w:val="Normal"/>
              <w:tabs>
                <w:tab w:val="clear" w:pos="720"/>
                <w:tab w:val="left" w:pos="4326" w:leader="none"/>
              </w:tabs>
              <w:jc w:val="both"/>
              <w:rPr>
                <w:rFonts w:ascii="Arial" w:hAnsi="Arial" w:cs="Arial"/>
                <w:b/>
                <w:b/>
                <w:sz w:val="24"/>
                <w:szCs w:val="24"/>
              </w:rPr>
            </w:pPr>
            <w:r>
              <w:rPr>
                <w:rFonts w:cs="Arial" w:ascii="Arial" w:hAnsi="Arial"/>
                <w:b/>
                <w:sz w:val="24"/>
                <w:szCs w:val="24"/>
              </w:rPr>
            </w:r>
          </w:p>
          <w:p>
            <w:pPr>
              <w:pStyle w:val="Normal"/>
              <w:tabs>
                <w:tab w:val="clear" w:pos="720"/>
                <w:tab w:val="left" w:pos="4326" w:leader="none"/>
              </w:tabs>
              <w:jc w:val="both"/>
              <w:rPr>
                <w:rFonts w:ascii="Arial" w:hAnsi="Arial" w:cs="Arial"/>
                <w:b/>
                <w:b/>
                <w:sz w:val="24"/>
                <w:szCs w:val="24"/>
              </w:rPr>
            </w:pPr>
            <w:r>
              <w:rPr>
                <w:rFonts w:cs="Arial" w:ascii="Arial" w:hAnsi="Arial"/>
                <w:b/>
                <w:sz w:val="24"/>
                <w:szCs w:val="24"/>
              </w:rPr>
            </w:r>
          </w:p>
          <w:p>
            <w:pPr>
              <w:pStyle w:val="Normal"/>
              <w:tabs>
                <w:tab w:val="clear" w:pos="720"/>
                <w:tab w:val="left" w:pos="4326" w:leader="none"/>
              </w:tabs>
              <w:jc w:val="both"/>
              <w:rPr>
                <w:rFonts w:ascii="Arial" w:hAnsi="Arial" w:cs="Arial"/>
                <w:sz w:val="24"/>
                <w:szCs w:val="24"/>
              </w:rPr>
            </w:pPr>
            <w:r>
              <w:rPr>
                <w:rFonts w:cs="Arial" w:ascii="Arial" w:hAnsi="Arial"/>
                <w:sz w:val="24"/>
                <w:szCs w:val="24"/>
              </w:rPr>
              <w:t xml:space="preserve">37 hours </w:t>
            </w:r>
          </w:p>
        </w:tc>
      </w:tr>
      <w:tr>
        <w:trPr>
          <w:trHeight w:val="1540"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General Purpose of Post:</w:t>
            </w:r>
          </w:p>
          <w:p>
            <w:pPr>
              <w:pStyle w:val="Normal"/>
              <w:jc w:val="both"/>
              <w:rPr>
                <w:rFonts w:ascii="Arial" w:hAnsi="Arial" w:cs="Arial"/>
                <w:sz w:val="24"/>
                <w:szCs w:val="24"/>
              </w:rPr>
            </w:pPr>
            <w:r>
              <w:rPr>
                <w:rFonts w:cs="Arial" w:ascii="Arial" w:hAnsi="Arial"/>
                <w:sz w:val="24"/>
                <w:szCs w:val="24"/>
              </w:rPr>
            </w:r>
          </w:p>
          <w:p>
            <w:pPr>
              <w:pStyle w:val="Normal"/>
              <w:spacing w:lineRule="auto" w:line="276" w:before="0" w:after="200"/>
              <w:rPr>
                <w:rFonts w:ascii="Arial" w:hAnsi="Arial" w:cs="Arial"/>
                <w:sz w:val="24"/>
                <w:szCs w:val="24"/>
              </w:rPr>
            </w:pPr>
            <w:r>
              <w:rPr>
                <w:rFonts w:cs="Arial" w:ascii="Arial" w:hAnsi="Arial"/>
                <w:sz w:val="24"/>
                <w:szCs w:val="24"/>
              </w:rPr>
              <w:t xml:space="preserve">Bury Council is committed to developing a targeted adolescent service, bringing together critical services that support young people in Bury to achieve positive outcomes. To help us achieve our vision we are seeking to recruit an enthusiastic, motivated and committed Service Manager, who has experience of working with children in the field of criminal justice or safeguarding. </w:t>
            </w:r>
          </w:p>
          <w:p>
            <w:pPr>
              <w:pStyle w:val="Normal"/>
              <w:spacing w:lineRule="auto" w:line="276" w:before="0" w:after="200"/>
              <w:rPr>
                <w:rFonts w:ascii="Arial" w:hAnsi="Arial" w:cs="Arial"/>
                <w:sz w:val="24"/>
                <w:szCs w:val="24"/>
              </w:rPr>
            </w:pPr>
            <w:r>
              <w:rPr>
                <w:rFonts w:cs="Arial" w:ascii="Arial" w:hAnsi="Arial"/>
                <w:sz w:val="24"/>
                <w:szCs w:val="24"/>
              </w:rPr>
              <w:t>The Service Manager for the Youth Justice and Adolescent Service provides strategic and operational leadership across a complex portfolio that includes the Youth Justice Service (YJS), Complex Safeguarding, Keeping Families Together (Edge of Care), and Youth Services.</w:t>
            </w:r>
          </w:p>
          <w:p>
            <w:pPr>
              <w:pStyle w:val="Normal"/>
              <w:spacing w:lineRule="auto" w:line="276" w:before="0" w:after="200"/>
              <w:rPr>
                <w:rFonts w:ascii="Arial" w:hAnsi="Arial" w:cs="Arial"/>
                <w:sz w:val="24"/>
                <w:szCs w:val="24"/>
              </w:rPr>
            </w:pPr>
            <w:r>
              <w:rPr>
                <w:rFonts w:cs="Arial" w:ascii="Arial" w:hAnsi="Arial"/>
                <w:sz w:val="24"/>
                <w:szCs w:val="24"/>
              </w:rPr>
              <w:t>The postholder is responsible for ensuring the delivery of high</w:t>
              <w:noBreakHyphen/>
              <w:t>quality, child</w:t>
              <w:noBreakHyphen/>
              <w:t>centred services that improve outcomes for children, young people, and families—particularly those at risk of offending, exploitation, care entry, or harm. The role plays a critical leadership function in managing risk, reducing vulnerability, promoting resilience, and ensuring statutory duties are met across youth justice, safeguarding, and early intervention pathways.</w:t>
            </w:r>
          </w:p>
          <w:p>
            <w:pPr>
              <w:pStyle w:val="Normal"/>
              <w:spacing w:lineRule="auto" w:line="276" w:before="0" w:after="200"/>
              <w:rPr>
                <w:rFonts w:ascii="Arial" w:hAnsi="Arial" w:cs="Arial"/>
                <w:sz w:val="24"/>
                <w:szCs w:val="24"/>
              </w:rPr>
            </w:pPr>
            <w:r>
              <w:rPr>
                <w:rFonts w:cs="Arial" w:ascii="Arial" w:hAnsi="Arial"/>
                <w:sz w:val="24"/>
                <w:szCs w:val="24"/>
              </w:rPr>
              <w:t>The Service Manager will work collaboratively with statutory partners including police, probation, health, education, and the voluntary sector, ensuring strong governance, effective partnership working, and continuous service improvement aligned with local and national priorities.</w:t>
            </w:r>
          </w:p>
          <w:p>
            <w:pPr>
              <w:pStyle w:val="Normal"/>
              <w:spacing w:lineRule="auto" w:line="276" w:before="0" w:after="200"/>
              <w:rPr/>
            </w:pPr>
            <w:r>
              <w:rPr>
                <w:rFonts w:cs="Arial" w:ascii="Arial" w:hAnsi="Arial"/>
                <w:sz w:val="24"/>
                <w:szCs w:val="24"/>
                <w:lang w:val="en-US"/>
              </w:rPr>
              <w:t>The post holder will also contribute to the development of service practice and policy, supporting the implementation of evidence</w:t>
            </w:r>
            <w:r>
              <w:rPr>
                <w:rFonts w:cs="Cambria Math" w:ascii="Cambria Math" w:hAnsi="Cambria Math"/>
                <w:sz w:val="24"/>
                <w:szCs w:val="24"/>
                <w:lang w:val="en-US"/>
              </w:rPr>
              <w:noBreakHyphen/>
            </w:r>
            <w:r>
              <w:rPr>
                <w:rFonts w:cs="Arial" w:ascii="Arial" w:hAnsi="Arial"/>
                <w:sz w:val="24"/>
                <w:szCs w:val="24"/>
                <w:lang w:val="en-US"/>
              </w:rPr>
              <w:t>based approaches to risk assessment, safeguarding, and prevention work across the service.</w:t>
            </w:r>
          </w:p>
          <w:p>
            <w:pPr>
              <w:pStyle w:val="Normal"/>
              <w:spacing w:lineRule="auto" w:line="276" w:before="0" w:after="200"/>
              <w:rPr>
                <w:rFonts w:ascii="Arial" w:hAnsi="Arial" w:cs="Arial"/>
                <w:sz w:val="24"/>
                <w:szCs w:val="24"/>
              </w:rPr>
            </w:pPr>
            <w:r>
              <w:rPr>
                <w:rFonts w:cs="Arial" w:ascii="Arial" w:hAnsi="Arial"/>
                <w:sz w:val="24"/>
                <w:szCs w:val="24"/>
              </w:rPr>
              <w:t xml:space="preserve">We are looking for a candidate who has extensive experience and is passionate about helping young people and their families in challenging circumstances, preferably with prior experience of working within the criminal justice arena. </w:t>
            </w:r>
          </w:p>
          <w:p>
            <w:pPr>
              <w:pStyle w:val="Normal"/>
              <w:spacing w:lineRule="auto" w:line="276" w:before="0" w:after="200"/>
              <w:rPr>
                <w:rFonts w:ascii="Arial" w:hAnsi="Arial" w:cs="Arial"/>
                <w:sz w:val="24"/>
                <w:szCs w:val="24"/>
              </w:rPr>
            </w:pPr>
            <w:r>
              <w:rPr>
                <w:rFonts w:cs="Arial" w:ascii="Arial" w:hAnsi="Arial"/>
                <w:sz w:val="24"/>
                <w:szCs w:val="24"/>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3"/>
              </w:numPr>
              <w:spacing w:lineRule="auto" w:line="276" w:before="0" w:after="200"/>
              <w:rPr>
                <w:rFonts w:ascii="Arial" w:hAnsi="Arial" w:cs="Arial"/>
                <w:sz w:val="24"/>
                <w:szCs w:val="24"/>
              </w:rPr>
            </w:pPr>
            <w:r>
              <w:rPr>
                <w:rFonts w:cs="Arial" w:ascii="Arial" w:hAnsi="Arial"/>
                <w:sz w:val="24"/>
                <w:szCs w:val="24"/>
              </w:rPr>
              <w:t>Bury Council is committed to equality, diversity and inclusion, and expects all staff to comply with its equality related policies/procedures, and to treat others with fairness and respect.</w:t>
            </w:r>
          </w:p>
          <w:p>
            <w:pPr>
              <w:pStyle w:val="Normal"/>
              <w:numPr>
                <w:ilvl w:val="0"/>
                <w:numId w:val="3"/>
              </w:numPr>
              <w:spacing w:lineRule="auto" w:line="276" w:before="0" w:after="200"/>
              <w:rPr>
                <w:rFonts w:ascii="Arial" w:hAnsi="Arial" w:cs="Arial"/>
                <w:sz w:val="24"/>
                <w:szCs w:val="24"/>
              </w:rPr>
            </w:pPr>
            <w:r>
              <w:rPr>
                <w:rFonts w:cs="Arial" w:ascii="Arial" w:hAnsi="Arial"/>
                <w:sz w:val="24"/>
                <w:szCs w:val="24"/>
              </w:rPr>
              <w:t>The post holder is responsible for Employees Duties as specified with the Corporate and Departmental Health and Safety Policies.</w:t>
            </w:r>
          </w:p>
          <w:p>
            <w:pPr>
              <w:pStyle w:val="Normal"/>
              <w:numPr>
                <w:ilvl w:val="0"/>
                <w:numId w:val="3"/>
              </w:numPr>
              <w:spacing w:lineRule="auto" w:line="276" w:before="0" w:after="200"/>
              <w:rPr>
                <w:rFonts w:ascii="Arial" w:hAnsi="Arial" w:cs="Arial"/>
                <w:sz w:val="24"/>
                <w:szCs w:val="24"/>
              </w:rPr>
            </w:pPr>
            <w:r>
              <w:rPr>
                <w:rFonts w:cs="Arial" w:ascii="Arial" w:hAnsi="Arial"/>
                <w:sz w:val="24"/>
                <w:szCs w:val="24"/>
              </w:rPr>
              <w:t>As an employee of Bury Council you should contribute to a culture that values and supports the physical and emotional wellbeing of your colleagues.</w:t>
            </w:r>
          </w:p>
        </w:tc>
      </w:tr>
      <w:tr>
        <w:trPr>
          <w:trHeight w:val="256"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both"/>
              <w:rPr/>
            </w:pPr>
            <w:r>
              <w:rPr>
                <w:rFonts w:cs="Arial" w:ascii="Arial" w:hAnsi="Arial"/>
                <w:b/>
                <w:sz w:val="24"/>
                <w:szCs w:val="24"/>
              </w:rPr>
              <w:t xml:space="preserve">Accountable to:  </w:t>
            </w:r>
            <w:r>
              <w:rPr>
                <w:rFonts w:cs="Arial" w:ascii="Arial" w:hAnsi="Arial"/>
                <w:bCs/>
                <w:sz w:val="24"/>
                <w:szCs w:val="24"/>
              </w:rPr>
              <w:t>Head of Service, Adolescence Services</w:t>
            </w:r>
          </w:p>
        </w:tc>
      </w:tr>
      <w:tr>
        <w:trPr>
          <w:trHeight w:val="271"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both"/>
              <w:rPr/>
            </w:pPr>
            <w:r>
              <w:rPr>
                <w:rFonts w:cs="Arial" w:ascii="Arial" w:hAnsi="Arial"/>
                <w:b/>
                <w:sz w:val="24"/>
                <w:szCs w:val="24"/>
              </w:rPr>
              <w:t xml:space="preserve">Immediately Responsible to:  </w:t>
            </w:r>
            <w:r>
              <w:rPr>
                <w:rFonts w:cs="Arial" w:ascii="Arial" w:hAnsi="Arial"/>
                <w:sz w:val="24"/>
                <w:szCs w:val="24"/>
              </w:rPr>
              <w:t xml:space="preserve">Service Manager </w:t>
            </w:r>
          </w:p>
        </w:tc>
      </w:tr>
      <w:tr>
        <w:trPr>
          <w:trHeight w:val="271"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both"/>
              <w:rPr/>
            </w:pPr>
            <w:r>
              <w:rPr>
                <w:rFonts w:cs="Arial" w:ascii="Arial" w:hAnsi="Arial"/>
                <w:b/>
                <w:sz w:val="24"/>
                <w:szCs w:val="24"/>
              </w:rPr>
              <w:t xml:space="preserve">Immediately Responsible for: </w:t>
            </w:r>
            <w:r>
              <w:rPr>
                <w:rFonts w:cs="Arial" w:ascii="Arial" w:hAnsi="Arial"/>
                <w:sz w:val="24"/>
                <w:szCs w:val="24"/>
              </w:rPr>
              <w:t xml:space="preserve">Team Managers </w:t>
            </w:r>
          </w:p>
        </w:tc>
      </w:tr>
      <w:tr>
        <w:trPr>
          <w:trHeight w:val="841"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Relationships: (Internal and External)</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u w:val="single"/>
              </w:rPr>
            </w:pPr>
            <w:r>
              <w:rPr>
                <w:rFonts w:cs="Arial" w:ascii="Arial" w:hAnsi="Arial"/>
                <w:sz w:val="24"/>
                <w:szCs w:val="24"/>
                <w:u w:val="single"/>
              </w:rPr>
              <w:t>Internal</w:t>
            </w:r>
          </w:p>
          <w:p>
            <w:pPr>
              <w:pStyle w:val="Normal"/>
              <w:spacing w:lineRule="auto" w:line="276"/>
              <w:jc w:val="both"/>
              <w:rPr>
                <w:rFonts w:ascii="Arial" w:hAnsi="Arial" w:cs="Arial"/>
                <w:sz w:val="24"/>
                <w:szCs w:val="24"/>
              </w:rPr>
            </w:pPr>
            <w:r>
              <w:rPr>
                <w:rFonts w:cs="Arial" w:ascii="Arial" w:hAnsi="Arial"/>
                <w:sz w:val="24"/>
                <w:szCs w:val="24"/>
              </w:rPr>
              <w:t xml:space="preserve">With other Childrens’ Services staff </w:t>
            </w:r>
          </w:p>
          <w:p>
            <w:pPr>
              <w:pStyle w:val="Normal"/>
              <w:spacing w:lineRule="auto" w:line="276"/>
              <w:jc w:val="both"/>
              <w:rPr>
                <w:rFonts w:ascii="Arial" w:hAnsi="Arial" w:cs="Arial"/>
                <w:bCs/>
                <w:sz w:val="24"/>
                <w:szCs w:val="24"/>
              </w:rPr>
            </w:pPr>
            <w:r>
              <w:rPr>
                <w:rFonts w:cs="Arial" w:ascii="Arial" w:hAnsi="Arial"/>
                <w:bCs/>
                <w:sz w:val="24"/>
                <w:szCs w:val="24"/>
              </w:rPr>
              <w:t>Elected Members of the Council</w:t>
            </w:r>
          </w:p>
          <w:p>
            <w:pPr>
              <w:pStyle w:val="Normal"/>
              <w:spacing w:lineRule="auto" w:line="276"/>
              <w:jc w:val="both"/>
              <w:rPr>
                <w:rFonts w:ascii="Arial" w:hAnsi="Arial" w:cs="Arial"/>
                <w:bCs/>
                <w:sz w:val="24"/>
                <w:szCs w:val="24"/>
              </w:rPr>
            </w:pPr>
            <w:r>
              <w:rPr>
                <w:rFonts w:cs="Arial" w:ascii="Arial" w:hAnsi="Arial"/>
                <w:bCs/>
                <w:sz w:val="24"/>
                <w:szCs w:val="24"/>
              </w:rPr>
              <w:t>Strategic Directors and Senior Officers of the Council</w:t>
            </w:r>
          </w:p>
          <w:p>
            <w:pPr>
              <w:pStyle w:val="Normal"/>
              <w:spacing w:before="80" w:after="80"/>
              <w:jc w:val="both"/>
              <w:rPr>
                <w:rFonts w:ascii="Arial" w:hAnsi="Arial" w:cs="Arial"/>
                <w:bCs/>
                <w:sz w:val="24"/>
                <w:szCs w:val="24"/>
              </w:rPr>
            </w:pPr>
            <w:r>
              <w:rPr>
                <w:rFonts w:cs="Arial" w:ascii="Arial" w:hAnsi="Arial"/>
                <w:bCs/>
                <w:sz w:val="24"/>
                <w:szCs w:val="24"/>
              </w:rPr>
            </w:r>
          </w:p>
          <w:p>
            <w:pPr>
              <w:pStyle w:val="Normal"/>
              <w:jc w:val="both"/>
              <w:rPr>
                <w:rFonts w:ascii="Arial" w:hAnsi="Arial" w:cs="Arial"/>
                <w:sz w:val="24"/>
                <w:szCs w:val="24"/>
                <w:u w:val="single"/>
              </w:rPr>
            </w:pPr>
            <w:r>
              <w:rPr>
                <w:rFonts w:cs="Arial" w:ascii="Arial" w:hAnsi="Arial"/>
                <w:sz w:val="24"/>
                <w:szCs w:val="24"/>
                <w:u w:val="single"/>
              </w:rPr>
              <w:t>External</w:t>
            </w:r>
          </w:p>
          <w:p>
            <w:pPr>
              <w:pStyle w:val="Normal"/>
              <w:spacing w:lineRule="auto" w:line="276"/>
              <w:jc w:val="both"/>
              <w:rPr>
                <w:rFonts w:ascii="Arial" w:hAnsi="Arial" w:cs="Arial"/>
                <w:sz w:val="24"/>
                <w:szCs w:val="24"/>
              </w:rPr>
            </w:pPr>
            <w:r>
              <w:rPr>
                <w:rFonts w:cs="Arial" w:ascii="Arial" w:hAnsi="Arial"/>
                <w:sz w:val="24"/>
                <w:szCs w:val="24"/>
              </w:rPr>
              <w:t>With those children, young people and their families who are in receipt of services.</w:t>
            </w:r>
          </w:p>
          <w:p>
            <w:pPr>
              <w:pStyle w:val="Normal"/>
              <w:spacing w:lineRule="auto" w:line="276"/>
              <w:jc w:val="both"/>
              <w:rPr>
                <w:rFonts w:ascii="Arial" w:hAnsi="Arial" w:cs="Arial"/>
                <w:sz w:val="24"/>
                <w:szCs w:val="24"/>
              </w:rPr>
            </w:pPr>
            <w:r>
              <w:rPr>
                <w:rFonts w:cs="Arial" w:ascii="Arial" w:hAnsi="Arial"/>
                <w:sz w:val="24"/>
                <w:szCs w:val="24"/>
              </w:rPr>
              <w:t>With staff in other sections/departments of the Local Authority as appropriate.</w:t>
            </w:r>
          </w:p>
          <w:p>
            <w:pPr>
              <w:pStyle w:val="Normal"/>
              <w:spacing w:lineRule="auto" w:line="276"/>
              <w:jc w:val="both"/>
              <w:rPr>
                <w:rFonts w:ascii="Arial" w:hAnsi="Arial" w:cs="Arial"/>
                <w:sz w:val="24"/>
                <w:szCs w:val="24"/>
              </w:rPr>
            </w:pPr>
            <w:r>
              <w:rPr>
                <w:rFonts w:cs="Arial" w:ascii="Arial" w:hAnsi="Arial"/>
                <w:sz w:val="24"/>
                <w:szCs w:val="24"/>
              </w:rPr>
              <w:t>With Health Authority personnel, including health visitors, school nurses and GP’s.</w:t>
            </w:r>
          </w:p>
          <w:p>
            <w:pPr>
              <w:pStyle w:val="Normal"/>
              <w:spacing w:lineRule="auto" w:line="276"/>
              <w:jc w:val="both"/>
              <w:rPr>
                <w:rFonts w:ascii="Arial" w:hAnsi="Arial" w:cs="Arial"/>
                <w:sz w:val="24"/>
                <w:szCs w:val="24"/>
              </w:rPr>
            </w:pPr>
            <w:r>
              <w:rPr>
                <w:rFonts w:cs="Arial" w:ascii="Arial" w:hAnsi="Arial"/>
                <w:sz w:val="24"/>
                <w:szCs w:val="24"/>
              </w:rPr>
              <w:t>With members of the Council, and members of the public and the local community.</w:t>
            </w:r>
          </w:p>
          <w:p>
            <w:pPr>
              <w:pStyle w:val="Normal"/>
              <w:spacing w:lineRule="auto" w:line="276"/>
              <w:jc w:val="both"/>
              <w:rPr>
                <w:rFonts w:ascii="Arial" w:hAnsi="Arial" w:cs="Arial"/>
                <w:bCs/>
                <w:sz w:val="24"/>
                <w:szCs w:val="24"/>
              </w:rPr>
            </w:pPr>
            <w:r>
              <w:rPr>
                <w:rFonts w:cs="Arial" w:ascii="Arial" w:hAnsi="Arial"/>
                <w:bCs/>
                <w:sz w:val="24"/>
                <w:szCs w:val="24"/>
              </w:rPr>
              <w:t>Head Teachers &amp; School Governors</w:t>
            </w:r>
          </w:p>
          <w:p>
            <w:pPr>
              <w:pStyle w:val="Normal"/>
              <w:spacing w:lineRule="auto" w:line="276"/>
              <w:jc w:val="both"/>
              <w:rPr>
                <w:rFonts w:ascii="Arial" w:hAnsi="Arial" w:cs="Arial"/>
                <w:bCs/>
                <w:sz w:val="24"/>
                <w:szCs w:val="24"/>
              </w:rPr>
            </w:pPr>
            <w:r>
              <w:rPr>
                <w:rFonts w:cs="Arial" w:ascii="Arial" w:hAnsi="Arial"/>
                <w:bCs/>
                <w:sz w:val="24"/>
                <w:szCs w:val="24"/>
              </w:rPr>
              <w:t>Representatives from DfE, Ofsted and other National and regional Organisations</w:t>
            </w:r>
          </w:p>
          <w:p>
            <w:pPr>
              <w:pStyle w:val="Normal"/>
              <w:spacing w:lineRule="auto" w:line="276"/>
              <w:jc w:val="both"/>
              <w:rPr>
                <w:rFonts w:ascii="Arial" w:hAnsi="Arial" w:cs="Arial"/>
                <w:bCs/>
                <w:sz w:val="24"/>
                <w:szCs w:val="24"/>
              </w:rPr>
            </w:pPr>
            <w:r>
              <w:rPr>
                <w:rFonts w:cs="Arial" w:ascii="Arial" w:hAnsi="Arial"/>
                <w:bCs/>
                <w:sz w:val="24"/>
                <w:szCs w:val="24"/>
              </w:rPr>
              <w:t>Other local authorities, Police, Health Commissioners &amp; Providers, academic institutions, other public bodies</w:t>
            </w:r>
          </w:p>
          <w:p>
            <w:pPr>
              <w:pStyle w:val="Normal"/>
              <w:spacing w:lineRule="auto" w:line="276"/>
              <w:jc w:val="both"/>
              <w:rPr>
                <w:rFonts w:ascii="Arial" w:hAnsi="Arial" w:cs="Arial"/>
                <w:bCs/>
                <w:sz w:val="24"/>
                <w:szCs w:val="24"/>
              </w:rPr>
            </w:pPr>
            <w:r>
              <w:rPr>
                <w:rFonts w:cs="Arial" w:ascii="Arial" w:hAnsi="Arial"/>
                <w:bCs/>
                <w:sz w:val="24"/>
                <w:szCs w:val="24"/>
              </w:rPr>
              <w:t>Private, Voluntary, Community and Faith sector and statutory organisations</w:t>
            </w:r>
          </w:p>
          <w:p>
            <w:pPr>
              <w:pStyle w:val="Normal"/>
              <w:spacing w:lineRule="auto" w:line="276"/>
              <w:jc w:val="both"/>
              <w:rPr>
                <w:rFonts w:ascii="Arial" w:hAnsi="Arial" w:cs="Arial"/>
                <w:sz w:val="24"/>
                <w:szCs w:val="24"/>
              </w:rPr>
            </w:pPr>
            <w:r>
              <w:rPr>
                <w:rFonts w:cs="Arial" w:ascii="Arial" w:hAnsi="Arial"/>
                <w:sz w:val="24"/>
                <w:szCs w:val="24"/>
              </w:rPr>
            </w:r>
          </w:p>
        </w:tc>
      </w:tr>
      <w:tr>
        <w:trPr>
          <w:trHeight w:val="1191" w:hRule="atLeast"/>
        </w:trPr>
        <w:tc>
          <w:tcPr>
            <w:tcW w:w="112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Control of Resources</w:t>
            </w:r>
          </w:p>
          <w:p>
            <w:pPr>
              <w:pStyle w:val="ListParagraph"/>
              <w:numPr>
                <w:ilvl w:val="0"/>
                <w:numId w:val="5"/>
              </w:numPr>
              <w:spacing w:lineRule="auto" w:line="276"/>
              <w:jc w:val="both"/>
              <w:rPr>
                <w:rFonts w:ascii="Arial" w:hAnsi="Arial" w:cs="Arial"/>
                <w:bCs/>
                <w:sz w:val="24"/>
                <w:szCs w:val="24"/>
              </w:rPr>
            </w:pPr>
            <w:r>
              <w:rPr>
                <w:rFonts w:cs="Arial" w:ascii="Arial" w:hAnsi="Arial"/>
                <w:bCs/>
                <w:sz w:val="24"/>
                <w:szCs w:val="24"/>
              </w:rPr>
              <w:t xml:space="preserve">Management of service area(s) budgets </w:t>
            </w:r>
          </w:p>
          <w:p>
            <w:pPr>
              <w:pStyle w:val="ListParagraph"/>
              <w:numPr>
                <w:ilvl w:val="0"/>
                <w:numId w:val="5"/>
              </w:numPr>
              <w:jc w:val="both"/>
              <w:rPr>
                <w:rFonts w:ascii="Arial" w:hAnsi="Arial" w:cs="Arial"/>
                <w:bCs/>
                <w:sz w:val="24"/>
                <w:szCs w:val="24"/>
              </w:rPr>
            </w:pPr>
            <w:r>
              <w:rPr>
                <w:rFonts w:cs="Arial" w:ascii="Arial" w:hAnsi="Arial"/>
                <w:bCs/>
                <w:sz w:val="24"/>
                <w:szCs w:val="24"/>
              </w:rPr>
              <w:t>Project budgets as required</w:t>
            </w:r>
          </w:p>
          <w:p>
            <w:pPr>
              <w:pStyle w:val="ListParagraph"/>
              <w:numPr>
                <w:ilvl w:val="0"/>
                <w:numId w:val="5"/>
              </w:numPr>
              <w:jc w:val="both"/>
              <w:rPr>
                <w:rFonts w:ascii="Arial" w:hAnsi="Arial" w:cs="Arial"/>
                <w:bCs/>
                <w:sz w:val="24"/>
                <w:szCs w:val="24"/>
              </w:rPr>
            </w:pPr>
            <w:r>
              <w:rPr>
                <w:rFonts w:cs="Arial" w:ascii="Arial" w:hAnsi="Arial"/>
                <w:bCs/>
                <w:sz w:val="24"/>
                <w:szCs w:val="24"/>
              </w:rPr>
              <w:t>Stationery, office &amp; ICT equipment</w:t>
            </w:r>
          </w:p>
          <w:p>
            <w:pPr>
              <w:pStyle w:val="ListParagraph"/>
              <w:numPr>
                <w:ilvl w:val="0"/>
                <w:numId w:val="5"/>
              </w:numPr>
              <w:jc w:val="both"/>
              <w:rPr>
                <w:rFonts w:ascii="Arial" w:hAnsi="Arial" w:cs="Arial"/>
                <w:bCs/>
                <w:sz w:val="24"/>
                <w:szCs w:val="24"/>
              </w:rPr>
            </w:pPr>
            <w:r>
              <w:rPr>
                <w:rFonts w:cs="Arial" w:ascii="Arial" w:hAnsi="Arial"/>
                <w:bCs/>
                <w:sz w:val="24"/>
                <w:szCs w:val="24"/>
              </w:rPr>
              <w:t>Laptop, mobile phone</w:t>
            </w:r>
          </w:p>
          <w:p>
            <w:pPr>
              <w:pStyle w:val="Normal"/>
              <w:jc w:val="both"/>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W w:w="11283" w:type="dxa"/>
        <w:jc w:val="center"/>
        <w:tblInd w:w="0" w:type="dxa"/>
        <w:tblCellMar>
          <w:top w:w="0" w:type="dxa"/>
          <w:left w:w="108" w:type="dxa"/>
          <w:bottom w:w="0" w:type="dxa"/>
          <w:right w:w="108" w:type="dxa"/>
        </w:tblCellMar>
      </w:tblPr>
      <w:tblGrid>
        <w:gridCol w:w="5948"/>
        <w:gridCol w:w="2835"/>
        <w:gridCol w:w="2500"/>
      </w:tblGrid>
      <w:tr>
        <w:trPr/>
        <w:tc>
          <w:tcPr>
            <w:tcW w:w="11283" w:type="dxa"/>
            <w:gridSpan w:val="3"/>
            <w:tcBorders>
              <w:top w:val="single" w:sz="4" w:space="0" w:color="000000"/>
              <w:left w:val="single" w:sz="4" w:space="0" w:color="000000"/>
              <w:right w:val="single" w:sz="4" w:space="0" w:color="000000"/>
            </w:tcBorders>
            <w:shd w:fill="auto" w:val="clear"/>
          </w:tcPr>
          <w:p>
            <w:pPr>
              <w:pStyle w:val="Heading1"/>
              <w:jc w:val="left"/>
              <w:rPr>
                <w:rFonts w:ascii="Arial" w:hAnsi="Arial" w:cs="Arial"/>
                <w:sz w:val="24"/>
                <w:szCs w:val="24"/>
              </w:rPr>
            </w:pPr>
            <w:r>
              <w:rPr>
                <w:rFonts w:cs="Arial" w:ascii="Arial" w:hAnsi="Arial"/>
                <w:sz w:val="24"/>
                <w:szCs w:val="24"/>
              </w:rPr>
              <w:t>Key Responsibilities:</w:t>
            </w:r>
          </w:p>
          <w:p>
            <w:pPr>
              <w:pStyle w:val="Normal"/>
              <w:spacing w:lineRule="auto" w:line="276" w:before="0" w:after="200"/>
              <w:rPr>
                <w:rFonts w:ascii="Arial" w:hAnsi="Arial" w:eastAsia="MS Mincho" w:cs="Arial"/>
                <w:b/>
                <w:b/>
                <w:bCs/>
                <w:i/>
                <w:i/>
                <w:sz w:val="24"/>
                <w:szCs w:val="24"/>
                <w:lang w:eastAsia="en-US"/>
              </w:rPr>
            </w:pPr>
            <w:r>
              <w:rPr>
                <w:rFonts w:eastAsia="MS Mincho" w:cs="Arial" w:ascii="Arial" w:hAnsi="Arial"/>
                <w:b/>
                <w:bCs/>
                <w:i/>
                <w:sz w:val="24"/>
                <w:szCs w:val="24"/>
                <w:lang w:eastAsia="en-US"/>
              </w:rPr>
            </w:r>
          </w:p>
          <w:p>
            <w:pPr>
              <w:pStyle w:val="Normal"/>
              <w:spacing w:lineRule="auto" w:line="276" w:before="0" w:after="200"/>
              <w:rPr>
                <w:rFonts w:ascii="Arial" w:hAnsi="Arial" w:eastAsia="MS Mincho" w:cs="Arial"/>
                <w:i/>
                <w:i/>
                <w:sz w:val="24"/>
                <w:szCs w:val="24"/>
                <w:lang w:eastAsia="en-US"/>
              </w:rPr>
            </w:pPr>
            <w:r>
              <w:rPr>
                <w:rFonts w:eastAsia="MS Mincho" w:cs="Arial" w:ascii="Arial" w:hAnsi="Arial"/>
                <w:i/>
                <w:sz w:val="24"/>
                <w:szCs w:val="24"/>
                <w:lang w:eastAsia="en-US"/>
              </w:rPr>
              <w:t>This list is not exhaustive and is an indicator of the key duties and responsibilities that the post holder will have, as opposed to a task list.</w:t>
            </w:r>
          </w:p>
          <w:p>
            <w:pPr>
              <w:pStyle w:val="Normal"/>
              <w:spacing w:lineRule="auto" w:line="276" w:before="0" w:after="200"/>
              <w:rPr>
                <w:rFonts w:ascii="Arial" w:hAnsi="Arial" w:eastAsia="MS Mincho" w:cs="Arial"/>
                <w:b/>
                <w:b/>
                <w:bCs/>
                <w:sz w:val="24"/>
                <w:szCs w:val="24"/>
                <w:lang w:eastAsia="en-US"/>
              </w:rPr>
            </w:pPr>
            <w:r>
              <w:rPr>
                <w:rFonts w:eastAsia="MS Mincho" w:cs="Arial" w:ascii="Arial" w:hAnsi="Arial"/>
                <w:b/>
                <w:bCs/>
                <w:sz w:val="24"/>
                <w:szCs w:val="24"/>
                <w:lang w:eastAsia="en-US"/>
              </w:rPr>
              <w:t xml:space="preserve">Strategic Leadership and Management </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Provide strategic direction and operational leadership across Youth Justice, Complex Safeguarding, Edge of Care, and Youth Services.</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Ensure compliance with statutory duties under youth justice, safeguarding, and children’s social care legislation and guidance.</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Contribute to corporate and departmental strategies, translating priorities into effective service delivery.</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Lead and support partnership governance arrangements, including the Youth Justice Partnership Board and multi-agency safeguarding frameworks.</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Lead, motivate, and develop a multidisciplinary workforce, promoting a culture of learning, accountability, and reflective practice.</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Ensure effective supervision, workforce planning, training, and professional development.</w:t>
            </w:r>
          </w:p>
          <w:p>
            <w:pPr>
              <w:pStyle w:val="ListParagraph"/>
              <w:numPr>
                <w:ilvl w:val="0"/>
                <w:numId w:val="4"/>
              </w:numPr>
              <w:spacing w:lineRule="auto" w:line="276" w:before="0" w:after="200"/>
              <w:contextualSpacing/>
              <w:rPr/>
            </w:pPr>
            <w:r>
              <w:rPr>
                <w:rFonts w:eastAsia="MS Mincho" w:cs="Arial" w:ascii="Arial" w:hAnsi="Arial"/>
                <w:sz w:val="24"/>
                <w:szCs w:val="24"/>
                <w:lang w:eastAsia="en-US"/>
              </w:rPr>
              <w:t>Support staff wellbeing and resilience, recognising the demands of working with high</w:t>
            </w:r>
            <w:r>
              <w:rPr>
                <w:rFonts w:eastAsia="MS Mincho" w:cs="Cambria Math" w:ascii="Cambria Math" w:hAnsi="Cambria Math"/>
                <w:sz w:val="24"/>
                <w:szCs w:val="24"/>
                <w:lang w:eastAsia="en-US"/>
              </w:rPr>
              <w:noBreakHyphen/>
            </w:r>
            <w:r>
              <w:rPr>
                <w:rFonts w:eastAsia="MS Mincho" w:cs="Arial" w:ascii="Arial" w:hAnsi="Arial"/>
                <w:sz w:val="24"/>
                <w:szCs w:val="24"/>
                <w:lang w:eastAsia="en-US"/>
              </w:rPr>
              <w:t>risk adolescents and families.</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Operationally lead and manage assigned service area(s)</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Support the transformation and change management across the Directorate.</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Ensure effective management and monitoring of budget resources within responsible service area(s)</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 xml:space="preserve">Develop and deliver service development plans, ensuring alignment with the broader strategic aims of the Directorate and the Council. </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Ensure delivery of the overall vision, values and strategic objectives of the Directorate and the Council.</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Engage with and contribute to regional and national initiatives and groups that impact upon the work of the Directorate</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Support &amp; foster the development of a positive, forward looking, outcome and customer focused Directorate.</w:t>
            </w:r>
          </w:p>
          <w:p>
            <w:pPr>
              <w:pStyle w:val="ListParagraph"/>
              <w:numPr>
                <w:ilvl w:val="0"/>
                <w:numId w:val="4"/>
              </w:numPr>
              <w:spacing w:lineRule="auto" w:line="276" w:before="0" w:after="200"/>
              <w:contextualSpacing/>
              <w:rPr>
                <w:rFonts w:ascii="Arial" w:hAnsi="Arial" w:eastAsia="MS Mincho" w:cs="Arial"/>
                <w:sz w:val="24"/>
                <w:szCs w:val="24"/>
                <w:lang w:eastAsia="en-US"/>
              </w:rPr>
            </w:pPr>
            <w:r>
              <w:rPr>
                <w:rFonts w:eastAsia="MS Mincho" w:cs="Arial" w:ascii="Arial" w:hAnsi="Arial"/>
                <w:sz w:val="24"/>
                <w:szCs w:val="24"/>
                <w:lang w:eastAsia="en-US"/>
              </w:rPr>
              <w:t xml:space="preserve">Advise and brief elected members, through formal and informal mechanisms, as required. </w:t>
            </w:r>
          </w:p>
          <w:p>
            <w:pPr>
              <w:pStyle w:val="ListParagraph"/>
              <w:numPr>
                <w:ilvl w:val="0"/>
                <w:numId w:val="4"/>
              </w:numPr>
              <w:rPr>
                <w:rFonts w:ascii="Arial" w:hAnsi="Arial" w:eastAsia="MS Mincho" w:cs="Arial"/>
                <w:sz w:val="24"/>
                <w:szCs w:val="24"/>
                <w:lang w:eastAsia="en-US"/>
              </w:rPr>
            </w:pPr>
            <w:r>
              <w:rPr>
                <w:rFonts w:eastAsia="MS Mincho" w:cs="Arial" w:ascii="Arial" w:hAnsi="Arial"/>
                <w:sz w:val="24"/>
                <w:szCs w:val="24"/>
                <w:lang w:eastAsia="en-US"/>
              </w:rPr>
              <w:t>Due to the complexity and risk associated with this work, the post holder must apply advanced professional knowledge, sound judgement, and safeguarding expertise when making decisions that impact the safety and wellbeing of children, victims, and the wider community.</w:t>
            </w:r>
          </w:p>
          <w:p>
            <w:pPr>
              <w:pStyle w:val="ListParagraph"/>
              <w:numPr>
                <w:ilvl w:val="0"/>
                <w:numId w:val="4"/>
              </w:numPr>
              <w:spacing w:lineRule="auto" w:line="276" w:before="0" w:after="200"/>
              <w:contextualSpacing/>
              <w:rPr>
                <w:rFonts w:ascii="Arial" w:hAnsi="Arial" w:cs="Arial"/>
                <w:sz w:val="24"/>
                <w:szCs w:val="24"/>
                <w:lang w:eastAsia="en-US"/>
              </w:rPr>
            </w:pPr>
            <w:r>
              <w:rPr>
                <w:rFonts w:cs="Arial" w:ascii="Arial" w:hAnsi="Arial"/>
                <w:sz w:val="24"/>
                <w:szCs w:val="24"/>
                <w:lang w:eastAsia="en-US"/>
              </w:rPr>
              <w:t>Promote and embed a culture of continuous improvement and reflective practice, encouraging learning, feedback, and the use of data to inform service development and outcomes.</w:t>
            </w:r>
          </w:p>
          <w:p>
            <w:pPr>
              <w:pStyle w:val="ListParagraph"/>
              <w:numPr>
                <w:ilvl w:val="0"/>
                <w:numId w:val="4"/>
              </w:numPr>
              <w:spacing w:lineRule="auto" w:line="276" w:before="0" w:after="200"/>
              <w:contextualSpacing/>
              <w:rPr>
                <w:rFonts w:ascii="Arial" w:hAnsi="Arial" w:cs="Arial"/>
                <w:sz w:val="24"/>
                <w:szCs w:val="24"/>
                <w:lang w:eastAsia="en-US"/>
              </w:rPr>
            </w:pPr>
            <w:r>
              <w:rPr>
                <w:rFonts w:cs="Arial" w:ascii="Arial" w:hAnsi="Arial"/>
                <w:sz w:val="24"/>
                <w:szCs w:val="24"/>
                <w:lang w:eastAsia="en-US"/>
              </w:rPr>
              <w:t>Manage team performance, development, and supervision, including regular Employee Reviews, coaching, and identifying training needs to build a resilient and skilled workforce.</w:t>
            </w:r>
          </w:p>
          <w:p>
            <w:pPr>
              <w:pStyle w:val="ListParagraph"/>
              <w:numPr>
                <w:ilvl w:val="0"/>
                <w:numId w:val="4"/>
              </w:numPr>
              <w:spacing w:lineRule="auto" w:line="276" w:before="0" w:after="200"/>
              <w:contextualSpacing/>
              <w:rPr>
                <w:rFonts w:ascii="Arial" w:hAnsi="Arial" w:eastAsia="MS Mincho" w:cs="Arial"/>
                <w:sz w:val="24"/>
                <w:szCs w:val="24"/>
                <w:lang w:val="en-US" w:eastAsia="en-US"/>
              </w:rPr>
            </w:pPr>
            <w:r>
              <w:rPr>
                <w:rFonts w:eastAsia="MS Mincho" w:cs="Arial" w:ascii="Arial" w:hAnsi="Arial"/>
                <w:sz w:val="24"/>
                <w:szCs w:val="24"/>
                <w:lang w:val="en-US" w:eastAsia="en-US"/>
              </w:rPr>
              <w:t xml:space="preserve">To represent the Head of Service as required </w:t>
            </w:r>
          </w:p>
          <w:p>
            <w:pPr>
              <w:pStyle w:val="Normal"/>
              <w:spacing w:lineRule="auto" w:line="276" w:before="0" w:after="200"/>
              <w:rPr>
                <w:rFonts w:ascii="Arial" w:hAnsi="Arial" w:eastAsia="MS Mincho" w:cs="Arial"/>
                <w:b/>
                <w:b/>
                <w:sz w:val="24"/>
                <w:szCs w:val="24"/>
                <w:lang w:eastAsia="en-US"/>
              </w:rPr>
            </w:pPr>
            <w:r>
              <w:rPr>
                <w:rFonts w:eastAsia="MS Mincho" w:cs="Arial" w:ascii="Arial" w:hAnsi="Arial"/>
                <w:b/>
                <w:sz w:val="24"/>
                <w:szCs w:val="24"/>
                <w:lang w:eastAsia="en-US"/>
              </w:rPr>
              <w:t>Service Quality &amp; Development</w:t>
            </w:r>
          </w:p>
          <w:p>
            <w:pPr>
              <w:pStyle w:val="Normal"/>
              <w:numPr>
                <w:ilvl w:val="0"/>
                <w:numId w:val="4"/>
              </w:numPr>
              <w:spacing w:lineRule="auto" w:line="276" w:before="0" w:after="200"/>
              <w:rPr/>
            </w:pPr>
            <w:r>
              <w:rPr>
                <w:rFonts w:eastAsia="MS Mincho" w:cs="Arial" w:ascii="Arial" w:hAnsi="Arial"/>
                <w:bCs/>
                <w:sz w:val="24"/>
                <w:szCs w:val="24"/>
                <w:lang w:eastAsia="en-US"/>
              </w:rPr>
              <w:t>Ensure the delivery of high-quality, evidence</w:t>
            </w:r>
            <w:r>
              <w:rPr>
                <w:rFonts w:eastAsia="MS Mincho" w:cs="Cambria Math" w:ascii="Cambria Math" w:hAnsi="Cambria Math"/>
                <w:bCs/>
                <w:sz w:val="24"/>
                <w:szCs w:val="24"/>
                <w:lang w:eastAsia="en-US"/>
              </w:rPr>
              <w:noBreakHyphen/>
            </w:r>
            <w:r>
              <w:rPr>
                <w:rFonts w:eastAsia="MS Mincho" w:cs="Arial" w:ascii="Arial" w:hAnsi="Arial"/>
                <w:bCs/>
                <w:sz w:val="24"/>
                <w:szCs w:val="24"/>
                <w:lang w:eastAsia="en-US"/>
              </w:rPr>
              <w:t>based services that improve outcomes for vulnerable adolescents and their families.</w:t>
            </w:r>
          </w:p>
          <w:p>
            <w:pPr>
              <w:pStyle w:val="Normal"/>
              <w:numPr>
                <w:ilvl w:val="0"/>
                <w:numId w:val="4"/>
              </w:numPr>
              <w:spacing w:lineRule="auto" w:line="276" w:before="0" w:after="200"/>
              <w:rPr/>
            </w:pPr>
            <w:r>
              <w:rPr>
                <w:rFonts w:eastAsia="MS Mincho" w:cs="Arial" w:ascii="Arial" w:hAnsi="Arial"/>
                <w:bCs/>
                <w:sz w:val="24"/>
                <w:szCs w:val="24"/>
                <w:lang w:eastAsia="en-US"/>
              </w:rPr>
              <w:t>Ensure services are trauma</w:t>
            </w:r>
            <w:r>
              <w:rPr>
                <w:rFonts w:eastAsia="MS Mincho" w:cs="Cambria Math" w:ascii="Cambria Math" w:hAnsi="Cambria Math"/>
                <w:bCs/>
                <w:sz w:val="24"/>
                <w:szCs w:val="24"/>
                <w:lang w:eastAsia="en-US"/>
              </w:rPr>
              <w:noBreakHyphen/>
            </w:r>
            <w:r>
              <w:rPr>
                <w:rFonts w:eastAsia="MS Mincho" w:cs="Arial" w:ascii="Arial" w:hAnsi="Arial"/>
                <w:bCs/>
                <w:sz w:val="24"/>
                <w:szCs w:val="24"/>
                <w:lang w:eastAsia="en-US"/>
              </w:rPr>
              <w:t>informed, strengths</w:t>
            </w:r>
            <w:r>
              <w:rPr>
                <w:rFonts w:eastAsia="MS Mincho" w:cs="Cambria Math" w:ascii="Cambria Math" w:hAnsi="Cambria Math"/>
                <w:bCs/>
                <w:sz w:val="24"/>
                <w:szCs w:val="24"/>
                <w:lang w:eastAsia="en-US"/>
              </w:rPr>
              <w:noBreakHyphen/>
            </w:r>
            <w:r>
              <w:rPr>
                <w:rFonts w:eastAsia="MS Mincho" w:cs="Arial" w:ascii="Arial" w:hAnsi="Arial"/>
                <w:bCs/>
                <w:sz w:val="24"/>
                <w:szCs w:val="24"/>
                <w:lang w:eastAsia="en-US"/>
              </w:rPr>
              <w:t>based, and responsive to the needs and lived experiences of children and young people.</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Promote early intervention and diversion to reduce offending, exploitation, and avoidable care entry.</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Develop policy, procedures and guidance, in light of new legislation and regulatory requirements and review/revise existing policies, relevant to the service area, and ensure implementation.</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 xml:space="preserve">To work with the Head of Service and other key staff to contribute effectively to the business and service development planning process, taking into account National and Regional initiatives. </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Operate and implement effective performance management frameworks to ensure services are delivered in an effective, efficient and ethical manner, including the identification of key performance indicators and the management of appropriate actions to address under performance and enhance positive outcomes.</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 xml:space="preserve">Investigate and act upon complaints and other feedback in accordance with policy &amp; procedure.   </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 xml:space="preserve">Support the management, development and implementation of new systems, processes, procedures and working practices within the Directorate. </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Lead and contribute to project and other working groups with the Directorate and Council.</w:t>
            </w:r>
          </w:p>
          <w:p>
            <w:pPr>
              <w:pStyle w:val="Normal"/>
              <w:spacing w:lineRule="auto" w:line="276" w:before="0" w:after="200"/>
              <w:rPr>
                <w:rFonts w:ascii="Arial" w:hAnsi="Arial" w:eastAsia="MS Mincho" w:cs="Arial"/>
                <w:b/>
                <w:b/>
                <w:bCs/>
                <w:sz w:val="24"/>
                <w:szCs w:val="24"/>
                <w:lang w:eastAsia="en-US"/>
              </w:rPr>
            </w:pPr>
            <w:r>
              <w:rPr>
                <w:rFonts w:eastAsia="MS Mincho" w:cs="Arial" w:ascii="Arial" w:hAnsi="Arial"/>
                <w:b/>
                <w:bCs/>
                <w:sz w:val="24"/>
                <w:szCs w:val="24"/>
                <w:lang w:eastAsia="en-US"/>
              </w:rPr>
              <w:t xml:space="preserve">Operational Management </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Operationally lead and manage Team Managers across service areas.</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Undertake appraisal and performance management of Team Managers.</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 xml:space="preserve">Ensure appropriate CPD opportunities are available to staff, and that these contribute to the effective performance and development of the Directorate. </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Regularly review with the head of service staffing establishments and structures to ensure alignment with service requirements.</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Manage budgets within service areas, ensuring efficient and effective and controlled use of expenditure.</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Contribute to the commissioning of services.</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Support risk management mechanisms within the Directorate.</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Be accountable for assigned service areas, providing reports to Senior Officers and Elected Members as required.</w:t>
            </w:r>
          </w:p>
          <w:p>
            <w:pPr>
              <w:pStyle w:val="Normal"/>
              <w:numPr>
                <w:ilvl w:val="0"/>
                <w:numId w:val="4"/>
              </w:numPr>
              <w:spacing w:lineRule="auto" w:line="276" w:before="0" w:after="200"/>
              <w:rPr>
                <w:rFonts w:ascii="Arial" w:hAnsi="Arial" w:eastAsia="MS Mincho" w:cs="Arial"/>
                <w:sz w:val="24"/>
                <w:szCs w:val="24"/>
                <w:lang w:eastAsia="en-US"/>
              </w:rPr>
            </w:pPr>
            <w:r>
              <w:rPr>
                <w:rFonts w:eastAsia="MS Mincho" w:cs="Arial" w:ascii="Arial" w:hAnsi="Arial"/>
                <w:sz w:val="24"/>
                <w:szCs w:val="24"/>
                <w:lang w:eastAsia="en-US"/>
              </w:rPr>
              <w:t>Responsible for initiating/investigating and presenting matters in connection with formal disciplinary or other procedures (e.g. grievance, capability, complaints).</w:t>
            </w:r>
          </w:p>
          <w:p>
            <w:pPr>
              <w:pStyle w:val="Normal"/>
              <w:numPr>
                <w:ilvl w:val="0"/>
                <w:numId w:val="4"/>
              </w:numPr>
              <w:spacing w:lineRule="auto" w:line="276" w:before="0" w:after="200"/>
              <w:rPr/>
            </w:pPr>
            <w:r>
              <w:rPr>
                <w:rFonts w:eastAsia="MS Mincho" w:cs="Arial" w:ascii="Arial" w:hAnsi="Arial"/>
                <w:bCs/>
                <w:sz w:val="24"/>
                <w:szCs w:val="24"/>
                <w:lang w:eastAsia="en-US"/>
              </w:rPr>
              <w:t>Support risk escalation processes and decision</w:t>
            </w:r>
            <w:r>
              <w:rPr>
                <w:rFonts w:eastAsia="MS Mincho" w:cs="Cambria Math" w:ascii="Cambria Math" w:hAnsi="Cambria Math"/>
                <w:bCs/>
                <w:sz w:val="24"/>
                <w:szCs w:val="24"/>
                <w:lang w:eastAsia="en-US"/>
              </w:rPr>
              <w:noBreakHyphen/>
            </w:r>
            <w:r>
              <w:rPr>
                <w:rFonts w:eastAsia="MS Mincho" w:cs="Arial" w:ascii="Arial" w:hAnsi="Arial"/>
                <w:bCs/>
                <w:sz w:val="24"/>
                <w:szCs w:val="24"/>
                <w:lang w:eastAsia="en-US"/>
              </w:rPr>
              <w:t>making, including complex safeguarding thresholds.</w:t>
            </w:r>
          </w:p>
          <w:p>
            <w:pPr>
              <w:pStyle w:val="Normal"/>
              <w:numPr>
                <w:ilvl w:val="0"/>
                <w:numId w:val="4"/>
              </w:numPr>
              <w:spacing w:lineRule="auto" w:line="276" w:before="0" w:after="200"/>
              <w:rPr/>
            </w:pPr>
            <w:r>
              <w:rPr>
                <w:rFonts w:eastAsia="MS Mincho" w:cs="Arial" w:ascii="Arial" w:hAnsi="Arial"/>
                <w:bCs/>
                <w:sz w:val="24"/>
                <w:szCs w:val="24"/>
                <w:lang w:eastAsia="en-US"/>
              </w:rPr>
              <w:t>Contribute to multi</w:t>
            </w:r>
            <w:r>
              <w:rPr>
                <w:rFonts w:eastAsia="MS Mincho" w:cs="Cambria Math" w:ascii="Cambria Math" w:hAnsi="Cambria Math"/>
                <w:bCs/>
                <w:sz w:val="24"/>
                <w:szCs w:val="24"/>
                <w:lang w:eastAsia="en-US"/>
              </w:rPr>
              <w:noBreakHyphen/>
            </w:r>
            <w:r>
              <w:rPr>
                <w:rFonts w:eastAsia="MS Mincho" w:cs="Arial" w:ascii="Arial" w:hAnsi="Arial"/>
                <w:bCs/>
                <w:sz w:val="24"/>
                <w:szCs w:val="24"/>
                <w:lang w:eastAsia="en-US"/>
              </w:rPr>
              <w:t>agency risk management arrangements and strategic discussions as required.</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Ensure risk management practice is defensible, proportionate, and clearly recorded.</w:t>
            </w:r>
          </w:p>
          <w:p>
            <w:pPr>
              <w:pStyle w:val="ListParagraph"/>
              <w:rPr>
                <w:rFonts w:ascii="Arial" w:hAnsi="Arial" w:cs="Arial"/>
                <w:sz w:val="24"/>
                <w:szCs w:val="24"/>
              </w:rPr>
            </w:pPr>
            <w:r>
              <w:rPr>
                <w:rFonts w:cs="Arial" w:ascii="Arial" w:hAnsi="Arial"/>
                <w:sz w:val="24"/>
                <w:szCs w:val="24"/>
              </w:rPr>
            </w:r>
          </w:p>
          <w:p>
            <w:pPr>
              <w:pStyle w:val="TextBody"/>
              <w:rPr>
                <w:rFonts w:ascii="Arial" w:hAnsi="Arial" w:cs="Arial"/>
                <w:b/>
                <w:b/>
                <w:sz w:val="24"/>
                <w:szCs w:val="24"/>
                <w:u w:val="single"/>
              </w:rPr>
            </w:pPr>
            <w:r>
              <w:rPr>
                <w:rFonts w:cs="Arial" w:ascii="Arial" w:hAnsi="Arial"/>
                <w:b/>
                <w:sz w:val="24"/>
                <w:szCs w:val="24"/>
                <w:u w:val="single"/>
              </w:rPr>
              <w:t>Service Specific</w:t>
            </w:r>
          </w:p>
          <w:p>
            <w:pPr>
              <w:pStyle w:val="TextBody"/>
              <w:rPr>
                <w:rFonts w:ascii="Arial" w:hAnsi="Arial" w:cs="Arial"/>
                <w:b/>
                <w:b/>
                <w:sz w:val="24"/>
                <w:szCs w:val="24"/>
              </w:rPr>
            </w:pPr>
            <w:r>
              <w:rPr>
                <w:rFonts w:cs="Arial" w:ascii="Arial" w:hAnsi="Arial"/>
                <w:b/>
                <w:sz w:val="24"/>
                <w:szCs w:val="24"/>
              </w:rPr>
            </w:r>
          </w:p>
          <w:p>
            <w:pPr>
              <w:pStyle w:val="TextBody"/>
              <w:numPr>
                <w:ilvl w:val="0"/>
                <w:numId w:val="4"/>
              </w:numPr>
              <w:rPr>
                <w:rFonts w:ascii="Arial" w:hAnsi="Arial" w:cs="Arial"/>
                <w:bCs/>
                <w:sz w:val="24"/>
                <w:szCs w:val="24"/>
              </w:rPr>
            </w:pPr>
            <w:r>
              <w:rPr>
                <w:rFonts w:cs="Arial" w:ascii="Arial" w:hAnsi="Arial"/>
                <w:bCs/>
                <w:sz w:val="24"/>
                <w:szCs w:val="24"/>
              </w:rPr>
              <w:t>Provide senior oversight of complex safeguarding concerns, including contextual safeguarding, criminal and sexual exploitation, serious violence, and risk of care or custody.</w:t>
            </w:r>
          </w:p>
          <w:p>
            <w:pPr>
              <w:pStyle w:val="TextBody"/>
              <w:numPr>
                <w:ilvl w:val="0"/>
                <w:numId w:val="4"/>
              </w:numPr>
              <w:rPr>
                <w:rFonts w:ascii="Arial" w:hAnsi="Arial" w:cs="Arial"/>
                <w:bCs/>
                <w:sz w:val="24"/>
                <w:szCs w:val="24"/>
              </w:rPr>
            </w:pPr>
            <w:r>
              <w:rPr>
                <w:rFonts w:cs="Arial" w:ascii="Arial" w:hAnsi="Arial"/>
                <w:bCs/>
                <w:sz w:val="24"/>
                <w:szCs w:val="24"/>
              </w:rPr>
              <w:t>Ensure robust risk assessment, management, and escalation processes are in place across services.</w:t>
            </w:r>
          </w:p>
          <w:p>
            <w:pPr>
              <w:pStyle w:val="TextBody"/>
              <w:numPr>
                <w:ilvl w:val="0"/>
                <w:numId w:val="4"/>
              </w:numPr>
              <w:rPr/>
            </w:pPr>
            <w:r>
              <w:rPr>
                <w:rFonts w:cs="Arial" w:ascii="Arial" w:hAnsi="Arial"/>
                <w:bCs/>
                <w:sz w:val="24"/>
                <w:szCs w:val="24"/>
              </w:rPr>
              <w:t>Act as a senior decision</w:t>
            </w:r>
            <w:r>
              <w:rPr>
                <w:rFonts w:cs="Cambria Math" w:ascii="Cambria Math" w:hAnsi="Cambria Math"/>
                <w:bCs/>
                <w:sz w:val="24"/>
                <w:szCs w:val="24"/>
              </w:rPr>
              <w:noBreakHyphen/>
            </w:r>
            <w:r>
              <w:rPr>
                <w:rFonts w:cs="Arial" w:ascii="Arial" w:hAnsi="Arial"/>
                <w:bCs/>
                <w:sz w:val="24"/>
                <w:szCs w:val="24"/>
              </w:rPr>
              <w:t>maker in relation to high</w:t>
            </w:r>
            <w:r>
              <w:rPr>
                <w:rFonts w:cs="Cambria Math" w:ascii="Cambria Math" w:hAnsi="Cambria Math"/>
                <w:bCs/>
                <w:sz w:val="24"/>
                <w:szCs w:val="24"/>
              </w:rPr>
              <w:noBreakHyphen/>
            </w:r>
            <w:r>
              <w:rPr>
                <w:rFonts w:cs="Arial" w:ascii="Arial" w:hAnsi="Arial"/>
                <w:bCs/>
                <w:sz w:val="24"/>
                <w:szCs w:val="24"/>
              </w:rPr>
              <w:t>risk cases and critical incidents, including contributing to reviews and learning processes.</w:t>
            </w:r>
          </w:p>
          <w:p>
            <w:pPr>
              <w:pStyle w:val="TextBody"/>
              <w:numPr>
                <w:ilvl w:val="0"/>
                <w:numId w:val="4"/>
              </w:numPr>
              <w:rPr>
                <w:rFonts w:ascii="Arial" w:hAnsi="Arial" w:cs="Arial"/>
                <w:bCs/>
                <w:sz w:val="24"/>
                <w:szCs w:val="24"/>
              </w:rPr>
            </w:pPr>
            <w:r>
              <w:rPr>
                <w:rFonts w:cs="Arial" w:ascii="Arial" w:hAnsi="Arial"/>
                <w:bCs/>
                <w:sz w:val="24"/>
                <w:szCs w:val="24"/>
              </w:rPr>
              <w:t xml:space="preserve">Be responsible for the effective and efficient operational delivery of social work and other services to Children in Need, Children at Risk, Looked after Children and Care Leavers, in accordance with statute and best practice. </w:t>
            </w:r>
          </w:p>
          <w:p>
            <w:pPr>
              <w:pStyle w:val="TextBody"/>
              <w:numPr>
                <w:ilvl w:val="0"/>
                <w:numId w:val="4"/>
              </w:numPr>
              <w:rPr>
                <w:rFonts w:ascii="Arial" w:hAnsi="Arial" w:cs="Arial"/>
                <w:bCs/>
                <w:sz w:val="24"/>
                <w:szCs w:val="24"/>
              </w:rPr>
            </w:pPr>
            <w:r>
              <w:rPr>
                <w:rFonts w:cs="Arial" w:ascii="Arial" w:hAnsi="Arial"/>
                <w:bCs/>
                <w:sz w:val="24"/>
                <w:szCs w:val="24"/>
              </w:rPr>
              <w:t xml:space="preserve">To operationally support the safeguarding of children and young people across all service areas and within the local partnership. </w:t>
            </w:r>
          </w:p>
          <w:p>
            <w:pPr>
              <w:pStyle w:val="TextBody"/>
              <w:numPr>
                <w:ilvl w:val="0"/>
                <w:numId w:val="4"/>
              </w:numPr>
              <w:rPr>
                <w:rFonts w:ascii="Arial" w:hAnsi="Arial" w:cs="Arial"/>
                <w:bCs/>
                <w:sz w:val="24"/>
                <w:szCs w:val="24"/>
              </w:rPr>
            </w:pPr>
            <w:r>
              <w:rPr>
                <w:rFonts w:cs="Arial" w:ascii="Arial" w:hAnsi="Arial"/>
                <w:bCs/>
                <w:sz w:val="24"/>
                <w:szCs w:val="24"/>
              </w:rPr>
              <w:t xml:space="preserve">Provide and co-ordinate appropriate support for children and young people under the care of the Council (Looked After Children), ensuring the promotion of their education and welfare. </w:t>
            </w:r>
          </w:p>
          <w:p>
            <w:pPr>
              <w:pStyle w:val="TextBody"/>
              <w:numPr>
                <w:ilvl w:val="0"/>
                <w:numId w:val="4"/>
              </w:numPr>
              <w:rPr>
                <w:rFonts w:ascii="Arial" w:hAnsi="Arial" w:cs="Arial"/>
                <w:bCs/>
                <w:sz w:val="24"/>
                <w:szCs w:val="24"/>
              </w:rPr>
            </w:pPr>
            <w:r>
              <w:rPr>
                <w:rFonts w:cs="Arial" w:ascii="Arial" w:hAnsi="Arial"/>
                <w:bCs/>
                <w:sz w:val="24"/>
                <w:szCs w:val="24"/>
              </w:rPr>
              <w:t>To provide and co-ordinate appropriate support for children and young people leaving the care of the council and transitioning into adulthood.</w:t>
            </w:r>
          </w:p>
          <w:p>
            <w:pPr>
              <w:pStyle w:val="TextBody"/>
              <w:numPr>
                <w:ilvl w:val="0"/>
                <w:numId w:val="4"/>
              </w:numPr>
              <w:rPr>
                <w:rFonts w:ascii="Arial" w:hAnsi="Arial" w:cs="Arial"/>
                <w:bCs/>
                <w:sz w:val="24"/>
                <w:szCs w:val="24"/>
              </w:rPr>
            </w:pPr>
            <w:r>
              <w:rPr>
                <w:rFonts w:cs="Arial" w:ascii="Arial" w:hAnsi="Arial"/>
                <w:bCs/>
                <w:sz w:val="24"/>
                <w:szCs w:val="24"/>
              </w:rPr>
              <w:t>Work effectively with the Local Safeguarding Children Board to promote and develop effective safeguarding protocols and approaches to children in public care.</w:t>
            </w:r>
          </w:p>
          <w:p>
            <w:pPr>
              <w:pStyle w:val="TextBody"/>
              <w:numPr>
                <w:ilvl w:val="0"/>
                <w:numId w:val="4"/>
              </w:numPr>
              <w:rPr>
                <w:rFonts w:ascii="Arial" w:hAnsi="Arial" w:cs="Arial"/>
                <w:bCs/>
                <w:sz w:val="24"/>
                <w:szCs w:val="24"/>
              </w:rPr>
            </w:pPr>
            <w:r>
              <w:rPr>
                <w:rFonts w:cs="Arial" w:ascii="Arial" w:hAnsi="Arial"/>
                <w:bCs/>
                <w:sz w:val="24"/>
                <w:szCs w:val="24"/>
              </w:rPr>
              <w:t>Work effectively with the Corporate Parenting Board to promote and develop effective services and improved outcomes for children in public care.</w:t>
            </w:r>
          </w:p>
          <w:p>
            <w:pPr>
              <w:pStyle w:val="TextBody"/>
              <w:numPr>
                <w:ilvl w:val="0"/>
                <w:numId w:val="4"/>
              </w:numPr>
              <w:rPr>
                <w:rFonts w:ascii="Arial" w:hAnsi="Arial" w:cs="Arial"/>
                <w:bCs/>
                <w:sz w:val="24"/>
                <w:szCs w:val="24"/>
              </w:rPr>
            </w:pPr>
            <w:r>
              <w:rPr>
                <w:rFonts w:cs="Arial" w:ascii="Arial" w:hAnsi="Arial"/>
                <w:bCs/>
                <w:sz w:val="24"/>
                <w:szCs w:val="24"/>
              </w:rPr>
              <w:t>Provide professional and specialist advice with regards to safeguarding and child protection.</w:t>
            </w:r>
          </w:p>
          <w:p>
            <w:pPr>
              <w:pStyle w:val="TextBody"/>
              <w:numPr>
                <w:ilvl w:val="0"/>
                <w:numId w:val="4"/>
              </w:numPr>
              <w:rPr>
                <w:rFonts w:ascii="Arial" w:hAnsi="Arial" w:cs="Arial"/>
                <w:bCs/>
                <w:sz w:val="24"/>
                <w:szCs w:val="24"/>
              </w:rPr>
            </w:pPr>
            <w:r>
              <w:rPr>
                <w:rFonts w:cs="Arial" w:ascii="Arial" w:hAnsi="Arial"/>
                <w:bCs/>
                <w:sz w:val="24"/>
                <w:szCs w:val="24"/>
              </w:rPr>
              <w:t xml:space="preserve">Ensure the safeguarding of children is embedded in all activities of the division. </w:t>
            </w:r>
          </w:p>
          <w:p>
            <w:pPr>
              <w:pStyle w:val="TextBody"/>
              <w:numPr>
                <w:ilvl w:val="0"/>
                <w:numId w:val="4"/>
              </w:numPr>
              <w:rPr>
                <w:rFonts w:ascii="Arial" w:hAnsi="Arial" w:cs="Arial"/>
                <w:bCs/>
                <w:sz w:val="24"/>
                <w:szCs w:val="24"/>
              </w:rPr>
            </w:pPr>
            <w:r>
              <w:rPr>
                <w:rFonts w:cs="Arial" w:ascii="Arial" w:hAnsi="Arial"/>
                <w:bCs/>
                <w:sz w:val="24"/>
                <w:szCs w:val="24"/>
              </w:rPr>
              <w:t>Develop responsive and customer focussed services, ensuring the involvement of partners and stakeholders in the design of service offers.</w:t>
            </w:r>
          </w:p>
          <w:p>
            <w:pPr>
              <w:pStyle w:val="TextBody"/>
              <w:numPr>
                <w:ilvl w:val="0"/>
                <w:numId w:val="4"/>
              </w:numPr>
              <w:rPr>
                <w:rFonts w:ascii="Arial" w:hAnsi="Arial" w:cs="Arial"/>
                <w:bCs/>
                <w:sz w:val="24"/>
                <w:szCs w:val="24"/>
              </w:rPr>
            </w:pPr>
            <w:r>
              <w:rPr>
                <w:rFonts w:cs="Arial" w:ascii="Arial" w:hAnsi="Arial"/>
                <w:bCs/>
                <w:sz w:val="24"/>
                <w:szCs w:val="24"/>
              </w:rPr>
              <w:t xml:space="preserve">Ensure the safeguarding of children is embedded in all activities of the division. </w:t>
            </w:r>
          </w:p>
          <w:p>
            <w:pPr>
              <w:pStyle w:val="TextBody"/>
              <w:numPr>
                <w:ilvl w:val="0"/>
                <w:numId w:val="4"/>
              </w:numPr>
              <w:rPr>
                <w:rFonts w:ascii="Arial" w:hAnsi="Arial" w:cs="Arial"/>
                <w:sz w:val="24"/>
                <w:szCs w:val="24"/>
              </w:rPr>
            </w:pPr>
            <w:r>
              <w:rPr>
                <w:rFonts w:cs="Arial" w:ascii="Arial" w:hAnsi="Arial"/>
                <w:sz w:val="24"/>
                <w:szCs w:val="24"/>
              </w:rPr>
              <w:t xml:space="preserve">Be part of the Court manager on call duty rota </w:t>
            </w:r>
          </w:p>
          <w:p>
            <w:pPr>
              <w:pStyle w:val="TextBody"/>
              <w:rPr>
                <w:rFonts w:ascii="Arial" w:hAnsi="Arial" w:cs="Arial"/>
                <w:bCs/>
                <w:sz w:val="24"/>
                <w:szCs w:val="24"/>
              </w:rPr>
            </w:pPr>
            <w:r>
              <w:rPr>
                <w:rFonts w:cs="Arial" w:ascii="Arial" w:hAnsi="Arial"/>
                <w:bCs/>
                <w:sz w:val="24"/>
                <w:szCs w:val="24"/>
              </w:rPr>
            </w:r>
          </w:p>
          <w:p>
            <w:pPr>
              <w:pStyle w:val="TextBody"/>
              <w:rPr>
                <w:rFonts w:ascii="Arial" w:hAnsi="Arial" w:cs="Arial"/>
                <w:bCs/>
                <w:sz w:val="24"/>
                <w:szCs w:val="24"/>
              </w:rPr>
            </w:pPr>
            <w:r>
              <w:rPr>
                <w:rFonts w:cs="Arial" w:ascii="Arial" w:hAnsi="Arial"/>
                <w:bCs/>
                <w:sz w:val="24"/>
                <w:szCs w:val="24"/>
              </w:rPr>
            </w:r>
          </w:p>
          <w:p>
            <w:pPr>
              <w:pStyle w:val="Normal"/>
              <w:spacing w:lineRule="auto" w:line="276" w:before="0" w:after="200"/>
              <w:rPr>
                <w:rFonts w:ascii="Arial" w:hAnsi="Arial" w:eastAsia="MS Mincho" w:cs="Arial"/>
                <w:b/>
                <w:b/>
                <w:bCs/>
                <w:sz w:val="24"/>
                <w:szCs w:val="24"/>
                <w:lang w:eastAsia="en-US"/>
              </w:rPr>
            </w:pPr>
            <w:r>
              <w:rPr>
                <w:rFonts w:eastAsia="MS Mincho" w:cs="Arial" w:ascii="Arial" w:hAnsi="Arial"/>
                <w:b/>
                <w:bCs/>
                <w:sz w:val="24"/>
                <w:szCs w:val="24"/>
                <w:lang w:eastAsia="en-US"/>
              </w:rPr>
              <w:t>Equality and Values</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Promote equality, diversity, and inclusion in all practice.</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Ensure interventions are anti</w:t>
              <w:noBreakHyphen/>
              <w:t>discriminatory, trauma</w:t>
              <w:noBreakHyphen/>
              <w:t>informed, and responsive to individual need.</w:t>
            </w:r>
          </w:p>
          <w:p>
            <w:pPr>
              <w:pStyle w:val="Normal"/>
              <w:numPr>
                <w:ilvl w:val="0"/>
                <w:numId w:val="4"/>
              </w:numPr>
              <w:spacing w:lineRule="auto" w:line="276" w:before="0" w:after="200"/>
              <w:rPr/>
            </w:pPr>
            <w:r>
              <w:rPr>
                <w:rFonts w:eastAsia="MS Mincho" w:cs="Arial" w:ascii="Arial" w:hAnsi="Arial"/>
                <w:bCs/>
                <w:sz w:val="24"/>
                <w:szCs w:val="24"/>
                <w:lang w:eastAsia="en-US"/>
              </w:rPr>
              <w:t xml:space="preserve">Model </w:t>
            </w:r>
            <w:r>
              <w:rPr>
                <w:rFonts w:eastAsia="MS Mincho" w:cs="Arial" w:ascii="Arial" w:hAnsi="Arial"/>
                <w:b/>
                <w:bCs/>
                <w:sz w:val="24"/>
                <w:szCs w:val="24"/>
                <w:lang w:eastAsia="en-US"/>
              </w:rPr>
              <w:t>Child First</w:t>
            </w:r>
            <w:r>
              <w:rPr>
                <w:rFonts w:eastAsia="MS Mincho" w:cs="Arial" w:ascii="Arial" w:hAnsi="Arial"/>
                <w:bCs/>
                <w:sz w:val="24"/>
                <w:szCs w:val="24"/>
                <w:lang w:eastAsia="en-US"/>
              </w:rPr>
              <w:t xml:space="preserve"> values and restorative approaches.</w:t>
            </w:r>
          </w:p>
          <w:p>
            <w:pPr>
              <w:pStyle w:val="Normal"/>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r>
          </w:p>
          <w:p>
            <w:pPr>
              <w:pStyle w:val="Normal"/>
              <w:spacing w:lineRule="auto" w:line="276" w:before="0" w:after="200"/>
              <w:rPr>
                <w:rFonts w:ascii="Arial" w:hAnsi="Arial" w:eastAsia="MS Mincho" w:cs="Arial"/>
                <w:b/>
                <w:b/>
                <w:sz w:val="24"/>
                <w:szCs w:val="24"/>
                <w:lang w:eastAsia="en-US"/>
              </w:rPr>
            </w:pPr>
            <w:r>
              <w:rPr>
                <w:rFonts w:eastAsia="MS Mincho" w:cs="Arial" w:ascii="Arial" w:hAnsi="Arial"/>
                <w:b/>
                <w:sz w:val="24"/>
                <w:szCs w:val="24"/>
                <w:lang w:eastAsia="en-US"/>
              </w:rPr>
              <w:t>Other Duties</w:t>
            </w:r>
          </w:p>
          <w:p>
            <w:pPr>
              <w:pStyle w:val="Normal"/>
              <w:numPr>
                <w:ilvl w:val="0"/>
                <w:numId w:val="4"/>
              </w:numPr>
              <w:spacing w:lineRule="auto" w:line="276" w:before="0" w:after="200"/>
              <w:rPr>
                <w:rFonts w:ascii="Arial" w:hAnsi="Arial" w:eastAsia="MS Mincho" w:cs="Arial"/>
                <w:bCs/>
                <w:sz w:val="24"/>
                <w:szCs w:val="24"/>
                <w:lang w:eastAsia="en-US"/>
              </w:rPr>
            </w:pPr>
            <w:r>
              <w:rPr>
                <w:rFonts w:eastAsia="MS Mincho" w:cs="Arial" w:ascii="Arial" w:hAnsi="Arial"/>
                <w:bCs/>
                <w:sz w:val="24"/>
                <w:szCs w:val="24"/>
                <w:lang w:eastAsia="en-US"/>
              </w:rPr>
              <w:t>Undertake any other duties consistent with the nature and grade of the post as required.</w:t>
            </w:r>
          </w:p>
          <w:p>
            <w:pPr>
              <w:pStyle w:val="Normal"/>
              <w:spacing w:before="120" w:after="240"/>
              <w:rPr>
                <w:rFonts w:ascii="Arial" w:hAnsi="Arial" w:cs="Arial"/>
                <w:bCs/>
                <w:sz w:val="24"/>
                <w:szCs w:val="24"/>
              </w:rPr>
            </w:pPr>
            <w:r>
              <w:rPr>
                <w:rFonts w:cs="Arial" w:ascii="Arial" w:hAnsi="Arial"/>
                <w:bCs/>
                <w:sz w:val="24"/>
                <w:szCs w:val="24"/>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pPr>
              <w:pStyle w:val="Normal"/>
              <w:spacing w:lineRule="auto" w:line="276" w:before="0" w:after="200"/>
              <w:rPr>
                <w:rFonts w:ascii="Arial" w:hAnsi="Arial" w:cs="Arial"/>
                <w:bCs/>
                <w:sz w:val="24"/>
                <w:szCs w:val="24"/>
                <w:lang w:eastAsia="en-US"/>
              </w:rPr>
            </w:pPr>
            <w:r>
              <w:rPr>
                <w:rFonts w:cs="Arial" w:ascii="Arial" w:hAnsi="Arial"/>
                <w:bCs/>
                <w:sz w:val="24"/>
                <w:szCs w:val="24"/>
                <w:lang w:eastAsia="en-US"/>
              </w:rPr>
            </w:r>
          </w:p>
        </w:tc>
      </w:tr>
      <w:tr>
        <w:trPr>
          <w:trHeight w:val="256" w:hRule="atLeast"/>
        </w:trPr>
        <w:tc>
          <w:tcPr>
            <w:tcW w:w="5948"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 xml:space="preserve">Job Description prepared by: Jen Rust </w:t>
            </w:r>
          </w:p>
        </w:tc>
        <w:tc>
          <w:tcPr>
            <w:tcW w:w="2835"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Sign:</w:t>
            </w:r>
          </w:p>
        </w:tc>
        <w:tc>
          <w:tcPr>
            <w:tcW w:w="25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Date:</w:t>
            </w:r>
          </w:p>
        </w:tc>
      </w:tr>
      <w:tr>
        <w:trPr>
          <w:trHeight w:val="271" w:hRule="atLeast"/>
        </w:trPr>
        <w:tc>
          <w:tcPr>
            <w:tcW w:w="5948"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Agreed correct by Postholder:</w:t>
            </w:r>
          </w:p>
        </w:tc>
        <w:tc>
          <w:tcPr>
            <w:tcW w:w="2835"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Sign:</w:t>
            </w:r>
          </w:p>
        </w:tc>
        <w:tc>
          <w:tcPr>
            <w:tcW w:w="25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Date:</w:t>
            </w:r>
          </w:p>
        </w:tc>
      </w:tr>
      <w:tr>
        <w:trPr>
          <w:trHeight w:val="527" w:hRule="atLeast"/>
        </w:trPr>
        <w:tc>
          <w:tcPr>
            <w:tcW w:w="594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szCs w:val="24"/>
              </w:rPr>
            </w:pPr>
            <w:r>
              <w:rPr>
                <w:rFonts w:cs="Arial" w:ascii="Arial" w:hAnsi="Arial"/>
                <w:b/>
                <w:sz w:val="24"/>
                <w:szCs w:val="24"/>
              </w:rPr>
              <w:t>Agreed correct by Supervisor/Manager</w:t>
            </w:r>
          </w:p>
        </w:tc>
        <w:tc>
          <w:tcPr>
            <w:tcW w:w="2835"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Sign:</w:t>
            </w:r>
          </w:p>
        </w:tc>
        <w:tc>
          <w:tcPr>
            <w:tcW w:w="25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4"/>
                <w:szCs w:val="24"/>
              </w:rPr>
            </w:pPr>
            <w:r>
              <w:rPr>
                <w:rFonts w:cs="Arial" w:ascii="Arial" w:hAnsi="Arial"/>
                <w:b/>
                <w:sz w:val="24"/>
                <w:szCs w:val="24"/>
              </w:rPr>
              <w:t>Date:</w:t>
            </w:r>
          </w:p>
        </w:tc>
      </w:tr>
    </w:tbl>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center"/>
        <w:rPr>
          <w:rFonts w:ascii="Arial" w:hAnsi="Arial" w:cs="Arial"/>
          <w:b/>
          <w:b/>
          <w:sz w:val="24"/>
          <w:szCs w:val="24"/>
        </w:rPr>
      </w:pPr>
      <w:r>
        <w:rPr>
          <w:rFonts w:cs="Arial" w:ascii="Arial" w:hAnsi="Arial"/>
          <w:b/>
          <w:sz w:val="24"/>
          <w:szCs w:val="24"/>
        </w:rPr>
        <w:t>DEPARTMENT FOR CHILDREN &amp; YOUNG PEOPLE</w:t>
      </w:r>
    </w:p>
    <w:p>
      <w:pPr>
        <w:pStyle w:val="Normal"/>
        <w:jc w:val="center"/>
        <w:rPr>
          <w:rFonts w:ascii="Arial" w:hAnsi="Arial" w:cs="Arial"/>
          <w:b/>
          <w:b/>
          <w:sz w:val="24"/>
          <w:szCs w:val="24"/>
        </w:rPr>
      </w:pPr>
      <w:r>
        <w:rPr>
          <w:rFonts w:cs="Arial" w:ascii="Arial" w:hAnsi="Arial"/>
          <w:b/>
          <w:sz w:val="24"/>
          <w:szCs w:val="24"/>
        </w:rPr>
        <w:t xml:space="preserve">Youth Justice: Referral Order Co-Ordinator </w:t>
      </w:r>
    </w:p>
    <w:p>
      <w:pPr>
        <w:pStyle w:val="Normal"/>
        <w:jc w:val="center"/>
        <w:rPr>
          <w:rFonts w:ascii="Arial" w:hAnsi="Arial" w:cs="Arial"/>
          <w:b/>
          <w:b/>
          <w:sz w:val="24"/>
          <w:szCs w:val="24"/>
        </w:rPr>
      </w:pPr>
      <w:r>
        <w:rPr>
          <w:rFonts w:cs="Arial" w:ascii="Arial" w:hAnsi="Arial"/>
          <w:b/>
          <w:sz w:val="24"/>
          <w:szCs w:val="24"/>
        </w:rPr>
        <w:t>Person Specification</w:t>
      </w:r>
    </w:p>
    <w:p>
      <w:pPr>
        <w:pStyle w:val="Normal"/>
        <w:jc w:val="center"/>
        <w:rPr>
          <w:rFonts w:ascii="Arial" w:hAnsi="Arial" w:cs="Arial"/>
          <w:b/>
          <w:b/>
          <w:sz w:val="24"/>
          <w:szCs w:val="24"/>
        </w:rPr>
      </w:pPr>
      <w:r>
        <w:rPr>
          <w:rFonts w:cs="Arial" w:ascii="Arial" w:hAnsi="Arial"/>
          <w:b/>
          <w:sz w:val="24"/>
          <w:szCs w:val="24"/>
        </w:rPr>
      </w:r>
    </w:p>
    <w:tbl>
      <w:tblPr>
        <w:tblW w:w="10545" w:type="dxa"/>
        <w:jc w:val="center"/>
        <w:tblInd w:w="0" w:type="dxa"/>
        <w:tblCellMar>
          <w:top w:w="0" w:type="dxa"/>
          <w:left w:w="108" w:type="dxa"/>
          <w:bottom w:w="0" w:type="dxa"/>
          <w:right w:w="108" w:type="dxa"/>
        </w:tblCellMar>
      </w:tblPr>
      <w:tblGrid>
        <w:gridCol w:w="4710"/>
        <w:gridCol w:w="562"/>
        <w:gridCol w:w="4701"/>
        <w:gridCol w:w="562"/>
        <w:gridCol w:w="10"/>
      </w:tblGrid>
      <w:tr>
        <w:trPr>
          <w:trHeight w:val="380" w:hRule="atLeast"/>
        </w:trPr>
        <w:tc>
          <w:tcPr>
            <w:tcW w:w="10545" w:type="dxa"/>
            <w:gridSpan w:val="4"/>
            <w:tcBorders>
              <w:top w:val="single" w:sz="4" w:space="0" w:color="000000"/>
              <w:left w:val="single" w:sz="4" w:space="0" w:color="000000"/>
              <w:bottom w:val="single" w:sz="4" w:space="0" w:color="000000"/>
              <w:right w:val="single" w:sz="4" w:space="0" w:color="000000"/>
            </w:tcBorders>
            <w:shd w:fill="C6D9F1" w:val="clear"/>
            <w:vAlign w:val="center"/>
          </w:tcPr>
          <w:p>
            <w:pPr>
              <w:pStyle w:val="Normal"/>
              <w:rPr>
                <w:rFonts w:ascii="Arial" w:hAnsi="Arial" w:cs="Arial"/>
                <w:b/>
                <w:b/>
                <w:sz w:val="24"/>
                <w:szCs w:val="24"/>
              </w:rPr>
            </w:pPr>
            <w:r>
              <w:rPr>
                <w:rFonts w:cs="Arial" w:ascii="Arial" w:hAnsi="Arial"/>
                <w:b/>
                <w:sz w:val="24"/>
                <w:szCs w:val="24"/>
              </w:rPr>
              <w:t>CORE BEHAVIOURS FOR THE POST (Please tick those relevant)</w:t>
            </w:r>
          </w:p>
        </w:tc>
      </w:tr>
      <w:tr>
        <w:trPr>
          <w:trHeight w:val="475" w:hRule="atLeast"/>
        </w:trPr>
        <w:tc>
          <w:tcPr>
            <w:tcW w:w="4710"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Commercial Thinking &amp; Analysis</w:t>
            </w:r>
          </w:p>
        </w:tc>
        <w:tc>
          <w:tcPr>
            <w:tcW w:w="56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c>
          <w:tcPr>
            <w:tcW w:w="4701"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Planning</w:t>
            </w:r>
          </w:p>
        </w:tc>
        <w:tc>
          <w:tcPr>
            <w:tcW w:w="5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r>
      <w:tr>
        <w:trPr>
          <w:trHeight w:val="475" w:hRule="atLeast"/>
        </w:trPr>
        <w:tc>
          <w:tcPr>
            <w:tcW w:w="4710"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Customer Service</w:t>
            </w:r>
          </w:p>
        </w:tc>
        <w:tc>
          <w:tcPr>
            <w:tcW w:w="56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c>
          <w:tcPr>
            <w:tcW w:w="4701"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Developing Self &amp; Others</w:t>
            </w:r>
          </w:p>
        </w:tc>
        <w:tc>
          <w:tcPr>
            <w:tcW w:w="5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r>
      <w:tr>
        <w:trPr>
          <w:trHeight w:val="475" w:hRule="atLeast"/>
        </w:trPr>
        <w:tc>
          <w:tcPr>
            <w:tcW w:w="4710"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Delivering Results</w:t>
            </w:r>
          </w:p>
        </w:tc>
        <w:tc>
          <w:tcPr>
            <w:tcW w:w="56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c>
          <w:tcPr>
            <w:tcW w:w="4701"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Teams, Networking &amp; Partnerships</w:t>
            </w:r>
          </w:p>
        </w:tc>
        <w:tc>
          <w:tcPr>
            <w:tcW w:w="5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r>
      <w:tr>
        <w:trPr>
          <w:trHeight w:val="475" w:hRule="atLeast"/>
        </w:trPr>
        <w:tc>
          <w:tcPr>
            <w:tcW w:w="4710"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Values, Ethics &amp; Diversity</w:t>
            </w:r>
          </w:p>
        </w:tc>
        <w:tc>
          <w:tcPr>
            <w:tcW w:w="56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c>
          <w:tcPr>
            <w:tcW w:w="4701"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Adapting to Change</w:t>
            </w:r>
          </w:p>
        </w:tc>
        <w:tc>
          <w:tcPr>
            <w:tcW w:w="5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r>
      <w:tr>
        <w:trPr>
          <w:trHeight w:val="475" w:hRule="atLeast"/>
        </w:trPr>
        <w:tc>
          <w:tcPr>
            <w:tcW w:w="4710" w:type="dxa"/>
            <w:tcBorders>
              <w:top w:val="single" w:sz="4" w:space="0" w:color="000000"/>
              <w:left w:val="single" w:sz="4" w:space="0" w:color="000000"/>
              <w:bottom w:val="single" w:sz="4" w:space="0" w:color="000000"/>
            </w:tcBorders>
            <w:shd w:fill="auto" w:val="clear"/>
            <w:vAlign w:val="center"/>
          </w:tcPr>
          <w:p>
            <w:pPr>
              <w:pStyle w:val="Normal"/>
              <w:jc w:val="right"/>
              <w:rPr>
                <w:rFonts w:ascii="Arial" w:hAnsi="Arial" w:cs="Arial"/>
                <w:sz w:val="24"/>
                <w:szCs w:val="24"/>
              </w:rPr>
            </w:pPr>
            <w:r>
              <w:rPr>
                <w:rFonts w:cs="Arial" w:ascii="Arial" w:hAnsi="Arial"/>
                <w:sz w:val="24"/>
                <w:szCs w:val="24"/>
              </w:rPr>
              <w:t>Delivering a Quality Service(Continuous Improvement)</w:t>
            </w:r>
          </w:p>
        </w:tc>
        <w:tc>
          <w:tcPr>
            <w:tcW w:w="56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sz w:val="24"/>
                <w:szCs w:val="24"/>
              </w:rPr>
            </w:pPr>
            <w:r>
              <w:rPr>
                <w:rFonts w:cs="Arial" w:ascii="Arial" w:hAnsi="Arial"/>
                <w:sz w:val="24"/>
                <w:szCs w:val="24"/>
              </w:rPr>
              <w:t>X</w:t>
            </w:r>
          </w:p>
        </w:tc>
        <w:tc>
          <w:tcPr>
            <w:tcW w:w="4701" w:type="dxa"/>
            <w:tcBorders>
              <w:top w:val="single" w:sz="4" w:space="0" w:color="000000"/>
              <w:left w:val="single" w:sz="4" w:space="0" w:color="000000"/>
            </w:tcBorders>
            <w:shd w:fill="auto" w:val="clear"/>
            <w:vAlign w:val="center"/>
          </w:tcPr>
          <w:p>
            <w:pPr>
              <w:pStyle w:val="Normal"/>
              <w:snapToGrid w:val="false"/>
              <w:rPr>
                <w:rFonts w:ascii="Arial" w:hAnsi="Arial" w:cs="Arial"/>
                <w:sz w:val="24"/>
                <w:szCs w:val="24"/>
              </w:rPr>
            </w:pPr>
            <w:r>
              <w:rPr>
                <w:rFonts w:cs="Arial" w:ascii="Arial" w:hAnsi="Arial"/>
                <w:sz w:val="24"/>
                <w:szCs w:val="24"/>
              </w:rPr>
            </w:r>
          </w:p>
        </w:tc>
        <w:tc>
          <w:tcPr>
            <w:tcW w:w="562" w:type="dxa"/>
            <w:tcBorders>
              <w:top w:val="single" w:sz="4" w:space="0" w:color="000000"/>
            </w:tcBorders>
            <w:shd w:fill="auto" w:val="clear"/>
            <w:vAlign w:val="center"/>
          </w:tcPr>
          <w:p>
            <w:pPr>
              <w:pStyle w:val="Normal"/>
              <w:snapToGrid w:val="false"/>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bl>
      <w:tblPr>
        <w:tblW w:w="5000" w:type="pct"/>
        <w:jc w:val="center"/>
        <w:tblInd w:w="0" w:type="dxa"/>
        <w:tblCellMar>
          <w:top w:w="0" w:type="dxa"/>
          <w:left w:w="10" w:type="dxa"/>
          <w:bottom w:w="0" w:type="dxa"/>
          <w:right w:w="10" w:type="dxa"/>
        </w:tblCellMar>
      </w:tblPr>
      <w:tblGrid>
        <w:gridCol w:w="7827"/>
        <w:gridCol w:w="545"/>
        <w:gridCol w:w="740"/>
        <w:gridCol w:w="547"/>
        <w:gridCol w:w="1283"/>
        <w:gridCol w:w="12"/>
        <w:gridCol w:w="11"/>
        <w:gridCol w:w="22"/>
        <w:gridCol w:w="1"/>
        <w:gridCol w:w="9"/>
      </w:tblGrid>
      <w:tr>
        <w:trPr/>
        <w:tc>
          <w:tcPr>
            <w:tcW w:w="8372" w:type="dxa"/>
            <w:gridSpan w:val="2"/>
            <w:tcBorders>
              <w:top w:val="single" w:sz="4" w:space="0" w:color="000000"/>
              <w:left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SHORT LISTING CRITERIA</w:t>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Essential</w:t>
            </w:r>
          </w:p>
        </w:tc>
        <w:tc>
          <w:tcPr>
            <w:tcW w:w="1283"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Desirable</w:t>
            </w:r>
          </w:p>
        </w:tc>
        <w:tc>
          <w:tcPr>
            <w:tcW w:w="23" w:type="dxa"/>
            <w:gridSpan w:val="2"/>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20" w:hRule="atLeast"/>
        </w:trPr>
        <w:tc>
          <w:tcPr>
            <w:tcW w:w="10954" w:type="dxa"/>
            <w:gridSpan w:val="6"/>
            <w:tcBorders>
              <w:top w:val="single" w:sz="4" w:space="0" w:color="000000"/>
              <w:left w:val="single" w:sz="4" w:space="0" w:color="000000"/>
              <w:bottom w:val="single" w:sz="4" w:space="0" w:color="000000"/>
            </w:tcBorders>
            <w:shd w:fill="B7D4EF" w:val="clear"/>
            <w:vAlign w:val="center"/>
          </w:tcPr>
          <w:p>
            <w:pPr>
              <w:pStyle w:val="Normal"/>
              <w:spacing w:lineRule="auto" w:line="276" w:before="0" w:after="200"/>
              <w:rPr>
                <w:rFonts w:ascii="Arial" w:hAnsi="Arial" w:eastAsia="Calibri" w:cs="Arial"/>
                <w:b/>
                <w:b/>
                <w:i/>
                <w:i/>
                <w:sz w:val="24"/>
                <w:szCs w:val="24"/>
                <w:lang w:eastAsia="en-US"/>
              </w:rPr>
            </w:pPr>
            <w:r>
              <w:rPr>
                <w:rFonts w:eastAsia="Calibri" w:cs="Arial" w:ascii="Arial" w:hAnsi="Arial"/>
                <w:b/>
                <w:i/>
                <w:sz w:val="24"/>
                <w:szCs w:val="24"/>
                <w:lang w:eastAsia="en-US"/>
              </w:rPr>
              <w:t>Qualifications</w:t>
            </w:r>
          </w:p>
        </w:tc>
        <w:tc>
          <w:tcPr>
            <w:tcW w:w="33" w:type="dxa"/>
            <w:gridSpan w:val="2"/>
            <w:tcBorders>
              <w:left w:val="single" w:sz="4" w:space="0" w:color="000000"/>
            </w:tcBorders>
            <w:shd w:fill="auto" w:val="clear"/>
          </w:tcPr>
          <w:p>
            <w:pPr>
              <w:pStyle w:val="Normal"/>
              <w:snapToGrid w:val="false"/>
              <w:rPr/>
            </w:pPr>
            <w:r>
              <w:rPr/>
            </w:r>
          </w:p>
        </w:tc>
      </w:tr>
      <w:tr>
        <w:trPr>
          <w:trHeight w:val="618" w:hRule="atLeast"/>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 xml:space="preserve">Relevant professional qualification (e.g. social work, youth justice, youth work, or equivalent) </w:t>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rHeight w:val="618" w:hRule="atLeast"/>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Registration with the appropriate professional body where required.</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rHeight w:val="483" w:hRule="atLeast"/>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 xml:space="preserve">Evidence of continuous professional development </w:t>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rHeight w:val="483" w:hRule="atLeast"/>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Post</w:t>
              <w:noBreakHyphen/>
              <w:t>qualifying management or leadership qualification.</w:t>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r>
          </w:p>
        </w:tc>
        <w:tc>
          <w:tcPr>
            <w:tcW w:w="1283"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w:t>
            </w:r>
          </w:p>
        </w:tc>
        <w:tc>
          <w:tcPr>
            <w:tcW w:w="23" w:type="dxa"/>
            <w:gridSpan w:val="2"/>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83" w:hRule="atLeast"/>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Specialist training in youth justice, contextual safeguarding, trauma-informed practice, or systemic family work.</w:t>
            </w:r>
          </w:p>
        </w:tc>
        <w:tc>
          <w:tcPr>
            <w:tcW w:w="1287" w:type="dxa"/>
            <w:gridSpan w:val="2"/>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r>
          </w:p>
        </w:tc>
        <w:tc>
          <w:tcPr>
            <w:tcW w:w="1283"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b/>
                <w:b/>
                <w:sz w:val="24"/>
                <w:szCs w:val="24"/>
                <w:lang w:eastAsia="en-US"/>
              </w:rPr>
            </w:pPr>
            <w:r>
              <w:rPr>
                <w:rFonts w:eastAsia="Calibri" w:cs="Arial" w:ascii="Arial" w:hAnsi="Arial"/>
                <w:b/>
                <w:sz w:val="24"/>
                <w:szCs w:val="24"/>
                <w:lang w:eastAsia="en-US"/>
              </w:rPr>
              <w:t>√</w:t>
            </w:r>
          </w:p>
        </w:tc>
        <w:tc>
          <w:tcPr>
            <w:tcW w:w="23" w:type="dxa"/>
            <w:gridSpan w:val="2"/>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c>
          <w:tcPr>
            <w:tcW w:w="10954" w:type="dxa"/>
            <w:gridSpan w:val="6"/>
            <w:tcBorders>
              <w:top w:val="single" w:sz="4" w:space="0" w:color="000000"/>
              <w:left w:val="single" w:sz="4" w:space="0" w:color="000000"/>
              <w:bottom w:val="single" w:sz="4" w:space="0" w:color="000000"/>
            </w:tcBorders>
            <w:shd w:fill="B7D4EF" w:val="clear"/>
            <w:vAlign w:val="center"/>
          </w:tcPr>
          <w:p>
            <w:pPr>
              <w:pStyle w:val="Normal"/>
              <w:spacing w:lineRule="auto" w:line="276" w:before="0" w:after="200"/>
              <w:rPr>
                <w:rFonts w:ascii="Arial" w:hAnsi="Arial" w:eastAsia="Calibri" w:cs="Arial"/>
                <w:b/>
                <w:b/>
                <w:i/>
                <w:i/>
                <w:sz w:val="24"/>
                <w:szCs w:val="24"/>
                <w:lang w:eastAsia="en-US"/>
              </w:rPr>
            </w:pPr>
            <w:r>
              <w:rPr>
                <w:rFonts w:eastAsia="Calibri" w:cs="Arial" w:ascii="Arial" w:hAnsi="Arial"/>
                <w:b/>
                <w:i/>
                <w:sz w:val="24"/>
                <w:szCs w:val="24"/>
                <w:lang w:eastAsia="en-US"/>
              </w:rPr>
              <w:t>Experience</w:t>
            </w:r>
          </w:p>
        </w:tc>
        <w:tc>
          <w:tcPr>
            <w:tcW w:w="33" w:type="dxa"/>
            <w:gridSpan w:val="2"/>
            <w:tcBorders>
              <w:left w:val="single" w:sz="4" w:space="0" w:color="000000"/>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Significant experience of managing complex services for children, young people, and families.</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Proven experience of leading and managing multi</w:t>
              <w:noBreakHyphen/>
              <w:t>disciplinary teams, including performance management and supervision.</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Demonstrable experience of managing high</w:t>
              <w:noBreakHyphen/>
              <w:t>risk cases, professional decision</w:t>
              <w:noBreakHyphen/>
              <w:t>making, and escalation.</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Experience of leading service improvement and responding to inspection findings or audits.</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Strong track record of safeguarding leadership, including oversight of complex and high</w:t>
              <w:noBreakHyphen/>
              <w:t>risk adolescents.</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Experience of managing risk related to serious youth violence, criminal and sexual exploitation, offending, and care avoidance.</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Proven ability to work effectively within multi</w:t>
              <w:noBreakHyphen/>
              <w:t>agency partnerships, including police, health, education, and probation.</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Experience of representing services at senior partnership boards, strategic meetings, or inspections.</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Experience of managing budgets and resources within a public sector environment.</w:t>
            </w:r>
          </w:p>
        </w:tc>
        <w:tc>
          <w:tcPr>
            <w:tcW w:w="740"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Experience of leading or contributing to strategic service redesign or transformation.</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Involvement in regional or national youth justice or safeguarding initiatives.</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Experience of commissioning or contract management of services.</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Direct experience of Ofsted, HMIP, or multi</w:t>
              <w:noBreakHyphen/>
              <w:t>agency inspections.</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Experience of co</w:t>
              <w:noBreakHyphen/>
              <w:t>producing services with children, young people, and families.</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color w:val="000000"/>
                <w:sz w:val="24"/>
                <w:szCs w:val="24"/>
                <w:lang w:eastAsia="en-US"/>
              </w:rPr>
            </w:pPr>
            <w:r>
              <w:rPr>
                <w:rFonts w:eastAsia="Calibri" w:cs="Arial" w:ascii="Arial" w:hAnsi="Arial"/>
                <w:color w:val="000000"/>
                <w:sz w:val="24"/>
                <w:szCs w:val="24"/>
                <w:lang w:eastAsia="en-US"/>
              </w:rPr>
              <w:t>Evidence of developing innovative approaches to reduce offending, exploitation, or care entry.</w:t>
            </w:r>
          </w:p>
        </w:tc>
        <w:tc>
          <w:tcPr>
            <w:tcW w:w="740"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88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r>
      <w:tr>
        <w:trPr/>
        <w:tc>
          <w:tcPr>
            <w:tcW w:w="10954" w:type="dxa"/>
            <w:gridSpan w:val="6"/>
            <w:tcBorders>
              <w:top w:val="single" w:sz="4" w:space="0" w:color="000000"/>
              <w:left w:val="single" w:sz="4" w:space="0" w:color="000000"/>
              <w:bottom w:val="single" w:sz="4" w:space="0" w:color="000000"/>
            </w:tcBorders>
            <w:shd w:fill="B7D4EF" w:val="clear"/>
            <w:vAlign w:val="center"/>
          </w:tcPr>
          <w:p>
            <w:pPr>
              <w:pStyle w:val="Normal"/>
              <w:spacing w:lineRule="auto" w:line="276" w:before="0" w:after="200"/>
              <w:rPr>
                <w:rFonts w:ascii="Arial" w:hAnsi="Arial" w:eastAsia="Calibri" w:cs="Arial"/>
                <w:b/>
                <w:b/>
                <w:i/>
                <w:i/>
                <w:sz w:val="24"/>
                <w:szCs w:val="24"/>
                <w:lang w:eastAsia="en-US"/>
              </w:rPr>
            </w:pPr>
            <w:r>
              <w:rPr>
                <w:rFonts w:eastAsia="Calibri" w:cs="Arial" w:ascii="Arial" w:hAnsi="Arial"/>
                <w:b/>
                <w:i/>
                <w:sz w:val="24"/>
                <w:szCs w:val="24"/>
                <w:lang w:eastAsia="en-US"/>
              </w:rPr>
              <w:t>Knowledge &amp; Understanding</w:t>
            </w:r>
          </w:p>
        </w:tc>
        <w:tc>
          <w:tcPr>
            <w:tcW w:w="33" w:type="dxa"/>
            <w:gridSpan w:val="2"/>
            <w:tcBorders>
              <w:left w:val="single" w:sz="4" w:space="0" w:color="000000"/>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pPr>
            <w:r>
              <w:rPr>
                <w:rFonts w:eastAsia="Calibri" w:cs="Arial" w:ascii="Arial" w:hAnsi="Arial"/>
                <w:sz w:val="24"/>
                <w:szCs w:val="24"/>
                <w:lang w:eastAsia="en-US"/>
              </w:rPr>
              <w:t>In</w:t>
              <w:noBreakHyphen/>
              <w:t xml:space="preserve">depth knowledge of </w:t>
            </w:r>
            <w:r>
              <w:rPr>
                <w:rFonts w:eastAsia="Calibri" w:cs="Arial" w:ascii="Arial" w:hAnsi="Arial"/>
                <w:b/>
                <w:bCs/>
                <w:sz w:val="24"/>
                <w:szCs w:val="24"/>
                <w:lang w:eastAsia="en-US"/>
              </w:rPr>
              <w:t>youth justice legislation</w:t>
            </w:r>
            <w:r>
              <w:rPr>
                <w:rFonts w:eastAsia="Calibri" w:cs="Arial" w:ascii="Arial" w:hAnsi="Arial"/>
                <w:sz w:val="24"/>
                <w:szCs w:val="24"/>
                <w:lang w:eastAsia="en-US"/>
              </w:rPr>
              <w:t>, safeguarding frameworks, and children’s social care statutory guidance.</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Knowledge of inspection frameworks (YJB / Ofsted).</w:t>
            </w:r>
          </w:p>
        </w:tc>
        <w:tc>
          <w:tcPr>
            <w:tcW w:w="1287" w:type="dxa"/>
            <w:gridSpan w:val="2"/>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Knowledge of relevant legislation and national guidance</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Excellent communication, problem-solving, and decision-making skills</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Commitment to equality, diversity, and anti-oppressive practice</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Knowledge of diversity, trauma</w:t>
              <w:noBreakHyphen/>
              <w:t>informed practice, desistance-focused and contextual safeguarding approaches.</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Strong understanding of adolescent development, trauma-informed practice, contextual safeguarding, and exploitation risks.</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pPr>
            <w:r>
              <w:rPr>
                <w:rFonts w:eastAsia="Calibri" w:cs="Arial" w:ascii="Arial" w:hAnsi="Arial"/>
                <w:sz w:val="24"/>
                <w:szCs w:val="24"/>
                <w:lang w:eastAsia="en-US"/>
              </w:rPr>
              <w:t>Sound knowledge of edge of care / family safeguarding practice model</w:t>
            </w:r>
            <w:r>
              <w:rPr>
                <w:rFonts w:eastAsia="Calibri" w:cs="Arial" w:ascii="Arial" w:hAnsi="Arial"/>
                <w:b/>
                <w:bCs/>
                <w:sz w:val="24"/>
                <w:szCs w:val="24"/>
                <w:lang w:eastAsia="en-US"/>
              </w:rPr>
              <w:t xml:space="preserve"> </w:t>
            </w:r>
            <w:r>
              <w:rPr>
                <w:rFonts w:eastAsia="Calibri" w:cs="Arial" w:ascii="Arial" w:hAnsi="Arial"/>
                <w:sz w:val="24"/>
                <w:szCs w:val="24"/>
                <w:lang w:eastAsia="en-US"/>
              </w:rPr>
              <w:t>and early intervention approaches.</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tcBorders/>
            <w:shd w:fill="auto" w:val="clear"/>
          </w:tcPr>
          <w:p>
            <w:pPr>
              <w:pStyle w:val="Normal"/>
              <w:snapToGrid w:val="false"/>
              <w:rPr/>
            </w:pPr>
            <w:r>
              <w:rPr/>
            </w:r>
          </w:p>
        </w:tc>
      </w:tr>
      <w:tr>
        <w:trPr/>
        <w:tc>
          <w:tcPr>
            <w:tcW w:w="8372"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Strong understanding of performance management, quality assurance, and use of data to drive improvement</w:t>
            </w:r>
          </w:p>
        </w:tc>
        <w:tc>
          <w:tcPr>
            <w:tcW w:w="1287" w:type="dxa"/>
            <w:gridSpan w:val="2"/>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1283"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tcBorders/>
            <w:shd w:fill="auto" w:val="clear"/>
          </w:tcPr>
          <w:p>
            <w:pPr>
              <w:pStyle w:val="Normal"/>
              <w:snapToGrid w:val="false"/>
              <w:rPr/>
            </w:pPr>
            <w:r>
              <w:rPr/>
            </w:r>
          </w:p>
        </w:tc>
      </w:tr>
      <w:tr>
        <w:trPr/>
        <w:tc>
          <w:tcPr>
            <w:tcW w:w="10942" w:type="dxa"/>
            <w:gridSpan w:val="5"/>
            <w:tcBorders>
              <w:top w:val="single" w:sz="4" w:space="0" w:color="000000"/>
              <w:left w:val="single" w:sz="4" w:space="0" w:color="000000"/>
              <w:bottom w:val="single" w:sz="4" w:space="0" w:color="000000"/>
            </w:tcBorders>
            <w:shd w:fill="B7D4EF" w:val="clear"/>
            <w:vAlign w:val="center"/>
          </w:tcPr>
          <w:p>
            <w:pPr>
              <w:pStyle w:val="Normal"/>
              <w:spacing w:lineRule="auto" w:line="276" w:before="0" w:after="200"/>
              <w:rPr>
                <w:rFonts w:ascii="Arial" w:hAnsi="Arial" w:eastAsia="Calibri" w:cs="Arial"/>
                <w:b/>
                <w:b/>
                <w:i/>
                <w:i/>
                <w:sz w:val="24"/>
                <w:szCs w:val="24"/>
                <w:lang w:eastAsia="en-US"/>
              </w:rPr>
            </w:pPr>
            <w:r>
              <w:rPr>
                <w:rFonts w:eastAsia="Calibri" w:cs="Arial" w:ascii="Arial" w:hAnsi="Arial"/>
                <w:b/>
                <w:i/>
                <w:sz w:val="24"/>
                <w:szCs w:val="24"/>
                <w:lang w:eastAsia="en-US"/>
              </w:rPr>
              <w:t xml:space="preserve">Skills &amp; Abilities </w:t>
            </w:r>
          </w:p>
        </w:tc>
        <w:tc>
          <w:tcPr>
            <w:tcW w:w="23" w:type="dxa"/>
            <w:gridSpan w:val="2"/>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pPr>
            <w:r>
              <w:rPr>
                <w:rFonts w:eastAsia="Calibri" w:cs="Arial" w:ascii="Arial" w:hAnsi="Arial"/>
                <w:sz w:val="24"/>
                <w:szCs w:val="24"/>
                <w:lang w:eastAsia="en-US"/>
              </w:rPr>
              <w:t>Ability to make proportionate, defensible decisions in high</w:t>
            </w:r>
            <w:r>
              <w:rPr>
                <w:rFonts w:eastAsia="Calibri" w:cs="Cambria Math" w:ascii="Cambria Math" w:hAnsi="Cambria Math"/>
                <w:sz w:val="24"/>
                <w:szCs w:val="24"/>
                <w:lang w:eastAsia="en-US"/>
              </w:rPr>
              <w:noBreakHyphen/>
            </w:r>
            <w:r>
              <w:rPr>
                <w:rFonts w:eastAsia="Calibri" w:cs="Arial" w:ascii="Arial" w:hAnsi="Arial"/>
                <w:sz w:val="24"/>
                <w:szCs w:val="24"/>
                <w:lang w:eastAsia="en-US"/>
              </w:rPr>
              <w:t>pressure situations.</w:t>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Excellent communication skills, with the ability to challenge professionally and influence outcomes.</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Ability to manage risk and respond effectively to safeguarding concerns.</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545" w:type="dxa"/>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57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Ability to prioritise workload and manage competing demands.</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Confident use of IT systems and case management databases.</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Ability to support and challenge practice constructively.</w:t>
            </w:r>
          </w:p>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r>
        <w:trPr/>
        <w:tc>
          <w:tcPr>
            <w:tcW w:w="7827"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t>Sound judgement when dealing with risk, compliance, and safeguarding concerns.</w:t>
            </w:r>
          </w:p>
        </w:tc>
        <w:tc>
          <w:tcPr>
            <w:tcW w:w="545" w:type="dxa"/>
            <w:tcBorders>
              <w:top w:val="single" w:sz="4" w:space="0" w:color="000000"/>
              <w:left w:val="single" w:sz="4" w:space="0" w:color="000000"/>
              <w:bottom w:val="single" w:sz="4" w:space="0" w:color="000000"/>
            </w:tcBorders>
            <w:shd w:fill="auto" w:val="clear"/>
          </w:tcPr>
          <w:p>
            <w:pPr>
              <w:pStyle w:val="Normal"/>
              <w:spacing w:lineRule="auto" w:line="276" w:before="0" w:after="200"/>
              <w:rPr>
                <w:rFonts w:ascii="Arial" w:hAnsi="Arial" w:eastAsia="Calibri" w:cs="Arial"/>
                <w:sz w:val="24"/>
                <w:szCs w:val="24"/>
                <w:lang w:val="en-US" w:eastAsia="en-US"/>
              </w:rPr>
            </w:pPr>
            <w:r>
              <w:rPr>
                <w:rFonts w:eastAsia="Calibri" w:cs="Arial" w:ascii="Arial" w:hAnsi="Arial"/>
                <w:sz w:val="24"/>
                <w:szCs w:val="24"/>
                <w:lang w:val="en-US" w:eastAsia="en-US"/>
              </w:rPr>
              <w:t>√</w:t>
            </w:r>
          </w:p>
        </w:tc>
        <w:tc>
          <w:tcPr>
            <w:tcW w:w="2570" w:type="dxa"/>
            <w:gridSpan w:val="3"/>
            <w:tcBorders>
              <w:top w:val="single" w:sz="4" w:space="0" w:color="000000"/>
              <w:left w:val="single" w:sz="4" w:space="0" w:color="000000"/>
              <w:bottom w:val="single" w:sz="4" w:space="0" w:color="000000"/>
            </w:tcBorders>
            <w:shd w:fill="auto" w:val="clear"/>
          </w:tcPr>
          <w:p>
            <w:pPr>
              <w:pStyle w:val="Normal"/>
              <w:snapToGrid w:val="false"/>
              <w:spacing w:lineRule="auto" w:line="276" w:before="0" w:after="200"/>
              <w:rPr>
                <w:rFonts w:ascii="Arial" w:hAnsi="Arial" w:eastAsia="Calibri" w:cs="Arial"/>
                <w:sz w:val="24"/>
                <w:szCs w:val="24"/>
                <w:lang w:eastAsia="en-US"/>
              </w:rPr>
            </w:pPr>
            <w:r>
              <w:rPr>
                <w:rFonts w:eastAsia="Calibri" w:cs="Arial" w:ascii="Arial" w:hAnsi="Arial"/>
                <w:sz w:val="24"/>
                <w:szCs w:val="24"/>
                <w:lang w:eastAsia="en-US"/>
              </w:rPr>
            </w:r>
          </w:p>
        </w:tc>
        <w:tc>
          <w:tcPr>
            <w:tcW w:w="23" w:type="dxa"/>
            <w:gridSpan w:val="2"/>
            <w:tcBorders>
              <w:left w:val="single" w:sz="4" w:space="0" w:color="000000"/>
            </w:tcBorders>
            <w:shd w:fill="auto" w:val="clear"/>
          </w:tcPr>
          <w:p>
            <w:pPr>
              <w:pStyle w:val="Normal"/>
              <w:snapToGrid w:val="false"/>
              <w:rPr>
                <w:rFonts w:ascii="Arial" w:hAnsi="Arial" w:eastAsia="Calibri" w:cs="Arial"/>
                <w:sz w:val="24"/>
                <w:szCs w:val="24"/>
                <w:lang w:eastAsia="en-US"/>
              </w:rPr>
            </w:pPr>
            <w:r>
              <w:rPr>
                <w:rFonts w:eastAsia="Calibri" w:cs="Arial" w:ascii="Arial" w:hAnsi="Arial"/>
                <w:sz w:val="24"/>
                <w:szCs w:val="24"/>
                <w:lang w:eastAsia="en-US"/>
              </w:rPr>
            </w:r>
          </w:p>
        </w:tc>
        <w:tc>
          <w:tcPr>
            <w:tcW w:w="23" w:type="dxa"/>
            <w:tcBorders/>
            <w:shd w:fill="auto" w:val="clear"/>
          </w:tcPr>
          <w:p>
            <w:pPr>
              <w:pStyle w:val="Normal"/>
              <w:snapToGrid w:val="false"/>
              <w:rPr/>
            </w:pPr>
            <w:r>
              <w:rPr/>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bl>
      <w:tblPr>
        <w:tblW w:w="5000" w:type="pct"/>
        <w:jc w:val="center"/>
        <w:tblInd w:w="0" w:type="dxa"/>
        <w:tblCellMar>
          <w:top w:w="0" w:type="dxa"/>
          <w:left w:w="108" w:type="dxa"/>
          <w:bottom w:w="0" w:type="dxa"/>
          <w:right w:w="108" w:type="dxa"/>
        </w:tblCellMar>
      </w:tblPr>
      <w:tblGrid>
        <w:gridCol w:w="8216"/>
        <w:gridCol w:w="1389"/>
        <w:gridCol w:w="1393"/>
      </w:tblGrid>
      <w:tr>
        <w:trPr/>
        <w:tc>
          <w:tcPr>
            <w:tcW w:w="10998" w:type="dxa"/>
            <w:gridSpan w:val="3"/>
            <w:tcBorders>
              <w:top w:val="single" w:sz="4" w:space="0" w:color="000000"/>
              <w:left w:val="single" w:sz="4" w:space="0" w:color="000000"/>
              <w:bottom w:val="single" w:sz="4" w:space="0" w:color="000000"/>
              <w:right w:val="single" w:sz="4" w:space="0" w:color="000000"/>
            </w:tcBorders>
            <w:shd w:fill="C6D9F1" w:val="clear"/>
          </w:tcPr>
          <w:p>
            <w:pPr>
              <w:pStyle w:val="Normal"/>
              <w:rPr>
                <w:rFonts w:ascii="Arial" w:hAnsi="Arial" w:cs="Arial"/>
                <w:b/>
                <w:b/>
                <w:i/>
                <w:i/>
                <w:sz w:val="24"/>
                <w:szCs w:val="24"/>
              </w:rPr>
            </w:pPr>
            <w:r>
              <w:rPr>
                <w:rFonts w:cs="Arial" w:ascii="Arial" w:hAnsi="Arial"/>
                <w:b/>
                <w:i/>
                <w:sz w:val="24"/>
                <w:szCs w:val="24"/>
              </w:rPr>
              <w:t>Other</w:t>
            </w:r>
          </w:p>
        </w:tc>
      </w:tr>
      <w:tr>
        <w:trPr/>
        <w:tc>
          <w:tcPr>
            <w:tcW w:w="8216" w:type="dxa"/>
            <w:tcBorders>
              <w:top w:val="single" w:sz="4" w:space="0" w:color="000000"/>
              <w:left w:val="single" w:sz="4" w:space="0" w:color="000000"/>
              <w:bottom w:val="single" w:sz="4" w:space="0" w:color="000000"/>
            </w:tcBorders>
            <w:shd w:fill="auto" w:val="clear"/>
          </w:tcPr>
          <w:p>
            <w:pPr>
              <w:pStyle w:val="ListBullet"/>
              <w:numPr>
                <w:ilvl w:val="0"/>
                <w:numId w:val="2"/>
              </w:numPr>
              <w:spacing w:before="0" w:after="200"/>
              <w:contextualSpacing/>
              <w:rPr>
                <w:rFonts w:ascii="Arial" w:hAnsi="Arial" w:cs="Arial"/>
                <w:sz w:val="24"/>
                <w:szCs w:val="24"/>
              </w:rPr>
            </w:pPr>
            <w:r>
              <w:rPr>
                <w:rFonts w:cs="Arial" w:ascii="Arial" w:hAnsi="Arial"/>
                <w:sz w:val="24"/>
                <w:szCs w:val="24"/>
              </w:rPr>
              <w:t>Flexible and adaptable to changing priorities</w:t>
            </w:r>
          </w:p>
        </w:tc>
        <w:tc>
          <w:tcPr>
            <w:tcW w:w="1389" w:type="dxa"/>
            <w:tcBorders>
              <w:top w:val="single" w:sz="4" w:space="0" w:color="000000"/>
              <w:left w:val="single" w:sz="4" w:space="0" w:color="000000"/>
              <w:bottom w:val="single" w:sz="4" w:space="0" w:color="000000"/>
            </w:tcBorders>
            <w:shd w:fill="auto" w:val="clear"/>
          </w:tcPr>
          <w:p>
            <w:pPr>
              <w:pStyle w:val="Normal"/>
              <w:spacing w:before="0" w:after="120"/>
              <w:jc w:val="center"/>
              <w:rPr>
                <w:rFonts w:ascii="Arial" w:hAnsi="Arial" w:eastAsia="" w:cs="Arial"/>
                <w:sz w:val="24"/>
                <w:szCs w:val="24"/>
                <w:lang w:val="en-US" w:eastAsia="en-US"/>
              </w:rPr>
            </w:pPr>
            <w:r>
              <w:rPr>
                <w:rFonts w:eastAsia="" w:cs="Arial" w:ascii="Arial" w:hAnsi="Arial"/>
                <w:sz w:val="24"/>
                <w:szCs w:val="24"/>
                <w:lang w:val="en-US" w:eastAsia="en-US"/>
              </w:rPr>
              <w:t>√</w:t>
            </w:r>
          </w:p>
        </w:tc>
        <w:tc>
          <w:tcPr>
            <w:tcW w:w="13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20"/>
              <w:jc w:val="center"/>
              <w:rPr>
                <w:rFonts w:ascii="Arial" w:hAnsi="Arial" w:cs="Arial"/>
                <w:sz w:val="24"/>
                <w:szCs w:val="24"/>
              </w:rPr>
            </w:pPr>
            <w:r>
              <w:rPr>
                <w:rFonts w:cs="Arial" w:ascii="Arial" w:hAnsi="Arial"/>
                <w:sz w:val="24"/>
                <w:szCs w:val="24"/>
              </w:rPr>
            </w:r>
          </w:p>
        </w:tc>
      </w:tr>
      <w:tr>
        <w:trPr/>
        <w:tc>
          <w:tcPr>
            <w:tcW w:w="8216" w:type="dxa"/>
            <w:tcBorders>
              <w:top w:val="single" w:sz="4" w:space="0" w:color="000000"/>
              <w:left w:val="single" w:sz="4" w:space="0" w:color="000000"/>
              <w:bottom w:val="single" w:sz="4" w:space="0" w:color="000000"/>
            </w:tcBorders>
            <w:shd w:fill="auto" w:val="clear"/>
          </w:tcPr>
          <w:p>
            <w:pPr>
              <w:pStyle w:val="ListBullet"/>
              <w:numPr>
                <w:ilvl w:val="0"/>
                <w:numId w:val="2"/>
              </w:numPr>
              <w:spacing w:before="0" w:after="200"/>
              <w:contextualSpacing/>
              <w:rPr>
                <w:rFonts w:ascii="Arial" w:hAnsi="Arial" w:cs="Arial"/>
                <w:sz w:val="24"/>
                <w:szCs w:val="24"/>
              </w:rPr>
            </w:pPr>
            <w:r>
              <w:rPr>
                <w:rFonts w:cs="Arial" w:ascii="Arial" w:hAnsi="Arial"/>
                <w:sz w:val="24"/>
                <w:szCs w:val="24"/>
              </w:rPr>
              <w:t>Willingness to undertake ongoing training and development</w:t>
            </w:r>
          </w:p>
        </w:tc>
        <w:tc>
          <w:tcPr>
            <w:tcW w:w="1389" w:type="dxa"/>
            <w:tcBorders>
              <w:top w:val="single" w:sz="4" w:space="0" w:color="000000"/>
              <w:left w:val="single" w:sz="4" w:space="0" w:color="000000"/>
              <w:bottom w:val="single" w:sz="4" w:space="0" w:color="000000"/>
            </w:tcBorders>
            <w:shd w:fill="auto" w:val="clear"/>
          </w:tcPr>
          <w:p>
            <w:pPr>
              <w:pStyle w:val="Normal"/>
              <w:spacing w:before="0" w:after="80"/>
              <w:jc w:val="center"/>
              <w:rPr>
                <w:rFonts w:ascii="Arial" w:hAnsi="Arial" w:eastAsia="" w:cs="Arial"/>
                <w:sz w:val="24"/>
                <w:szCs w:val="24"/>
                <w:lang w:val="en-US" w:eastAsia="en-US"/>
              </w:rPr>
            </w:pPr>
            <w:r>
              <w:rPr>
                <w:rFonts w:eastAsia="" w:cs="Arial" w:ascii="Arial" w:hAnsi="Arial"/>
                <w:sz w:val="24"/>
                <w:szCs w:val="24"/>
                <w:lang w:val="en-US" w:eastAsia="en-US"/>
              </w:rPr>
              <w:t>√</w:t>
            </w:r>
          </w:p>
        </w:tc>
        <w:tc>
          <w:tcPr>
            <w:tcW w:w="13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80"/>
              <w:rPr>
                <w:rFonts w:ascii="Arial" w:hAnsi="Arial" w:cs="Arial"/>
                <w:sz w:val="24"/>
                <w:szCs w:val="24"/>
              </w:rPr>
            </w:pPr>
            <w:r>
              <w:rPr>
                <w:rFonts w:cs="Arial" w:ascii="Arial" w:hAnsi="Arial"/>
                <w:sz w:val="24"/>
                <w:szCs w:val="24"/>
              </w:rPr>
            </w:r>
          </w:p>
        </w:tc>
      </w:tr>
    </w:tbl>
    <w:p>
      <w:pPr>
        <w:pStyle w:val="Normal"/>
        <w:jc w:val="center"/>
        <w:rPr>
          <w:rFonts w:ascii="Arial" w:hAnsi="Arial" w:cs="Arial"/>
          <w:b/>
          <w:b/>
          <w:sz w:val="24"/>
          <w:szCs w:val="24"/>
        </w:rPr>
      </w:pPr>
      <w:r>
        <w:rPr>
          <w:rFonts w:cs="Arial" w:ascii="Arial" w:hAnsi="Arial"/>
          <w:b/>
          <w:sz w:val="24"/>
          <w:szCs w:val="24"/>
        </w:rPr>
      </w:r>
    </w:p>
    <w:p>
      <w:pPr>
        <w:pStyle w:val="Normal"/>
        <w:jc w:val="center"/>
        <w:rPr>
          <w:rFonts w:ascii="Arial" w:hAnsi="Arial" w:cs="Arial"/>
          <w:b/>
          <w:b/>
          <w:sz w:val="24"/>
          <w:szCs w:val="24"/>
        </w:rPr>
      </w:pPr>
      <w:r>
        <w:rPr>
          <w:rFonts w:cs="Arial" w:ascii="Arial" w:hAnsi="Arial"/>
          <w:b/>
          <w:sz w:val="24"/>
          <w:szCs w:val="24"/>
        </w:rPr>
        <w:t>CRITERIA FOR INTERVIEW AND OTHER ASSESSMENT METHODS</w:t>
      </w:r>
    </w:p>
    <w:p>
      <w:pPr>
        <w:pStyle w:val="Normal"/>
        <w:jc w:val="center"/>
        <w:rPr>
          <w:rFonts w:ascii="Arial" w:hAnsi="Arial" w:cs="Arial"/>
          <w:b/>
          <w:b/>
          <w:sz w:val="24"/>
          <w:szCs w:val="24"/>
        </w:rPr>
      </w:pPr>
      <w:r>
        <w:rPr>
          <w:rFonts w:cs="Arial" w:ascii="Arial" w:hAnsi="Arial"/>
          <w:b/>
          <w:sz w:val="24"/>
          <w:szCs w:val="24"/>
        </w:rPr>
        <w:t>The short-listing criteria listed plus the following:</w:t>
      </w:r>
    </w:p>
    <w:p>
      <w:pPr>
        <w:pStyle w:val="Normal"/>
        <w:jc w:val="center"/>
        <w:rPr>
          <w:rFonts w:ascii="Arial" w:hAnsi="Arial" w:cs="Arial"/>
          <w:sz w:val="24"/>
          <w:szCs w:val="24"/>
        </w:rPr>
      </w:pPr>
      <w:r>
        <w:rPr>
          <w:rFonts w:cs="Arial" w:ascii="Arial" w:hAnsi="Arial"/>
          <w:sz w:val="24"/>
          <w:szCs w:val="24"/>
        </w:rPr>
      </w:r>
    </w:p>
    <w:tbl>
      <w:tblPr>
        <w:tblW w:w="5000" w:type="pct"/>
        <w:jc w:val="left"/>
        <w:tblInd w:w="0" w:type="dxa"/>
        <w:tblCellMar>
          <w:top w:w="0" w:type="dxa"/>
          <w:left w:w="108" w:type="dxa"/>
          <w:bottom w:w="0" w:type="dxa"/>
          <w:right w:w="108" w:type="dxa"/>
        </w:tblCellMar>
      </w:tblPr>
      <w:tblGrid>
        <w:gridCol w:w="2065"/>
        <w:gridCol w:w="8933"/>
      </w:tblGrid>
      <w:tr>
        <w:trPr>
          <w:trHeight w:val="345" w:hRule="atLeast"/>
        </w:trPr>
        <w:tc>
          <w:tcPr>
            <w:tcW w:w="2065" w:type="dxa"/>
            <w:tcBorders>
              <w:top w:val="single" w:sz="4" w:space="0" w:color="000000"/>
              <w:left w:val="single" w:sz="4" w:space="0" w:color="000000"/>
              <w:bottom w:val="single" w:sz="4" w:space="0" w:color="000000"/>
            </w:tcBorders>
            <w:shd w:fill="C6D9F1" w:val="clear"/>
            <w:vAlign w:val="center"/>
          </w:tcPr>
          <w:p>
            <w:pPr>
              <w:pStyle w:val="Normal"/>
              <w:jc w:val="center"/>
              <w:rPr>
                <w:rFonts w:ascii="Arial" w:hAnsi="Arial" w:cs="Arial"/>
                <w:b/>
                <w:b/>
                <w:sz w:val="24"/>
                <w:szCs w:val="24"/>
              </w:rPr>
            </w:pPr>
            <w:r>
              <w:rPr>
                <w:rFonts w:cs="Arial" w:ascii="Arial" w:hAnsi="Arial"/>
                <w:b/>
                <w:sz w:val="24"/>
                <w:szCs w:val="24"/>
              </w:rPr>
              <w:t>ASSESSMENT</w:t>
            </w:r>
          </w:p>
          <w:p>
            <w:pPr>
              <w:pStyle w:val="Normal"/>
              <w:jc w:val="center"/>
              <w:rPr>
                <w:rFonts w:ascii="Arial" w:hAnsi="Arial" w:cs="Arial"/>
                <w:b/>
                <w:b/>
                <w:sz w:val="24"/>
                <w:szCs w:val="24"/>
              </w:rPr>
            </w:pPr>
            <w:r>
              <w:rPr>
                <w:rFonts w:cs="Arial" w:ascii="Arial" w:hAnsi="Arial"/>
                <w:b/>
                <w:sz w:val="24"/>
                <w:szCs w:val="24"/>
              </w:rPr>
              <w:t>METHOD</w:t>
            </w:r>
          </w:p>
        </w:tc>
        <w:tc>
          <w:tcPr>
            <w:tcW w:w="8933" w:type="dxa"/>
            <w:tcBorders>
              <w:top w:val="single" w:sz="4" w:space="0" w:color="000000"/>
              <w:left w:val="single" w:sz="4" w:space="0" w:color="000000"/>
              <w:bottom w:val="single" w:sz="4" w:space="0" w:color="000000"/>
              <w:right w:val="single" w:sz="4" w:space="0" w:color="000000"/>
            </w:tcBorders>
            <w:shd w:fill="C6D9F1" w:val="clear"/>
            <w:vAlign w:val="center"/>
          </w:tcPr>
          <w:p>
            <w:pPr>
              <w:pStyle w:val="Normal"/>
              <w:jc w:val="center"/>
              <w:rPr>
                <w:rFonts w:ascii="Arial" w:hAnsi="Arial" w:cs="Arial"/>
                <w:b/>
                <w:b/>
                <w:sz w:val="24"/>
                <w:szCs w:val="24"/>
              </w:rPr>
            </w:pPr>
            <w:r>
              <w:rPr>
                <w:rFonts w:cs="Arial" w:ascii="Arial" w:hAnsi="Arial"/>
                <w:b/>
                <w:sz w:val="24"/>
                <w:szCs w:val="24"/>
              </w:rPr>
              <w:t>CRITERIA</w:t>
            </w:r>
          </w:p>
        </w:tc>
      </w:tr>
      <w:tr>
        <w:trPr>
          <w:trHeight w:val="567" w:hRule="atLeast"/>
          <w:cantSplit w:val="true"/>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 xml:space="preserve">Skilled in observation, and analysing interactions ensuring that accurate records and confidentiality is maintained </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Capacity to develop and sustain professional relationships</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Ability to prioritise and work effectively</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Ability of influencing others, giving examples of communication style, negotiating techniques and leadership abilities, including managing conflict</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Capacity to practice ways of working with people that will motivate and empower</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Ability to promote creative solution to meet the individual need</w:t>
            </w:r>
          </w:p>
        </w:tc>
      </w:tr>
      <w:tr>
        <w:trPr>
          <w:trHeight w:val="567" w:hRule="atLeast"/>
        </w:trPr>
        <w:tc>
          <w:tcPr>
            <w:tcW w:w="20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eastAsia="" w:cs="Arial"/>
                <w:sz w:val="24"/>
                <w:szCs w:val="24"/>
                <w:lang w:val="en-US" w:eastAsia="en-US"/>
              </w:rPr>
            </w:pPr>
            <w:r>
              <w:rPr>
                <w:rFonts w:eastAsia="" w:cs="Arial" w:ascii="Arial" w:hAnsi="Arial"/>
                <w:sz w:val="24"/>
                <w:szCs w:val="24"/>
                <w:lang w:val="en-US" w:eastAsia="en-US"/>
              </w:rPr>
              <w:t>Interview /   Assessment</w:t>
            </w:r>
          </w:p>
        </w:tc>
        <w:tc>
          <w:tcPr>
            <w:tcW w:w="8933"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Bullet"/>
              <w:numPr>
                <w:ilvl w:val="0"/>
                <w:numId w:val="2"/>
              </w:numPr>
              <w:spacing w:lineRule="auto" w:line="240" w:before="40" w:after="40"/>
              <w:contextualSpacing/>
              <w:rPr>
                <w:rFonts w:ascii="Arial" w:hAnsi="Arial" w:cs="Arial"/>
                <w:sz w:val="24"/>
                <w:szCs w:val="24"/>
              </w:rPr>
            </w:pPr>
            <w:r>
              <w:rPr>
                <w:rFonts w:cs="Arial" w:ascii="Arial" w:hAnsi="Arial"/>
                <w:sz w:val="24"/>
                <w:szCs w:val="24"/>
              </w:rPr>
              <w:t>Ability to work in partnership with parents and young people ensuring needs are met</w:t>
            </w:r>
          </w:p>
        </w:tc>
      </w:tr>
    </w:tbl>
    <w:p>
      <w:pPr>
        <w:pStyle w:val="Normal"/>
        <w:rPr/>
      </w:pPr>
      <w:r>
        <w:rPr/>
      </w:r>
    </w:p>
    <w:sectPr>
      <w:type w:val="nextPage"/>
      <w:pgSz w:w="11906" w:h="16838"/>
      <w:pgMar w:left="454" w:right="454" w:header="0" w:top="454" w:footer="0" w:bottom="45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Verdana">
    <w:charset w:val="00"/>
    <w:family w:val="roman"/>
    <w:pitch w:val="variable"/>
  </w:font>
  <w:font w:name="Calibri">
    <w:charset w:val="00"/>
    <w:family w:val="roman"/>
    <w:pitch w:val="variable"/>
  </w:font>
  <w:font w:name="Cambria Math">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4"/>
        <w:szCs w:val="24"/>
        <w:rFonts w:cs="Symbol"/>
        <w:lang w:eastAsia="en-U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sz w:val="24"/>
        <w:szCs w:val="24"/>
        <w:rFonts w:cs="Symbol"/>
        <w:lang w:eastAsia="en-US"/>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sz w:val="24"/>
        <w:szCs w:val="24"/>
        <w:rFonts w:cs="Symbol"/>
        <w:lang w:eastAsia="en-US"/>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0"/>
      <w:lang w:val="en-GB" w:eastAsia="en-GB" w:bidi="ar-SA"/>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both"/>
      <w:outlineLvl w:val="3"/>
    </w:pPr>
    <w:rPr>
      <w:b/>
      <w:sz w:val="24"/>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MS Mincho" w:cs="Symbol"/>
      <w:sz w:val="24"/>
      <w:szCs w:val="24"/>
      <w:lang w:eastAsia="en-U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sz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b/>
    </w:rPr>
  </w:style>
  <w:style w:type="paragraph" w:styleId="Subtitle">
    <w:name w:val="Subtitle"/>
    <w:basedOn w:val="Normal"/>
    <w:next w:val="TextBody"/>
    <w:qFormat/>
    <w:pPr>
      <w:jc w:val="center"/>
    </w:pPr>
    <w:rPr>
      <w:b/>
    </w:rPr>
  </w:style>
  <w:style w:type="paragraph" w:styleId="BodyText2">
    <w:name w:val="Body Text 2"/>
    <w:basedOn w:val="Normal"/>
    <w:qFormat/>
    <w:pPr>
      <w:jc w:val="both"/>
    </w:pPr>
    <w:rPr>
      <w:sz w:val="24"/>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before="0" w:after="0"/>
      <w:jc w:val="left"/>
    </w:pPr>
    <w:rPr>
      <w:rFonts w:ascii="Verdana" w:hAnsi="Verdana" w:eastAsia="Times New Roman" w:cs="Verdana"/>
      <w:color w:val="000000"/>
      <w:kern w:val="0"/>
      <w:sz w:val="24"/>
      <w:szCs w:val="24"/>
      <w:lang w:val="en-GB" w:eastAsia="en-GB" w:bidi="ar-SA"/>
    </w:rPr>
  </w:style>
  <w:style w:type="paragraph" w:styleId="ListBullet">
    <w:name w:val="List Bullet"/>
    <w:basedOn w:val="Normal"/>
    <w:qFormat/>
    <w:pPr>
      <w:spacing w:lineRule="auto" w:line="276" w:before="0" w:after="200"/>
      <w:contextualSpacing/>
    </w:pPr>
    <w:rPr>
      <w:rFonts w:ascii="Calibri" w:hAnsi="Calibri" w:eastAsia="" w:cs=""/>
      <w:sz w:val="22"/>
      <w:szCs w:val="22"/>
      <w:lang w:val="en-US"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2026-07-01T15:20:00Z</dcterms:created>
  <dc:creator>Jackie Hardman</dc:creator>
  <dc:description/>
  <dc:language>en-US</dc:language>
  <cp:lastModifiedBy>Sowden, Lisa</cp:lastModifiedBy>
  <cp:lastPrinted>1995-11-21T17:41:00Z</cp:lastPrinted>
  <dcterms:modified xsi:type="dcterms:W3CDTF">2026-07-01T15:20:00Z</dcterms:modified>
  <cp:revision>2</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