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7200" w:right="0" w:firstLine="720"/>
        <w:rPr>
          <w:b/>
          <w:b/>
        </w:rPr>
      </w:pPr>
      <w:r>
        <w:rPr/>
        <w:drawing>
          <wp:inline distT="0" distB="0" distL="0" distR="0">
            <wp:extent cx="1487805" cy="61150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4" t="-59" r="-24" b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  <w:t>DEPARTMENT FOR CHILDREN, YOUNG PEOPLE &amp; CULTURE</w:t>
      </w:r>
    </w:p>
    <w:p>
      <w:pPr>
        <w:pStyle w:val="Normal"/>
        <w:jc w:val="center"/>
        <w:rPr>
          <w:b/>
          <w:b/>
        </w:rPr>
      </w:pPr>
      <w:r>
        <w:rPr>
          <w:b/>
        </w:rPr>
        <w:t>PERSON SPECIFICATION - FAMILY SUPPORT WORKER</w:t>
      </w:r>
    </w:p>
    <w:tbl>
      <w:tblPr>
        <w:tblW w:w="106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568"/>
        <w:gridCol w:w="4761"/>
        <w:gridCol w:w="567"/>
        <w:gridCol w:w="10"/>
      </w:tblGrid>
      <w:tr>
        <w:trPr>
          <w:trHeight w:val="454" w:hRule="atLeast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</w:rPr>
            </w:pPr>
            <w:r>
              <w:rPr>
                <w:b/>
              </w:rPr>
              <w:t xml:space="preserve">CORE BEHAVIOURS FOR THE POST </w:t>
            </w:r>
          </w:p>
        </w:tc>
      </w:tr>
      <w:tr>
        <w:trPr>
          <w:trHeight w:val="567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 Thinking &amp; Analysis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Planning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Customer Service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t>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Developing Self &amp; Others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Delivering Results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t>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Teams, Networking &amp; Partnerships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t></w:t>
            </w:r>
          </w:p>
        </w:tc>
      </w:tr>
      <w:tr>
        <w:trPr>
          <w:trHeight w:val="567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Values, Ethics &amp; Diversity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t>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Adapting to Change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Delivering a Quality Service(Continuous Improvement)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Wingdings 2" w:hAnsi="Wingdings 2" w:eastAsia="Wingdings 2" w:cs="Wingdings 2"/>
                <w:sz w:val="21"/>
                <w:szCs w:val="21"/>
              </w:rPr>
            </w:pPr>
            <w:r>
              <w:rPr>
                <w:rFonts w:eastAsia="Wingdings 2" w:cs="Wingdings 2" w:ascii="Wingdings 2" w:hAnsi="Wingdings 2"/>
                <w:sz w:val="21"/>
                <w:szCs w:val="21"/>
              </w:rPr>
              <w:t>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rPr>
          <w:sz w:val="6"/>
        </w:rPr>
      </w:pPr>
      <w:r>
        <w:rPr>
          <w:sz w:val="6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2"/>
        <w:gridCol w:w="1897"/>
        <w:gridCol w:w="1757"/>
      </w:tblGrid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>
                <w:b/>
                <w:b/>
              </w:rPr>
            </w:pPr>
            <w:r>
              <w:rPr>
                <w:b/>
              </w:rPr>
              <w:t>SHORT LISTING CRITERIA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b/>
                <w:b/>
              </w:rPr>
            </w:pPr>
            <w:r>
              <w:rPr>
                <w:b/>
              </w:rPr>
              <w:t>DESIRABLE</w:t>
            </w:r>
          </w:p>
        </w:tc>
      </w:tr>
      <w:tr>
        <w:trPr>
          <w:trHeight w:val="611" w:hRule="atLeast"/>
          <w:cantSplit w:val="true"/>
        </w:trPr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/>
            </w:pPr>
            <w:r>
              <w:rPr/>
              <w:t>Recognised and relevant qualification (Social Care, Health, Education, Childcare) at Level 3 or above / NNEB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rPr/>
            </w:pPr>
            <w:r>
              <w:rPr/>
              <w:t>Evidence of continued professional development in areas relating to meeting specific requirements of children, young people and their families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Significant experience of assessing and working with vulnerable children and their families in a multi-disciplinary context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Experience in developing and maintaining effective working relationships and partnerships with other services and agencies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Experience of working as part of a team and lone working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Excellent understanding of good practice with regards to safeguarding and child protection and issues that may lead to a child being in need of protection or looked after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Understand of risk taking behaviours and how this impacts on children, young people and their families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Knowledge of how community based services can be used to bring change to families lives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0"/>
        </w:rPr>
      </w:pPr>
      <w:r>
        <w:rPr>
          <w:sz w:val="20"/>
        </w:rPr>
        <w:t>Contd. overleaf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2"/>
        <w:gridCol w:w="1897"/>
        <w:gridCol w:w="1757"/>
      </w:tblGrid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Thorough knowledge of child development and attachment theory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keepNext w:val="true"/>
              <w:keepLines/>
              <w:spacing w:before="200" w:after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cs="Verdana" w:ascii="Verdana" w:hAnsi="Verdana"/>
                <w:sz w:val="22"/>
                <w:szCs w:val="22"/>
              </w:rPr>
              <w:t>Understanding of the principles of effective assessment and child planning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120" w:after="120"/>
              <w:jc w:val="center"/>
              <w:rPr>
                <w:rFonts w:ascii="Wingdings 2" w:hAnsi="Wingdings 2" w:eastAsia="Wingdings 2" w:cs="Wingdings 2"/>
              </w:rPr>
            </w:pPr>
            <w:r>
              <w:rPr>
                <w:rFonts w:eastAsia="Wingdings 2" w:cs="Wingdings 2" w:ascii="Wingdings 2" w:hAnsi="Wingdings 2"/>
              </w:rPr>
              <w:t>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20" w:after="120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rFonts w:cs="Arial"/>
          <w:b/>
          <w:b/>
        </w:rPr>
      </w:pPr>
      <w:r>
        <w:rPr>
          <w:rFonts w:cs="Arial"/>
          <w:b/>
        </w:rPr>
        <w:t>CRITERIA FOR INTERVIEW AND OTHER ASSESSMENT METHODS</w:t>
      </w:r>
    </w:p>
    <w:p>
      <w:pPr>
        <w:pStyle w:val="Normal"/>
        <w:jc w:val="center"/>
        <w:rPr>
          <w:rFonts w:cs="Arial"/>
          <w:b/>
          <w:b/>
        </w:rPr>
      </w:pPr>
      <w:r>
        <w:rPr>
          <w:rFonts w:cs="Arial"/>
          <w:b/>
        </w:rPr>
        <w:t>The short-listing criteria listed plus the following: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8183"/>
      </w:tblGrid>
      <w:tr>
        <w:trPr>
          <w:trHeight w:val="345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ASSESSMENT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METHOD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CRITERIA</w:t>
            </w:r>
          </w:p>
        </w:tc>
      </w:tr>
      <w:tr>
        <w:trPr>
          <w:trHeight w:val="567" w:hRule="atLeast"/>
          <w:cantSplit w:val="true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200"/>
              <w:rPr/>
            </w:pPr>
            <w:r>
              <w:rPr/>
              <w:t>Interview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200"/>
              <w:rPr/>
            </w:pPr>
            <w:r>
              <w:rPr/>
              <w:t xml:space="preserve">Skilled in observation, and analysing interactions ensuring that accurate records and client confidentiality is maintained 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200"/>
              <w:rPr/>
            </w:pPr>
            <w:r>
              <w:rPr/>
              <w:t>Interview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200"/>
              <w:rPr/>
            </w:pPr>
            <w:r>
              <w:rPr/>
              <w:t>Capacity to develop and sustain appropriate professional relationships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200"/>
              <w:rPr/>
            </w:pPr>
            <w:r>
              <w:rPr/>
              <w:t>Interview / Test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-17" w:right="0" w:hanging="0"/>
              <w:rPr/>
            </w:pPr>
            <w:r>
              <w:rPr/>
              <w:t>Ability to undertake evidence based assessments and make appropriate recommendations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Interview / Test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Ability to prioritise and work effectively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Interview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Ability to influence others, demonstrate effective communication styles, negotiating techniques and leadership, including in managing conflict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Interview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Ability to practice ways of working with people that will motivate and empower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Interview / Test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Ability to promote creative solution to meet individual need</w:t>
            </w:r>
          </w:p>
        </w:tc>
      </w:tr>
      <w:tr>
        <w:trPr>
          <w:trHeight w:val="567" w:hRule="atLeast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Interview / Test</w:t>
            </w:r>
          </w:p>
        </w:tc>
        <w:tc>
          <w:tcPr>
            <w:tcW w:w="8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120" w:after="120"/>
              <w:rPr/>
            </w:pPr>
            <w:r>
              <w:rPr/>
              <w:t>Ability to work in partnership with parents to ensure children’s needs are met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Franklin Gothic Dem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Wingdings 2">
    <w:charset w:val="0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Verdana" w:hAnsi="Verdana" w:eastAsia="Calibri" w:cs="Verdana"/>
      <w:color w:val="auto"/>
      <w:kern w:val="0"/>
      <w:sz w:val="22"/>
      <w:szCs w:val="22"/>
      <w:lang w:val="en-GB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200" w:after="0"/>
      <w:outlineLvl w:val="2"/>
    </w:pPr>
    <w:rPr>
      <w:rFonts w:ascii="Franklin Gothic Demi" w:hAnsi="Franklin Gothic Demi" w:eastAsia="Times New Roman" w:cs="Franklin Gothic Demi"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Heading3Char">
    <w:name w:val="Heading 3 Char"/>
    <w:basedOn w:val="DefaultParagraphFont"/>
    <w:qFormat/>
    <w:rPr>
      <w:rFonts w:ascii="Franklin Gothic Demi" w:hAnsi="Franklin Gothic Demi" w:eastAsia="Times New Roman" w:cs="Vrinda"/>
      <w:bCs/>
      <w:sz w:val="24"/>
      <w:szCs w:val="24"/>
    </w:rPr>
  </w:style>
  <w:style w:type="character" w:styleId="BalloonTextChar">
    <w:name w:val="Balloon Text Char"/>
    <w:basedOn w:val="DefaultParagraphFont"/>
    <w:qFormat/>
    <w:rPr>
      <w:rFonts w:ascii="Tahoma" w:hAnsi="Tahoma" w:eastAsia="Calibri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Msonospacing">
    <w:name w:val="msonospacing"/>
    <w:basedOn w:val="Normal"/>
    <w:qFormat/>
    <w:pPr>
      <w:spacing w:lineRule="auto" w:line="240" w:before="0" w:after="0"/>
    </w:pPr>
    <w:rPr>
      <w:rFonts w:ascii="Calibri" w:hAnsi="Calibri" w:cs="Calibri"/>
      <w:lang w:eastAsia="en-GB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  <Company>Bury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2016-06-09T09:03:00Z</dcterms:created>
  <dc:creator>a.c.bailey</dc:creator>
  <dc:description/>
  <dc:language>en-US</dc:language>
  <cp:lastModifiedBy>n.k.freschini</cp:lastModifiedBy>
  <cp:lastPrinted>1995-11-21T17:41:00Z</cp:lastPrinted>
  <dcterms:modified xsi:type="dcterms:W3CDTF">2016-06-09T09:03:00Z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Bury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