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rPr>
          <w:rFonts w:ascii="Calibri" w:hAnsi="Calibri" w:cs="Calibri"/>
          <w:sz w:val="22"/>
          <w:szCs w:val="22"/>
        </w:rPr>
      </w:pPr>
      <w:r>
        <w:rPr>
          <w:rFonts w:cs="Calibri" w:ascii="Calibri" w:hAnsi="Calibri"/>
          <w:sz w:val="22"/>
          <w:szCs w:val="22"/>
        </w:rPr>
        <w:t>BURY COUNCIL</w:t>
      </w:r>
    </w:p>
    <w:p>
      <w:pPr>
        <w:pStyle w:val="Heading1"/>
        <w:spacing w:before="120" w:after="0"/>
        <w:rPr>
          <w:rFonts w:ascii="Calibri" w:hAnsi="Calibri" w:cs="Calibri"/>
          <w:sz w:val="22"/>
          <w:szCs w:val="22"/>
        </w:rPr>
      </w:pPr>
      <w:r>
        <w:rPr>
          <w:rFonts w:cs="Calibri" w:ascii="Calibri" w:hAnsi="Calibri"/>
          <w:sz w:val="22"/>
          <w:szCs w:val="22"/>
        </w:rPr>
        <w:t>JOB DESCRIPTION</w:t>
      </w:r>
    </w:p>
    <w:p>
      <w:pPr>
        <w:pStyle w:val="Header"/>
        <w:tabs>
          <w:tab w:val="clear" w:pos="4320"/>
          <w:tab w:val="clear" w:pos="8640"/>
        </w:tabs>
        <w:rPr>
          <w:rFonts w:ascii="Calibri" w:hAnsi="Calibri" w:cs="Calibri"/>
          <w:sz w:val="22"/>
          <w:szCs w:val="22"/>
        </w:rPr>
      </w:pPr>
      <w:r>
        <w:rPr>
          <w:rFonts w:cs="Calibri" w:ascii="Calibri" w:hAnsi="Calibri"/>
          <w:sz w:val="22"/>
          <w:szCs w:val="22"/>
        </w:rPr>
      </w:r>
    </w:p>
    <w:p>
      <w:pPr>
        <w:pStyle w:val="Header"/>
        <w:tabs>
          <w:tab w:val="clear" w:pos="4320"/>
          <w:tab w:val="clear" w:pos="8640"/>
        </w:tabs>
        <w:jc w:val="both"/>
        <w:rPr>
          <w:rFonts w:ascii="Calibri" w:hAnsi="Calibri" w:cs="Calibri"/>
          <w:sz w:val="22"/>
          <w:szCs w:val="22"/>
        </w:rPr>
      </w:pPr>
      <w:r>
        <w:rPr>
          <w:rFonts w:cs="Calibri" w:ascii="Calibri" w:hAnsi="Calibri"/>
          <w:sz w:val="22"/>
          <w:szCs w:val="22"/>
        </w:rPr>
      </w:r>
    </w:p>
    <w:tbl>
      <w:tblPr>
        <w:tblW w:w="10328" w:type="dxa"/>
        <w:jc w:val="left"/>
        <w:tblInd w:w="0" w:type="dxa"/>
        <w:tblCellMar>
          <w:top w:w="0" w:type="dxa"/>
          <w:left w:w="108" w:type="dxa"/>
          <w:bottom w:w="0" w:type="dxa"/>
          <w:right w:w="108" w:type="dxa"/>
        </w:tblCellMar>
      </w:tblPr>
      <w:tblGrid>
        <w:gridCol w:w="4818"/>
        <w:gridCol w:w="5510"/>
      </w:tblGrid>
      <w:tr>
        <w:trPr>
          <w:cantSplit w:val="true"/>
        </w:trPr>
        <w:tc>
          <w:tcPr>
            <w:tcW w:w="10328" w:type="dxa"/>
            <w:gridSpan w:val="2"/>
            <w:tcBorders>
              <w:top w:val="double" w:sz="6" w:space="0" w:color="000000"/>
              <w:left w:val="double" w:sz="6" w:space="0" w:color="000000"/>
              <w:bottom w:val="single" w:sz="6" w:space="0" w:color="000000"/>
              <w:right w:val="double" w:sz="6" w:space="0" w:color="000000"/>
            </w:tcBorders>
            <w:shd w:fill="auto" w:val="clear"/>
          </w:tcPr>
          <w:p>
            <w:pPr>
              <w:pStyle w:val="Normal"/>
              <w:tabs>
                <w:tab w:val="clear" w:pos="720"/>
                <w:tab w:val="left" w:pos="1620" w:leader="none"/>
              </w:tabs>
              <w:spacing w:before="120" w:after="120"/>
              <w:ind w:left="1620" w:right="0" w:hanging="1620"/>
              <w:jc w:val="both"/>
              <w:rPr/>
            </w:pPr>
            <w:r>
              <w:rPr>
                <w:rFonts w:cs="Calibri" w:ascii="Calibri" w:hAnsi="Calibri"/>
                <w:sz w:val="22"/>
                <w:szCs w:val="22"/>
                <w:u w:val="none"/>
              </w:rPr>
              <w:t>Post Title</w:t>
            </w:r>
            <w:r>
              <w:rPr>
                <w:rFonts w:cs="Calibri" w:ascii="Calibri" w:hAnsi="Calibri"/>
                <w:sz w:val="24"/>
                <w:szCs w:val="24"/>
                <w:u w:val="none"/>
              </w:rPr>
              <w:t xml:space="preserve">: Creative Subjects </w:t>
            </w:r>
            <w:bookmarkStart w:id="0" w:name="_Hlk214869527"/>
            <w:r>
              <w:rPr>
                <w:rFonts w:cs="Calibri" w:ascii="Calibri" w:hAnsi="Calibri"/>
                <w:sz w:val="24"/>
                <w:szCs w:val="24"/>
                <w:u w:val="none"/>
              </w:rPr>
              <w:t xml:space="preserve">and </w:t>
            </w:r>
            <w:r>
              <w:rPr>
                <w:rFonts w:cs="Calibri" w:ascii="Calibri" w:hAnsi="Calibri"/>
                <w:sz w:val="22"/>
                <w:szCs w:val="22"/>
                <w:u w:val="none"/>
              </w:rPr>
              <w:t>Technology Teacher</w:t>
            </w:r>
            <w:bookmarkEnd w:id="0"/>
            <w:r>
              <w:rPr>
                <w:rFonts w:cs="Calibri" w:ascii="Calibri" w:hAnsi="Calibri"/>
                <w:sz w:val="22"/>
                <w:szCs w:val="22"/>
                <w:u w:val="none"/>
              </w:rPr>
              <w:t xml:space="preserve"> (Temporary for 12 months)</w:t>
            </w:r>
          </w:p>
        </w:tc>
      </w:tr>
      <w:tr>
        <w:trPr>
          <w:trHeight w:val="720" w:hRule="atLeast"/>
          <w:cantSplit w:val="true"/>
        </w:trPr>
        <w:tc>
          <w:tcPr>
            <w:tcW w:w="4818" w:type="dxa"/>
            <w:tcBorders>
              <w:top w:val="double" w:sz="6" w:space="0" w:color="000000"/>
              <w:left w:val="double" w:sz="6" w:space="0" w:color="000000"/>
            </w:tcBorders>
            <w:shd w:fill="auto" w:val="clear"/>
          </w:tcPr>
          <w:p>
            <w:pPr>
              <w:pStyle w:val="Normal"/>
              <w:ind w:left="1627" w:right="0" w:hanging="1627"/>
              <w:rPr>
                <w:rFonts w:ascii="Calibri" w:hAnsi="Calibri" w:cs="Calibri"/>
                <w:bCs/>
                <w:sz w:val="22"/>
                <w:szCs w:val="22"/>
                <w:u w:val="none"/>
              </w:rPr>
            </w:pPr>
            <w:r>
              <w:rPr>
                <w:rFonts w:cs="Calibri" w:ascii="Calibri" w:hAnsi="Calibri"/>
                <w:bCs/>
                <w:sz w:val="22"/>
                <w:szCs w:val="22"/>
                <w:u w:val="none"/>
              </w:rPr>
              <w:t>Department:</w:t>
              <w:tab/>
              <w:t>Children’s Service</w:t>
            </w:r>
          </w:p>
        </w:tc>
        <w:tc>
          <w:tcPr>
            <w:tcW w:w="5510" w:type="dxa"/>
            <w:tcBorders>
              <w:top w:val="double" w:sz="6" w:space="0" w:color="000000"/>
              <w:left w:val="single" w:sz="6" w:space="0" w:color="000000"/>
              <w:bottom w:val="double" w:sz="6" w:space="0" w:color="000000"/>
              <w:right w:val="double" w:sz="6" w:space="0" w:color="000000"/>
            </w:tcBorders>
            <w:shd w:fill="auto" w:val="clear"/>
          </w:tcPr>
          <w:p>
            <w:pPr>
              <w:pStyle w:val="Normal"/>
              <w:ind w:left="1627" w:right="0" w:hanging="1627"/>
              <w:rPr>
                <w:rFonts w:ascii="Calibri" w:hAnsi="Calibri" w:cs="Calibri"/>
                <w:bCs/>
                <w:sz w:val="22"/>
                <w:szCs w:val="22"/>
                <w:u w:val="none"/>
              </w:rPr>
            </w:pPr>
            <w:r>
              <w:rPr>
                <w:rFonts w:cs="Calibri" w:ascii="Calibri" w:hAnsi="Calibri"/>
                <w:bCs/>
                <w:sz w:val="22"/>
                <w:szCs w:val="22"/>
                <w:u w:val="none"/>
              </w:rPr>
              <w:t>Establishment/Post No:</w:t>
              <w:tab/>
            </w:r>
          </w:p>
        </w:tc>
      </w:tr>
      <w:tr>
        <w:trPr>
          <w:trHeight w:val="720" w:hRule="atLeast"/>
          <w:cantSplit w:val="true"/>
        </w:trPr>
        <w:tc>
          <w:tcPr>
            <w:tcW w:w="4818" w:type="dxa"/>
            <w:tcBorders>
              <w:top w:val="double" w:sz="6" w:space="0" w:color="000000"/>
              <w:left w:val="double" w:sz="6" w:space="0" w:color="000000"/>
            </w:tcBorders>
            <w:shd w:fill="auto" w:val="clear"/>
          </w:tcPr>
          <w:p>
            <w:pPr>
              <w:pStyle w:val="Normal"/>
              <w:ind w:left="1627" w:right="0" w:hanging="1627"/>
              <w:rPr>
                <w:rFonts w:ascii="Calibri" w:hAnsi="Calibri" w:cs="Calibri"/>
                <w:bCs/>
                <w:sz w:val="22"/>
                <w:szCs w:val="22"/>
                <w:u w:val="none"/>
              </w:rPr>
            </w:pPr>
            <w:r>
              <w:rPr>
                <w:rFonts w:cs="Calibri" w:ascii="Calibri" w:hAnsi="Calibri"/>
                <w:bCs/>
                <w:sz w:val="22"/>
                <w:szCs w:val="22"/>
                <w:u w:val="none"/>
              </w:rPr>
              <w:t>Division/Section: Learning</w:t>
            </w:r>
          </w:p>
          <w:p>
            <w:pPr>
              <w:pStyle w:val="Normal"/>
              <w:ind w:left="1627" w:right="0" w:hanging="1627"/>
              <w:rPr>
                <w:rFonts w:ascii="Calibri" w:hAnsi="Calibri" w:cs="Calibri"/>
                <w:b w:val="false"/>
                <w:b w:val="false"/>
                <w:bCs/>
                <w:sz w:val="22"/>
                <w:szCs w:val="22"/>
                <w:u w:val="none"/>
              </w:rPr>
            </w:pPr>
            <w:r>
              <w:rPr>
                <w:rFonts w:cs="Calibri" w:ascii="Calibri" w:hAnsi="Calibri"/>
                <w:b w:val="false"/>
                <w:bCs/>
                <w:sz w:val="22"/>
                <w:szCs w:val="22"/>
                <w:u w:val="none"/>
              </w:rPr>
              <w:tab/>
              <w:t xml:space="preserve"> </w:t>
            </w:r>
          </w:p>
        </w:tc>
        <w:tc>
          <w:tcPr>
            <w:tcW w:w="5510" w:type="dxa"/>
            <w:tcBorders>
              <w:top w:val="double" w:sz="6" w:space="0" w:color="000000"/>
              <w:left w:val="single" w:sz="6" w:space="0" w:color="000000"/>
              <w:bottom w:val="double" w:sz="6" w:space="0" w:color="000000"/>
              <w:right w:val="double" w:sz="6" w:space="0" w:color="000000"/>
            </w:tcBorders>
            <w:shd w:fill="auto" w:val="clear"/>
          </w:tcPr>
          <w:p>
            <w:pPr>
              <w:pStyle w:val="Normal"/>
              <w:ind w:left="1627" w:right="0" w:hanging="1627"/>
              <w:rPr/>
            </w:pPr>
            <w:r>
              <w:rPr>
                <w:rFonts w:cs="Calibri" w:ascii="Calibri" w:hAnsi="Calibri"/>
                <w:bCs/>
                <w:sz w:val="22"/>
                <w:szCs w:val="22"/>
                <w:u w:val="none"/>
              </w:rPr>
              <w:t>Post Grade:</w:t>
              <w:tab/>
              <w:t xml:space="preserve">M1 – UPS3 (dependent upon experience) </w:t>
            </w:r>
            <w:r>
              <w:rPr>
                <w:rFonts w:cs="Arial" w:ascii="Arial" w:hAnsi="Arial"/>
                <w:u w:val="none"/>
              </w:rPr>
              <w:t>+ Additional Allowances</w:t>
            </w:r>
          </w:p>
        </w:tc>
      </w:tr>
      <w:tr>
        <w:trPr>
          <w:trHeight w:val="1200" w:hRule="atLeast"/>
          <w:cantSplit w:val="true"/>
        </w:trPr>
        <w:tc>
          <w:tcPr>
            <w:tcW w:w="4818" w:type="dxa"/>
            <w:tcBorders>
              <w:top w:val="double" w:sz="6" w:space="0" w:color="000000"/>
              <w:left w:val="double" w:sz="6" w:space="0" w:color="000000"/>
              <w:bottom w:val="double" w:sz="6" w:space="0" w:color="000000"/>
            </w:tcBorders>
            <w:shd w:fill="auto" w:val="clear"/>
          </w:tcPr>
          <w:p>
            <w:pPr>
              <w:pStyle w:val="Normal"/>
              <w:ind w:left="1627" w:right="0" w:hanging="1627"/>
              <w:rPr>
                <w:rFonts w:ascii="Calibri" w:hAnsi="Calibri" w:cs="Calibri"/>
                <w:bCs/>
                <w:sz w:val="22"/>
                <w:szCs w:val="22"/>
                <w:u w:val="none"/>
              </w:rPr>
            </w:pPr>
            <w:r>
              <w:rPr>
                <w:rFonts w:cs="Calibri" w:ascii="Calibri" w:hAnsi="Calibri"/>
                <w:bCs/>
                <w:sz w:val="22"/>
                <w:szCs w:val="22"/>
                <w:u w:val="none"/>
              </w:rPr>
              <w:t xml:space="preserve">Location:  </w:t>
            </w:r>
          </w:p>
          <w:p>
            <w:pPr>
              <w:pStyle w:val="Normal"/>
              <w:ind w:left="1627" w:right="0" w:hanging="1627"/>
              <w:rPr>
                <w:rFonts w:ascii="Calibri" w:hAnsi="Calibri" w:cs="Calibri"/>
                <w:bCs/>
                <w:sz w:val="22"/>
                <w:szCs w:val="22"/>
                <w:u w:val="none"/>
              </w:rPr>
            </w:pPr>
            <w:r>
              <w:rPr>
                <w:rFonts w:cs="Calibri" w:ascii="Calibri" w:hAnsi="Calibri"/>
                <w:bCs/>
                <w:sz w:val="22"/>
                <w:szCs w:val="22"/>
                <w:u w:val="none"/>
              </w:rPr>
            </w:r>
          </w:p>
          <w:p>
            <w:pPr>
              <w:pStyle w:val="Normal"/>
              <w:ind w:left="1627" w:right="0" w:hanging="1627"/>
              <w:rPr>
                <w:rFonts w:ascii="Calibri" w:hAnsi="Calibri" w:cs="Calibri"/>
                <w:bCs/>
                <w:sz w:val="22"/>
                <w:szCs w:val="22"/>
                <w:u w:val="none"/>
              </w:rPr>
            </w:pPr>
            <w:r>
              <w:rPr>
                <w:rFonts w:cs="Calibri" w:ascii="Calibri" w:hAnsi="Calibri"/>
                <w:bCs/>
                <w:sz w:val="22"/>
                <w:szCs w:val="22"/>
                <w:u w:val="none"/>
              </w:rPr>
              <w:t xml:space="preserve">Cloughside College </w:t>
            </w:r>
          </w:p>
          <w:p>
            <w:pPr>
              <w:pStyle w:val="Normal"/>
              <w:ind w:left="1627" w:right="0" w:hanging="1627"/>
              <w:rPr>
                <w:rFonts w:ascii="Calibri" w:hAnsi="Calibri" w:cs="Calibri"/>
                <w:bCs/>
                <w:sz w:val="22"/>
                <w:szCs w:val="22"/>
                <w:u w:val="none"/>
              </w:rPr>
            </w:pPr>
            <w:r>
              <w:rPr>
                <w:rFonts w:cs="Calibri" w:ascii="Calibri" w:hAnsi="Calibri"/>
                <w:bCs/>
                <w:sz w:val="22"/>
                <w:szCs w:val="22"/>
                <w:u w:val="none"/>
              </w:rPr>
              <w:t>Based at:</w:t>
            </w:r>
          </w:p>
          <w:p>
            <w:pPr>
              <w:pStyle w:val="Normal"/>
              <w:numPr>
                <w:ilvl w:val="0"/>
                <w:numId w:val="11"/>
              </w:numPr>
              <w:ind w:left="720" w:right="634" w:hanging="360"/>
              <w:rPr>
                <w:rFonts w:ascii="Calibri" w:hAnsi="Calibri" w:cs="Calibri"/>
                <w:bCs/>
                <w:sz w:val="22"/>
                <w:szCs w:val="22"/>
                <w:u w:val="none"/>
              </w:rPr>
            </w:pPr>
            <w:r>
              <w:rPr>
                <w:rFonts w:cs="Calibri" w:ascii="Calibri" w:hAnsi="Calibri"/>
                <w:bCs/>
                <w:sz w:val="22"/>
                <w:szCs w:val="22"/>
                <w:u w:val="none"/>
              </w:rPr>
              <w:t>Prestwich Hospital, Bury New Road, Prestwich, M25 3BL</w:t>
            </w:r>
          </w:p>
          <w:p>
            <w:pPr>
              <w:pStyle w:val="Normal"/>
              <w:numPr>
                <w:ilvl w:val="0"/>
                <w:numId w:val="11"/>
              </w:numPr>
              <w:rPr>
                <w:rFonts w:ascii="Calibri" w:hAnsi="Calibri" w:cs="Calibri"/>
                <w:bCs/>
                <w:sz w:val="22"/>
                <w:szCs w:val="22"/>
                <w:u w:val="none"/>
              </w:rPr>
            </w:pPr>
            <w:r>
              <w:rPr>
                <w:rFonts w:cs="Calibri" w:ascii="Calibri" w:hAnsi="Calibri"/>
                <w:bCs/>
                <w:sz w:val="22"/>
                <w:szCs w:val="22"/>
                <w:u w:val="none"/>
              </w:rPr>
              <w:t>Fairfield Hospital, Rochdale Old Road, Bury, BL9 7TD</w:t>
            </w:r>
          </w:p>
          <w:p>
            <w:pPr>
              <w:pStyle w:val="Normal"/>
              <w:numPr>
                <w:ilvl w:val="0"/>
                <w:numId w:val="11"/>
              </w:numPr>
              <w:rPr>
                <w:rFonts w:ascii="Calibri" w:hAnsi="Calibri" w:cs="Calibri"/>
                <w:bCs/>
                <w:sz w:val="22"/>
                <w:szCs w:val="22"/>
                <w:u w:val="none"/>
              </w:rPr>
            </w:pPr>
            <w:r>
              <w:rPr>
                <w:rFonts w:cs="Calibri" w:ascii="Calibri" w:hAnsi="Calibri"/>
                <w:bCs/>
                <w:sz w:val="22"/>
                <w:szCs w:val="22"/>
                <w:u w:val="none"/>
              </w:rPr>
              <w:t>Any other community sites as required.</w:t>
            </w:r>
          </w:p>
          <w:p>
            <w:pPr>
              <w:pStyle w:val="Normal"/>
              <w:ind w:left="1627" w:right="0" w:hanging="1627"/>
              <w:rPr>
                <w:rFonts w:ascii="Calibri" w:hAnsi="Calibri" w:cs="Calibri"/>
                <w:bCs/>
                <w:sz w:val="22"/>
                <w:szCs w:val="22"/>
                <w:u w:val="none"/>
              </w:rPr>
            </w:pPr>
            <w:r>
              <w:rPr>
                <w:rFonts w:cs="Calibri" w:ascii="Calibri" w:hAnsi="Calibri"/>
                <w:bCs/>
                <w:sz w:val="22"/>
                <w:szCs w:val="22"/>
                <w:u w:val="none"/>
              </w:rPr>
            </w:r>
          </w:p>
          <w:p>
            <w:pPr>
              <w:pStyle w:val="Normal"/>
              <w:ind w:left="1627" w:right="0" w:hanging="1627"/>
              <w:rPr>
                <w:rFonts w:ascii="Calibri" w:hAnsi="Calibri" w:cs="Calibri"/>
                <w:bCs/>
                <w:sz w:val="22"/>
                <w:szCs w:val="22"/>
                <w:u w:val="none"/>
              </w:rPr>
            </w:pPr>
            <w:r>
              <w:rPr>
                <w:rFonts w:cs="Calibri" w:ascii="Calibri" w:hAnsi="Calibri"/>
                <w:bCs/>
                <w:sz w:val="22"/>
                <w:szCs w:val="22"/>
                <w:u w:val="none"/>
              </w:rPr>
            </w:r>
          </w:p>
        </w:tc>
        <w:tc>
          <w:tcPr>
            <w:tcW w:w="5510" w:type="dxa"/>
            <w:tcBorders>
              <w:top w:val="double" w:sz="6" w:space="0" w:color="000000"/>
              <w:left w:val="single" w:sz="6" w:space="0" w:color="000000"/>
              <w:bottom w:val="double" w:sz="6" w:space="0" w:color="000000"/>
              <w:right w:val="double" w:sz="6" w:space="0" w:color="000000"/>
            </w:tcBorders>
            <w:shd w:fill="auto" w:val="clear"/>
          </w:tcPr>
          <w:p>
            <w:pPr>
              <w:pStyle w:val="Normal"/>
              <w:ind w:left="1627" w:right="0" w:hanging="1627"/>
              <w:rPr>
                <w:rFonts w:ascii="Calibri" w:hAnsi="Calibri" w:cs="Calibri"/>
                <w:bCs/>
                <w:sz w:val="22"/>
                <w:szCs w:val="22"/>
                <w:u w:val="none"/>
              </w:rPr>
            </w:pPr>
            <w:r>
              <w:rPr>
                <w:rFonts w:cs="Calibri" w:ascii="Calibri" w:hAnsi="Calibri"/>
                <w:bCs/>
                <w:sz w:val="22"/>
                <w:szCs w:val="22"/>
                <w:u w:val="none"/>
              </w:rPr>
              <w:t>Post Hours:</w:t>
              <w:tab/>
              <w:t>1.0 FTE</w:t>
            </w:r>
          </w:p>
          <w:p>
            <w:pPr>
              <w:pStyle w:val="Normal"/>
              <w:ind w:left="1627" w:right="0" w:hanging="1627"/>
              <w:rPr>
                <w:rFonts w:ascii="Calibri" w:hAnsi="Calibri" w:cs="Calibri"/>
                <w:bCs/>
                <w:sz w:val="22"/>
                <w:szCs w:val="22"/>
                <w:u w:val="none"/>
              </w:rPr>
            </w:pPr>
            <w:r>
              <w:rPr>
                <w:rFonts w:cs="Calibri" w:ascii="Calibri" w:hAnsi="Calibri"/>
                <w:bCs/>
                <w:sz w:val="22"/>
                <w:szCs w:val="22"/>
                <w:u w:val="none"/>
              </w:rPr>
            </w:r>
          </w:p>
          <w:p>
            <w:pPr>
              <w:pStyle w:val="Normal"/>
              <w:rPr>
                <w:rFonts w:ascii="Calibri" w:hAnsi="Calibri" w:cs="Calibri"/>
                <w:b w:val="false"/>
                <w:b w:val="false"/>
                <w:bCs/>
                <w:sz w:val="22"/>
                <w:szCs w:val="22"/>
                <w:u w:val="none"/>
              </w:rPr>
            </w:pPr>
            <w:r>
              <w:rPr>
                <w:rFonts w:cs="Calibri" w:ascii="Calibri" w:hAnsi="Calibri"/>
                <w:b w:val="false"/>
                <w:bCs/>
                <w:sz w:val="22"/>
                <w:szCs w:val="22"/>
                <w:u w:val="none"/>
              </w:rPr>
            </w:r>
          </w:p>
        </w:tc>
      </w:tr>
      <w:tr>
        <w:trPr>
          <w:trHeight w:val="850" w:hRule="atLeast"/>
          <w:cantSplit w:val="true"/>
        </w:trPr>
        <w:tc>
          <w:tcPr>
            <w:tcW w:w="10328" w:type="dxa"/>
            <w:gridSpan w:val="2"/>
            <w:tcBorders>
              <w:top w:val="double" w:sz="6" w:space="0" w:color="000000"/>
              <w:left w:val="double" w:sz="6" w:space="0" w:color="000000"/>
              <w:right w:val="double" w:sz="6" w:space="0" w:color="000000"/>
            </w:tcBorders>
            <w:shd w:fill="auto" w:val="clear"/>
          </w:tcPr>
          <w:p>
            <w:pPr>
              <w:pStyle w:val="Normal"/>
              <w:ind w:left="1627" w:right="0" w:hanging="1627"/>
              <w:rPr>
                <w:rFonts w:ascii="Calibri" w:hAnsi="Calibri" w:cs="Calibri"/>
                <w:bCs/>
                <w:sz w:val="22"/>
                <w:szCs w:val="22"/>
                <w:u w:val="none"/>
              </w:rPr>
            </w:pPr>
            <w:r>
              <w:rPr>
                <w:rFonts w:cs="Calibri" w:ascii="Calibri" w:hAnsi="Calibri"/>
                <w:bCs/>
                <w:sz w:val="22"/>
                <w:szCs w:val="22"/>
                <w:u w:val="none"/>
              </w:rPr>
              <w:t xml:space="preserve">Special Conditions of Service: </w:t>
            </w:r>
          </w:p>
          <w:p>
            <w:pPr>
              <w:pStyle w:val="Normal"/>
              <w:ind w:left="142" w:right="0" w:hanging="0"/>
              <w:rPr>
                <w:rFonts w:ascii="Calibri" w:hAnsi="Calibri" w:cs="Calibri"/>
                <w:b w:val="false"/>
                <w:b w:val="false"/>
                <w:bCs/>
                <w:sz w:val="22"/>
                <w:szCs w:val="22"/>
                <w:u w:val="none"/>
              </w:rPr>
            </w:pPr>
            <w:r>
              <w:rPr>
                <w:rFonts w:cs="Calibri" w:ascii="Calibri" w:hAnsi="Calibri"/>
                <w:b w:val="false"/>
                <w:bCs/>
                <w:sz w:val="22"/>
                <w:szCs w:val="22"/>
                <w:u w:val="none"/>
              </w:rPr>
              <w:t>Must hold a full driver’s license and insurance which allows them to carry out their work duties. This will entail working on different sites including Fairfield Hospital, Prestwich Hospital and any other community sites as required.</w:t>
            </w:r>
          </w:p>
        </w:tc>
      </w:tr>
      <w:tr>
        <w:trPr>
          <w:trHeight w:val="707" w:hRule="atLeast"/>
          <w:cantSplit w:val="true"/>
        </w:trPr>
        <w:tc>
          <w:tcPr>
            <w:tcW w:w="10328" w:type="dxa"/>
            <w:gridSpan w:val="2"/>
            <w:tcBorders>
              <w:top w:val="double" w:sz="6" w:space="0" w:color="000000"/>
              <w:left w:val="double" w:sz="6" w:space="0" w:color="000000"/>
              <w:right w:val="double" w:sz="6" w:space="0" w:color="000000"/>
            </w:tcBorders>
            <w:shd w:fill="auto" w:val="clear"/>
          </w:tcPr>
          <w:p>
            <w:pPr>
              <w:pStyle w:val="Normal"/>
              <w:rPr>
                <w:rFonts w:ascii="Calibri" w:hAnsi="Calibri" w:cs="Calibri"/>
                <w:sz w:val="22"/>
                <w:szCs w:val="22"/>
                <w:u w:val="none"/>
                <w:lang w:val="en-US"/>
              </w:rPr>
            </w:pPr>
            <w:r>
              <w:rPr>
                <w:rFonts w:cs="Calibri" w:ascii="Calibri" w:hAnsi="Calibri"/>
                <w:sz w:val="22"/>
                <w:szCs w:val="22"/>
                <w:u w:val="none"/>
                <w:lang w:val="en-US"/>
              </w:rPr>
              <w:t>Purpose and Objectives of the Post</w:t>
            </w:r>
          </w:p>
          <w:p>
            <w:pPr>
              <w:pStyle w:val="Normal"/>
              <w:rPr>
                <w:rFonts w:ascii="Calibri" w:hAnsi="Calibri" w:cs="Calibri"/>
                <w:b w:val="false"/>
                <w:b w:val="false"/>
                <w:sz w:val="22"/>
                <w:szCs w:val="22"/>
                <w:u w:val="none"/>
                <w:lang w:val="en-US"/>
              </w:rPr>
            </w:pPr>
            <w:r>
              <w:rPr>
                <w:rFonts w:cs="Calibri" w:ascii="Calibri" w:hAnsi="Calibri"/>
                <w:b w:val="false"/>
                <w:sz w:val="22"/>
                <w:szCs w:val="22"/>
                <w:u w:val="none"/>
                <w:lang w:val="en-US"/>
              </w:rPr>
            </w:r>
          </w:p>
          <w:p>
            <w:pPr>
              <w:pStyle w:val="Normal"/>
              <w:rPr>
                <w:rFonts w:ascii="Calibri" w:hAnsi="Calibri" w:cs="Calibri"/>
                <w:sz w:val="22"/>
                <w:szCs w:val="22"/>
                <w:u w:val="none"/>
                <w:lang w:val="en-US"/>
              </w:rPr>
            </w:pPr>
            <w:r>
              <w:rPr>
                <w:rFonts w:cs="Calibri" w:ascii="Calibri" w:hAnsi="Calibri"/>
                <w:sz w:val="22"/>
                <w:szCs w:val="22"/>
                <w:u w:val="none"/>
                <w:lang w:val="en-US"/>
              </w:rPr>
              <w:t>Purpose:</w:t>
            </w:r>
          </w:p>
          <w:p>
            <w:pPr>
              <w:pStyle w:val="Normal"/>
              <w:rPr>
                <w:rFonts w:ascii="Calibri" w:hAnsi="Calibri" w:cs="Calibri"/>
                <w:b w:val="false"/>
                <w:b w:val="false"/>
                <w:sz w:val="22"/>
                <w:szCs w:val="22"/>
                <w:u w:val="none"/>
                <w:lang w:val="en-US"/>
              </w:rPr>
            </w:pPr>
            <w:r>
              <w:rPr>
                <w:rFonts w:cs="Calibri" w:ascii="Calibri" w:hAnsi="Calibri"/>
                <w:b w:val="false"/>
                <w:sz w:val="22"/>
                <w:szCs w:val="22"/>
                <w:u w:val="none"/>
                <w:lang w:val="en-US"/>
              </w:rPr>
              <w:t>To deliver high-quality teaching across creative subjects, support student learning across a range of disciplines, and contribute to targeted interventions in phonics, literacy, and numeracy to improve educational outcomes.</w:t>
            </w:r>
          </w:p>
          <w:p>
            <w:pPr>
              <w:pStyle w:val="Normal"/>
              <w:rPr>
                <w:rFonts w:ascii="Calibri" w:hAnsi="Calibri" w:cs="Calibri"/>
                <w:sz w:val="22"/>
                <w:szCs w:val="22"/>
                <w:u w:val="none"/>
                <w:lang w:val="en-US"/>
              </w:rPr>
            </w:pPr>
            <w:r>
              <w:rPr>
                <w:rFonts w:cs="Calibri" w:ascii="Calibri" w:hAnsi="Calibri"/>
                <w:sz w:val="22"/>
                <w:szCs w:val="22"/>
                <w:u w:val="none"/>
                <w:lang w:val="en-US"/>
              </w:rPr>
            </w:r>
          </w:p>
          <w:p>
            <w:pPr>
              <w:pStyle w:val="Normal"/>
              <w:rPr>
                <w:rFonts w:ascii="Calibri" w:hAnsi="Calibri" w:cs="Calibri"/>
                <w:sz w:val="22"/>
                <w:szCs w:val="22"/>
                <w:u w:val="none"/>
                <w:lang w:val="en-US"/>
              </w:rPr>
            </w:pPr>
            <w:r>
              <w:rPr>
                <w:rFonts w:cs="Calibri" w:ascii="Calibri" w:hAnsi="Calibri"/>
                <w:sz w:val="22"/>
                <w:szCs w:val="22"/>
                <w:u w:val="none"/>
                <w:lang w:val="en-US"/>
              </w:rPr>
              <w:t>Objectives:</w:t>
            </w:r>
          </w:p>
          <w:p>
            <w:pPr>
              <w:pStyle w:val="Normal"/>
              <w:numPr>
                <w:ilvl w:val="0"/>
                <w:numId w:val="8"/>
              </w:numPr>
              <w:rPr>
                <w:rFonts w:ascii="Calibri" w:hAnsi="Calibri" w:cs="Calibri"/>
                <w:b w:val="false"/>
                <w:b w:val="false"/>
                <w:sz w:val="22"/>
                <w:szCs w:val="22"/>
                <w:u w:val="none"/>
                <w:lang w:val="en-US"/>
              </w:rPr>
            </w:pPr>
            <w:r>
              <w:rPr>
                <w:rFonts w:cs="Calibri" w:ascii="Calibri" w:hAnsi="Calibri"/>
                <w:b w:val="false"/>
                <w:sz w:val="22"/>
                <w:szCs w:val="22"/>
                <w:u w:val="none"/>
                <w:lang w:val="en-US"/>
              </w:rPr>
              <w:t xml:space="preserve">Plan and deliver engaging lessons </w:t>
            </w:r>
          </w:p>
          <w:p>
            <w:pPr>
              <w:pStyle w:val="Normal"/>
              <w:numPr>
                <w:ilvl w:val="0"/>
                <w:numId w:val="8"/>
              </w:numPr>
              <w:rPr>
                <w:rFonts w:ascii="Calibri" w:hAnsi="Calibri" w:cs="Calibri"/>
                <w:b w:val="false"/>
                <w:b w:val="false"/>
                <w:sz w:val="22"/>
                <w:szCs w:val="22"/>
                <w:u w:val="none"/>
                <w:lang w:val="en-US"/>
              </w:rPr>
            </w:pPr>
            <w:r>
              <w:rPr>
                <w:rFonts w:cs="Calibri" w:ascii="Calibri" w:hAnsi="Calibri"/>
                <w:b w:val="false"/>
                <w:sz w:val="22"/>
                <w:szCs w:val="22"/>
                <w:u w:val="none"/>
                <w:lang w:val="en-US"/>
              </w:rPr>
              <w:t xml:space="preserve">Develop and implement structured learning sequences </w:t>
            </w:r>
          </w:p>
          <w:p>
            <w:pPr>
              <w:pStyle w:val="Normal"/>
              <w:numPr>
                <w:ilvl w:val="0"/>
                <w:numId w:val="8"/>
              </w:numPr>
              <w:rPr>
                <w:rFonts w:ascii="Calibri" w:hAnsi="Calibri" w:cs="Calibri"/>
                <w:b w:val="false"/>
                <w:b w:val="false"/>
                <w:sz w:val="22"/>
                <w:szCs w:val="22"/>
                <w:u w:val="none"/>
                <w:lang w:val="en-US"/>
              </w:rPr>
            </w:pPr>
            <w:r>
              <w:rPr>
                <w:rFonts w:cs="Calibri" w:ascii="Calibri" w:hAnsi="Calibri"/>
                <w:b w:val="false"/>
                <w:sz w:val="22"/>
                <w:szCs w:val="22"/>
                <w:u w:val="none"/>
                <w:lang w:val="en-US"/>
              </w:rPr>
              <w:t>Support students’ learning across various subjects beyond the teacher’s primary specialism.</w:t>
            </w:r>
          </w:p>
          <w:p>
            <w:pPr>
              <w:pStyle w:val="Normal"/>
              <w:numPr>
                <w:ilvl w:val="0"/>
                <w:numId w:val="8"/>
              </w:numPr>
              <w:rPr>
                <w:rFonts w:ascii="Calibri" w:hAnsi="Calibri" w:cs="Calibri"/>
                <w:b w:val="false"/>
                <w:b w:val="false"/>
                <w:sz w:val="22"/>
                <w:szCs w:val="22"/>
                <w:u w:val="none"/>
              </w:rPr>
            </w:pPr>
            <w:r>
              <w:rPr>
                <w:rFonts w:cs="Calibri" w:ascii="Calibri" w:hAnsi="Calibri"/>
                <w:b w:val="false"/>
                <w:sz w:val="22"/>
                <w:szCs w:val="22"/>
                <w:u w:val="none"/>
              </w:rPr>
              <w:t>To work in partnership with families, community teams and external agencies to promote positive outcomes for students.</w:t>
            </w:r>
          </w:p>
          <w:p>
            <w:pPr>
              <w:pStyle w:val="Normal"/>
              <w:ind w:left="720" w:right="0" w:hanging="0"/>
              <w:rPr>
                <w:rFonts w:ascii="Calibri" w:hAnsi="Calibri" w:cs="Calibri"/>
                <w:b w:val="false"/>
                <w:b w:val="false"/>
                <w:sz w:val="22"/>
                <w:szCs w:val="22"/>
                <w:u w:val="none"/>
                <w:lang w:val="en-US"/>
              </w:rPr>
            </w:pPr>
            <w:r>
              <w:rPr>
                <w:rFonts w:cs="Calibri" w:ascii="Calibri" w:hAnsi="Calibri"/>
                <w:b w:val="false"/>
                <w:sz w:val="22"/>
                <w:szCs w:val="22"/>
                <w:u w:val="none"/>
                <w:lang w:val="en-US"/>
              </w:rPr>
            </w:r>
          </w:p>
        </w:tc>
      </w:tr>
      <w:tr>
        <w:trPr>
          <w:cantSplit w:val="true"/>
        </w:trPr>
        <w:tc>
          <w:tcPr>
            <w:tcW w:w="10328" w:type="dxa"/>
            <w:gridSpan w:val="2"/>
            <w:tcBorders>
              <w:top w:val="double" w:sz="6" w:space="0" w:color="000000"/>
              <w:left w:val="double" w:sz="6" w:space="0" w:color="000000"/>
              <w:bottom w:val="double" w:sz="6" w:space="0" w:color="000000"/>
              <w:right w:val="double" w:sz="6" w:space="0" w:color="000000"/>
            </w:tcBorders>
            <w:shd w:fill="auto" w:val="clear"/>
          </w:tcPr>
          <w:p>
            <w:pPr>
              <w:pStyle w:val="Normal"/>
              <w:ind w:left="1627" w:right="0" w:hanging="1627"/>
              <w:rPr>
                <w:rFonts w:ascii="Calibri" w:hAnsi="Calibri" w:cs="Calibri"/>
                <w:bCs/>
                <w:sz w:val="22"/>
                <w:szCs w:val="22"/>
                <w:u w:val="none"/>
              </w:rPr>
            </w:pPr>
            <w:r>
              <w:rPr>
                <w:rFonts w:cs="Calibri" w:ascii="Calibri" w:hAnsi="Calibri"/>
                <w:bCs/>
                <w:sz w:val="22"/>
                <w:szCs w:val="22"/>
                <w:u w:val="none"/>
              </w:rPr>
              <w:t xml:space="preserve">Accountable to:   </w:t>
            </w:r>
          </w:p>
          <w:p>
            <w:pPr>
              <w:pStyle w:val="Normal"/>
              <w:ind w:left="1627" w:right="0" w:hanging="1627"/>
              <w:rPr>
                <w:rFonts w:ascii="Calibri" w:hAnsi="Calibri" w:cs="Calibri"/>
                <w:b w:val="false"/>
                <w:b w:val="false"/>
                <w:sz w:val="22"/>
                <w:szCs w:val="22"/>
                <w:u w:val="none"/>
                <w:lang w:val="en-US"/>
              </w:rPr>
            </w:pPr>
            <w:r>
              <w:rPr>
                <w:rFonts w:cs="Calibri" w:ascii="Calibri" w:hAnsi="Calibri"/>
                <w:b w:val="false"/>
                <w:sz w:val="22"/>
                <w:szCs w:val="22"/>
                <w:u w:val="none"/>
                <w:lang w:val="en-US"/>
              </w:rPr>
              <w:t>Governors, Head Teacher, Unit Leader</w:t>
            </w:r>
          </w:p>
        </w:tc>
      </w:tr>
      <w:tr>
        <w:trPr>
          <w:cantSplit w:val="true"/>
        </w:trPr>
        <w:tc>
          <w:tcPr>
            <w:tcW w:w="10328" w:type="dxa"/>
            <w:gridSpan w:val="2"/>
            <w:tcBorders>
              <w:left w:val="double" w:sz="6" w:space="0" w:color="000000"/>
              <w:bottom w:val="double" w:sz="6" w:space="0" w:color="000000"/>
              <w:right w:val="double" w:sz="6" w:space="0" w:color="000000"/>
            </w:tcBorders>
            <w:shd w:fill="auto" w:val="clear"/>
          </w:tcPr>
          <w:p>
            <w:pPr>
              <w:pStyle w:val="Normal"/>
              <w:ind w:left="1627" w:right="0" w:hanging="1627"/>
              <w:rPr>
                <w:rFonts w:ascii="Calibri" w:hAnsi="Calibri" w:cs="Calibri"/>
                <w:bCs/>
                <w:sz w:val="22"/>
                <w:szCs w:val="22"/>
                <w:u w:val="none"/>
              </w:rPr>
            </w:pPr>
            <w:r>
              <w:rPr>
                <w:rFonts w:cs="Calibri" w:ascii="Calibri" w:hAnsi="Calibri"/>
                <w:bCs/>
                <w:sz w:val="22"/>
                <w:szCs w:val="22"/>
                <w:u w:val="none"/>
              </w:rPr>
              <w:t>Immediately Responsible to: Headteacher</w:t>
            </w:r>
          </w:p>
          <w:p>
            <w:pPr>
              <w:pStyle w:val="Normal"/>
              <w:ind w:left="1627" w:right="0" w:hanging="1627"/>
              <w:rPr>
                <w:rFonts w:ascii="Calibri" w:hAnsi="Calibri" w:cs="Calibri"/>
                <w:b w:val="false"/>
                <w:b w:val="false"/>
                <w:bCs/>
                <w:sz w:val="22"/>
                <w:szCs w:val="22"/>
                <w:u w:val="none"/>
              </w:rPr>
            </w:pPr>
            <w:r>
              <w:rPr>
                <w:rFonts w:cs="Calibri" w:ascii="Calibri" w:hAnsi="Calibri"/>
                <w:b w:val="false"/>
                <w:bCs/>
                <w:sz w:val="22"/>
                <w:szCs w:val="22"/>
                <w:u w:val="none"/>
              </w:rPr>
            </w:r>
          </w:p>
        </w:tc>
      </w:tr>
      <w:tr>
        <w:trPr>
          <w:cantSplit w:val="true"/>
        </w:trPr>
        <w:tc>
          <w:tcPr>
            <w:tcW w:w="10328" w:type="dxa"/>
            <w:gridSpan w:val="2"/>
            <w:tcBorders>
              <w:top w:val="double" w:sz="6" w:space="0" w:color="000000"/>
              <w:left w:val="double" w:sz="6" w:space="0" w:color="000000"/>
              <w:bottom w:val="single" w:sz="4" w:space="0" w:color="000000"/>
              <w:right w:val="double" w:sz="6" w:space="0" w:color="000000"/>
            </w:tcBorders>
            <w:shd w:fill="auto" w:val="clear"/>
          </w:tcPr>
          <w:p>
            <w:pPr>
              <w:pStyle w:val="Normal"/>
              <w:rPr/>
            </w:pPr>
            <w:r>
              <w:rPr>
                <w:rFonts w:cs="Calibri" w:ascii="Calibri" w:hAnsi="Calibri"/>
                <w:bCs/>
                <w:sz w:val="22"/>
                <w:szCs w:val="22"/>
                <w:u w:val="none"/>
              </w:rPr>
              <w:t xml:space="preserve">Immediately Responsible for: </w:t>
            </w:r>
            <w:r>
              <w:rPr>
                <w:rFonts w:cs="Calibri" w:ascii="Calibri" w:hAnsi="Calibri"/>
                <w:b w:val="false"/>
                <w:bCs/>
                <w:sz w:val="22"/>
                <w:szCs w:val="22"/>
                <w:u w:val="none"/>
              </w:rPr>
              <w:t>D</w:t>
            </w:r>
            <w:r>
              <w:rPr>
                <w:rFonts w:cs="Calibri" w:ascii="Calibri" w:hAnsi="Calibri"/>
                <w:b w:val="false"/>
                <w:sz w:val="22"/>
                <w:szCs w:val="22"/>
                <w:u w:val="none"/>
                <w:lang w:val="en-US"/>
              </w:rPr>
              <w:t xml:space="preserve">elivering high-quality teaching across creative subjects, support student learning across a range of disciplines. Support the HLTA for technology in the carrying out of their duties. </w:t>
            </w:r>
          </w:p>
        </w:tc>
      </w:tr>
      <w:tr>
        <w:trPr>
          <w:trHeight w:val="1242" w:hRule="atLeast"/>
          <w:cantSplit w:val="true"/>
        </w:trPr>
        <w:tc>
          <w:tcPr>
            <w:tcW w:w="10328" w:type="dxa"/>
            <w:gridSpan w:val="2"/>
            <w:tcBorders>
              <w:top w:val="single" w:sz="4" w:space="0" w:color="000000"/>
              <w:left w:val="double" w:sz="6" w:space="0" w:color="000000"/>
              <w:bottom w:val="double" w:sz="6" w:space="0" w:color="000000"/>
              <w:right w:val="double" w:sz="6" w:space="0" w:color="000000"/>
            </w:tcBorders>
            <w:shd w:fill="auto" w:val="clear"/>
          </w:tcPr>
          <w:p>
            <w:pPr>
              <w:pStyle w:val="Normal"/>
              <w:ind w:left="1627" w:right="0" w:hanging="1627"/>
              <w:rPr>
                <w:rFonts w:ascii="Calibri" w:hAnsi="Calibri" w:cs="Calibri"/>
                <w:bCs/>
                <w:sz w:val="22"/>
                <w:szCs w:val="22"/>
                <w:u w:val="none"/>
              </w:rPr>
            </w:pPr>
            <w:r>
              <w:rPr>
                <w:rFonts w:cs="Calibri" w:ascii="Calibri" w:hAnsi="Calibri"/>
                <w:bCs/>
                <w:sz w:val="22"/>
                <w:szCs w:val="22"/>
                <w:u w:val="none"/>
              </w:rPr>
              <w:t>Relationships: (Internal and External)</w:t>
            </w:r>
          </w:p>
          <w:p>
            <w:pPr>
              <w:pStyle w:val="Normal"/>
              <w:rPr>
                <w:rFonts w:ascii="Calibri" w:hAnsi="Calibri" w:cs="Calibri"/>
                <w:b w:val="false"/>
                <w:b w:val="false"/>
                <w:sz w:val="22"/>
                <w:szCs w:val="22"/>
                <w:u w:val="none"/>
                <w:lang w:val="en-US"/>
              </w:rPr>
            </w:pPr>
            <w:r>
              <w:rPr>
                <w:rFonts w:cs="Calibri" w:ascii="Calibri" w:hAnsi="Calibri"/>
                <w:b w:val="false"/>
                <w:sz w:val="22"/>
                <w:szCs w:val="22"/>
                <w:u w:val="none"/>
                <w:lang w:val="en-US"/>
              </w:rPr>
              <w:t>Governors, Head Teacher, Deputy headteacher or Assistant headteacher, Teachers, Support Staff, Pupils.</w:t>
            </w:r>
          </w:p>
          <w:p>
            <w:pPr>
              <w:pStyle w:val="Normal"/>
              <w:rPr>
                <w:rFonts w:ascii="Calibri" w:hAnsi="Calibri" w:cs="Calibri"/>
                <w:b w:val="false"/>
                <w:b w:val="false"/>
                <w:sz w:val="22"/>
                <w:szCs w:val="22"/>
                <w:u w:val="none"/>
                <w:lang w:val="en-US"/>
              </w:rPr>
            </w:pPr>
            <w:r>
              <w:rPr>
                <w:rFonts w:cs="Calibri" w:ascii="Calibri" w:hAnsi="Calibri"/>
                <w:b w:val="false"/>
                <w:sz w:val="22"/>
                <w:szCs w:val="22"/>
                <w:u w:val="none"/>
                <w:lang w:val="en-US"/>
              </w:rPr>
              <w:t>Extended Services, Social care, other professionals working with children and families, Child and Family Worker</w:t>
            </w:r>
          </w:p>
        </w:tc>
      </w:tr>
    </w:tbl>
    <w:p>
      <w:pPr>
        <w:pStyle w:val="Normal"/>
        <w:rPr/>
      </w:pPr>
      <w:r>
        <w:rPr/>
      </w:r>
    </w:p>
    <w:p>
      <w:pPr>
        <w:pStyle w:val="Normal"/>
        <w:rPr/>
      </w:pPr>
      <w:r>
        <w:rPr/>
      </w:r>
      <w:r>
        <w:br w:type="page"/>
      </w:r>
    </w:p>
    <w:tbl>
      <w:tblPr>
        <w:tblW w:w="10314" w:type="dxa"/>
        <w:jc w:val="left"/>
        <w:tblInd w:w="8" w:type="dxa"/>
        <w:tblCellMar>
          <w:top w:w="0" w:type="dxa"/>
          <w:left w:w="108" w:type="dxa"/>
          <w:bottom w:w="0" w:type="dxa"/>
          <w:right w:w="108" w:type="dxa"/>
        </w:tblCellMar>
      </w:tblPr>
      <w:tblGrid>
        <w:gridCol w:w="10314"/>
      </w:tblGrid>
      <w:tr>
        <w:trPr>
          <w:trHeight w:val="1090" w:hRule="atLeast"/>
        </w:trPr>
        <w:tc>
          <w:tcPr>
            <w:tcW w:w="10314" w:type="dxa"/>
            <w:tcBorders>
              <w:top w:val="single" w:sz="4" w:space="0" w:color="000000"/>
              <w:left w:val="double" w:sz="6" w:space="0" w:color="000000"/>
              <w:bottom w:val="single" w:sz="4" w:space="0" w:color="000000"/>
              <w:right w:val="double" w:sz="6" w:space="0" w:color="000000"/>
            </w:tcBorders>
            <w:shd w:fill="auto" w:val="clear"/>
          </w:tcPr>
          <w:p>
            <w:pPr>
              <w:pStyle w:val="Normal"/>
              <w:pageBreakBefore/>
              <w:rPr>
                <w:rFonts w:ascii="Calibri" w:hAnsi="Calibri" w:cs="Calibri"/>
                <w:sz w:val="22"/>
                <w:szCs w:val="22"/>
                <w:u w:val="none"/>
              </w:rPr>
            </w:pPr>
            <w:r>
              <w:rPr>
                <w:rFonts w:cs="Calibri" w:ascii="Calibri" w:hAnsi="Calibri"/>
                <w:sz w:val="22"/>
                <w:szCs w:val="22"/>
                <w:u w:val="none"/>
              </w:rPr>
              <w:t>Main Responsibilities:</w:t>
            </w:r>
          </w:p>
          <w:p>
            <w:pPr>
              <w:pStyle w:val="Normal"/>
              <w:numPr>
                <w:ilvl w:val="0"/>
                <w:numId w:val="3"/>
              </w:numPr>
              <w:ind w:left="714" w:right="0" w:hanging="357"/>
              <w:rPr>
                <w:rFonts w:ascii="Calibri" w:hAnsi="Calibri" w:cs="Calibri"/>
                <w:b w:val="false"/>
                <w:b w:val="false"/>
                <w:sz w:val="22"/>
                <w:szCs w:val="22"/>
                <w:u w:val="none"/>
              </w:rPr>
            </w:pPr>
            <w:r>
              <w:rPr>
                <w:rFonts w:cs="Calibri" w:ascii="Calibri" w:hAnsi="Calibri"/>
                <w:b w:val="false"/>
                <w:sz w:val="22"/>
                <w:szCs w:val="22"/>
                <w:u w:val="none"/>
              </w:rPr>
              <w:t>To carry out the professional duties of a teacher as set out in the Teachers Pay and Conditions Document and in the Teachers’ Standards</w:t>
            </w:r>
          </w:p>
          <w:p>
            <w:pPr>
              <w:pStyle w:val="Normal"/>
              <w:numPr>
                <w:ilvl w:val="0"/>
                <w:numId w:val="2"/>
              </w:numPr>
              <w:ind w:left="714" w:right="0" w:hanging="357"/>
              <w:rPr>
                <w:rFonts w:ascii="Calibri" w:hAnsi="Calibri" w:cs="Calibri"/>
                <w:b w:val="false"/>
                <w:b w:val="false"/>
                <w:sz w:val="22"/>
                <w:szCs w:val="22"/>
                <w:u w:val="none"/>
              </w:rPr>
            </w:pPr>
            <w:r>
              <w:rPr>
                <w:rFonts w:cs="Calibri" w:ascii="Calibri" w:hAnsi="Calibri"/>
                <w:b w:val="false"/>
                <w:sz w:val="22"/>
                <w:szCs w:val="22"/>
                <w:u w:val="none"/>
              </w:rPr>
              <w:t>To assist the headteacher in the effective running of the College by contributing to, and actively promoting, agreed policy in line with the College’s mission statement</w:t>
            </w:r>
          </w:p>
          <w:p>
            <w:pPr>
              <w:pStyle w:val="Normal"/>
              <w:numPr>
                <w:ilvl w:val="0"/>
                <w:numId w:val="2"/>
              </w:numPr>
              <w:ind w:left="714" w:right="0" w:hanging="357"/>
              <w:rPr>
                <w:rFonts w:ascii="Calibri" w:hAnsi="Calibri" w:cs="Calibri"/>
                <w:b w:val="false"/>
                <w:b w:val="false"/>
                <w:sz w:val="22"/>
                <w:szCs w:val="22"/>
                <w:u w:val="none"/>
              </w:rPr>
            </w:pPr>
            <w:r>
              <w:rPr>
                <w:rFonts w:cs="Calibri" w:ascii="Calibri" w:hAnsi="Calibri"/>
                <w:b w:val="false"/>
                <w:sz w:val="22"/>
                <w:szCs w:val="22"/>
                <w:u w:val="none"/>
              </w:rPr>
              <w:t>To devise teaching and learning activities that meet the needs of the students and promote good progress</w:t>
            </w:r>
          </w:p>
          <w:p>
            <w:pPr>
              <w:pStyle w:val="Normal"/>
              <w:numPr>
                <w:ilvl w:val="0"/>
                <w:numId w:val="2"/>
              </w:numPr>
              <w:ind w:left="714" w:right="0" w:hanging="357"/>
              <w:rPr>
                <w:rFonts w:ascii="Calibri" w:hAnsi="Calibri" w:cs="Calibri"/>
                <w:b w:val="false"/>
                <w:b w:val="false"/>
                <w:sz w:val="22"/>
                <w:szCs w:val="22"/>
                <w:u w:val="none"/>
              </w:rPr>
            </w:pPr>
            <w:r>
              <w:rPr>
                <w:rFonts w:cs="Calibri" w:ascii="Calibri" w:hAnsi="Calibri"/>
                <w:b w:val="false"/>
                <w:sz w:val="22"/>
                <w:szCs w:val="22"/>
                <w:u w:val="none"/>
              </w:rPr>
              <w:t>To contribute to formulation of the College Improvement Plan</w:t>
            </w:r>
          </w:p>
          <w:p>
            <w:pPr>
              <w:pStyle w:val="Normal"/>
              <w:numPr>
                <w:ilvl w:val="0"/>
                <w:numId w:val="2"/>
              </w:numPr>
              <w:ind w:left="714" w:right="0" w:hanging="357"/>
              <w:rPr>
                <w:rFonts w:ascii="Calibri" w:hAnsi="Calibri" w:cs="Calibri"/>
                <w:b w:val="false"/>
                <w:b w:val="false"/>
                <w:sz w:val="22"/>
                <w:szCs w:val="22"/>
                <w:u w:val="none"/>
              </w:rPr>
            </w:pPr>
            <w:r>
              <w:rPr>
                <w:rFonts w:cs="Calibri" w:ascii="Calibri" w:hAnsi="Calibri"/>
                <w:b w:val="false"/>
                <w:sz w:val="22"/>
                <w:szCs w:val="22"/>
                <w:u w:val="none"/>
              </w:rPr>
              <w:t>To promote Equal Opportunities for learning within the subject area/s</w:t>
            </w:r>
          </w:p>
          <w:p>
            <w:pPr>
              <w:pStyle w:val="Normal"/>
              <w:numPr>
                <w:ilvl w:val="0"/>
                <w:numId w:val="2"/>
              </w:numPr>
              <w:ind w:left="714" w:right="0" w:hanging="357"/>
              <w:rPr>
                <w:rFonts w:ascii="Calibri" w:hAnsi="Calibri" w:cs="Calibri"/>
                <w:b w:val="false"/>
                <w:b w:val="false"/>
                <w:sz w:val="22"/>
                <w:szCs w:val="22"/>
                <w:u w:val="none"/>
              </w:rPr>
            </w:pPr>
            <w:r>
              <w:rPr>
                <w:rFonts w:cs="Calibri" w:ascii="Calibri" w:hAnsi="Calibri"/>
                <w:b w:val="false"/>
                <w:sz w:val="22"/>
                <w:szCs w:val="22"/>
                <w:u w:val="none"/>
              </w:rPr>
              <w:t>To contribute to the safeguarding of students and promotion of their well-being including social, moral, spiritual and cultural development</w:t>
            </w:r>
          </w:p>
          <w:p>
            <w:pPr>
              <w:pStyle w:val="Normal"/>
              <w:numPr>
                <w:ilvl w:val="0"/>
                <w:numId w:val="2"/>
              </w:numPr>
              <w:ind w:left="714" w:right="0" w:hanging="357"/>
              <w:rPr>
                <w:rFonts w:ascii="Calibri" w:hAnsi="Calibri" w:cs="Calibri"/>
                <w:b w:val="false"/>
                <w:b w:val="false"/>
                <w:sz w:val="22"/>
                <w:szCs w:val="22"/>
                <w:u w:val="none"/>
              </w:rPr>
            </w:pPr>
            <w:r>
              <w:rPr>
                <w:rFonts w:cs="Calibri" w:ascii="Calibri" w:hAnsi="Calibri"/>
                <w:b w:val="false"/>
                <w:sz w:val="22"/>
                <w:szCs w:val="22"/>
                <w:u w:val="none"/>
              </w:rPr>
              <w:t xml:space="preserve">To communicate effectively with colleagues from the College and the Hospital Trust </w:t>
            </w:r>
          </w:p>
          <w:p>
            <w:pPr>
              <w:pStyle w:val="Normal"/>
              <w:ind w:left="357" w:right="0" w:hanging="0"/>
              <w:rPr>
                <w:rFonts w:ascii="Calibri" w:hAnsi="Calibri" w:cs="Calibri"/>
                <w:b w:val="false"/>
                <w:b w:val="false"/>
                <w:sz w:val="22"/>
                <w:szCs w:val="22"/>
                <w:u w:val="none"/>
              </w:rPr>
            </w:pPr>
            <w:r>
              <w:rPr>
                <w:rFonts w:cs="Calibri" w:ascii="Calibri" w:hAnsi="Calibri"/>
                <w:b w:val="false"/>
                <w:sz w:val="22"/>
                <w:szCs w:val="22"/>
                <w:u w:val="none"/>
              </w:rPr>
            </w:r>
          </w:p>
          <w:p>
            <w:pPr>
              <w:pStyle w:val="Normal"/>
              <w:rPr>
                <w:rFonts w:ascii="Calibri" w:hAnsi="Calibri" w:cs="Calibri"/>
                <w:b w:val="false"/>
                <w:b w:val="false"/>
                <w:sz w:val="22"/>
                <w:szCs w:val="22"/>
                <w:u w:val="none"/>
              </w:rPr>
            </w:pPr>
            <w:r>
              <w:rPr>
                <w:rFonts w:cs="Calibri" w:ascii="Calibri" w:hAnsi="Calibri"/>
                <w:b w:val="false"/>
                <w:sz w:val="22"/>
                <w:szCs w:val="22"/>
                <w:u w:val="none"/>
              </w:rPr>
            </w:r>
          </w:p>
          <w:p>
            <w:pPr>
              <w:pStyle w:val="Normal"/>
              <w:rPr>
                <w:rFonts w:ascii="Calibri" w:hAnsi="Calibri" w:cs="Calibri"/>
                <w:sz w:val="22"/>
                <w:szCs w:val="22"/>
                <w:u w:val="none"/>
              </w:rPr>
            </w:pPr>
            <w:r>
              <w:rPr>
                <w:rFonts w:cs="Calibri" w:ascii="Calibri" w:hAnsi="Calibri"/>
                <w:sz w:val="22"/>
                <w:szCs w:val="22"/>
                <w:u w:val="none"/>
              </w:rPr>
              <w:t>Teaching</w:t>
            </w:r>
          </w:p>
          <w:p>
            <w:pPr>
              <w:pStyle w:val="Normal"/>
              <w:numPr>
                <w:ilvl w:val="0"/>
                <w:numId w:val="4"/>
              </w:numPr>
              <w:rPr>
                <w:rFonts w:ascii="Calibri" w:hAnsi="Calibri" w:cs="Calibri"/>
                <w:b w:val="false"/>
                <w:b w:val="false"/>
                <w:sz w:val="22"/>
                <w:szCs w:val="22"/>
                <w:u w:val="none"/>
              </w:rPr>
            </w:pPr>
            <w:r>
              <w:rPr>
                <w:rFonts w:cs="Calibri" w:ascii="Calibri" w:hAnsi="Calibri"/>
                <w:b w:val="false"/>
                <w:sz w:val="22"/>
                <w:szCs w:val="22"/>
                <w:u w:val="none"/>
              </w:rPr>
              <w:t>To set high expectations within the classroom including through the use of challenging targets for students</w:t>
            </w:r>
          </w:p>
          <w:p>
            <w:pPr>
              <w:pStyle w:val="Normal"/>
              <w:numPr>
                <w:ilvl w:val="0"/>
                <w:numId w:val="4"/>
              </w:numPr>
              <w:rPr>
                <w:rFonts w:ascii="Calibri" w:hAnsi="Calibri" w:cs="Calibri"/>
                <w:b w:val="false"/>
                <w:b w:val="false"/>
                <w:sz w:val="22"/>
                <w:szCs w:val="22"/>
                <w:u w:val="none"/>
              </w:rPr>
            </w:pPr>
            <w:r>
              <w:rPr>
                <w:rFonts w:cs="Calibri" w:ascii="Calibri" w:hAnsi="Calibri"/>
                <w:b w:val="false"/>
                <w:sz w:val="22"/>
                <w:szCs w:val="22"/>
                <w:u w:val="none"/>
              </w:rPr>
              <w:t>To maintain a stimulating learning environment</w:t>
            </w:r>
          </w:p>
          <w:p>
            <w:pPr>
              <w:pStyle w:val="Normal"/>
              <w:numPr>
                <w:ilvl w:val="0"/>
                <w:numId w:val="4"/>
              </w:numPr>
              <w:rPr>
                <w:rFonts w:ascii="Calibri" w:hAnsi="Calibri" w:cs="Calibri"/>
                <w:b w:val="false"/>
                <w:b w:val="false"/>
                <w:sz w:val="22"/>
                <w:szCs w:val="22"/>
                <w:u w:val="none"/>
              </w:rPr>
            </w:pPr>
            <w:r>
              <w:rPr>
                <w:rFonts w:cs="Calibri" w:ascii="Calibri" w:hAnsi="Calibri"/>
                <w:b w:val="false"/>
                <w:sz w:val="22"/>
                <w:szCs w:val="22"/>
                <w:u w:val="none"/>
              </w:rPr>
              <w:t>To use new technologies to enhance teaching and learning</w:t>
            </w:r>
          </w:p>
          <w:p>
            <w:pPr>
              <w:pStyle w:val="Normal"/>
              <w:numPr>
                <w:ilvl w:val="0"/>
                <w:numId w:val="4"/>
              </w:numPr>
              <w:rPr>
                <w:rFonts w:ascii="Calibri" w:hAnsi="Calibri" w:cs="Calibri"/>
                <w:b w:val="false"/>
                <w:b w:val="false"/>
                <w:sz w:val="22"/>
                <w:szCs w:val="22"/>
                <w:u w:val="none"/>
              </w:rPr>
            </w:pPr>
            <w:r>
              <w:rPr>
                <w:rFonts w:cs="Calibri" w:ascii="Calibri" w:hAnsi="Calibri"/>
                <w:b w:val="false"/>
                <w:sz w:val="22"/>
                <w:szCs w:val="22"/>
                <w:u w:val="none"/>
              </w:rPr>
              <w:t>To actively plan for the development of student skills across the curriculum</w:t>
            </w:r>
          </w:p>
          <w:p>
            <w:pPr>
              <w:pStyle w:val="Normal"/>
              <w:numPr>
                <w:ilvl w:val="0"/>
                <w:numId w:val="4"/>
              </w:numPr>
              <w:rPr>
                <w:rFonts w:ascii="Calibri" w:hAnsi="Calibri" w:cs="Calibri"/>
                <w:b w:val="false"/>
                <w:b w:val="false"/>
                <w:sz w:val="22"/>
                <w:szCs w:val="22"/>
                <w:u w:val="none"/>
              </w:rPr>
            </w:pPr>
            <w:r>
              <w:rPr>
                <w:rFonts w:cs="Calibri" w:ascii="Calibri" w:hAnsi="Calibri"/>
                <w:b w:val="false"/>
                <w:sz w:val="22"/>
                <w:szCs w:val="22"/>
                <w:u w:val="none"/>
              </w:rPr>
              <w:t>To use assessment as a tool for informing planning, providing effective feedback to students</w:t>
            </w:r>
          </w:p>
          <w:p>
            <w:pPr>
              <w:pStyle w:val="Normal"/>
              <w:numPr>
                <w:ilvl w:val="0"/>
                <w:numId w:val="4"/>
              </w:numPr>
              <w:rPr>
                <w:rFonts w:ascii="Calibri" w:hAnsi="Calibri" w:cs="Calibri"/>
                <w:b w:val="false"/>
                <w:b w:val="false"/>
                <w:sz w:val="22"/>
                <w:szCs w:val="22"/>
                <w:u w:val="none"/>
              </w:rPr>
            </w:pPr>
            <w:r>
              <w:rPr>
                <w:rFonts w:cs="Calibri" w:ascii="Calibri" w:hAnsi="Calibri"/>
                <w:b w:val="false"/>
                <w:sz w:val="22"/>
                <w:szCs w:val="22"/>
                <w:u w:val="none"/>
              </w:rPr>
              <w:t>To report on student progress to senior leaders and parents/ carers</w:t>
            </w:r>
          </w:p>
          <w:p>
            <w:pPr>
              <w:pStyle w:val="Normal"/>
              <w:numPr>
                <w:ilvl w:val="0"/>
                <w:numId w:val="4"/>
              </w:numPr>
              <w:rPr>
                <w:rFonts w:ascii="Calibri" w:hAnsi="Calibri" w:cs="Calibri"/>
                <w:b w:val="false"/>
                <w:b w:val="false"/>
                <w:sz w:val="22"/>
                <w:szCs w:val="22"/>
                <w:u w:val="none"/>
              </w:rPr>
            </w:pPr>
            <w:r>
              <w:rPr>
                <w:rFonts w:cs="Calibri" w:ascii="Calibri" w:hAnsi="Calibri"/>
                <w:b w:val="false"/>
                <w:sz w:val="22"/>
                <w:szCs w:val="22"/>
                <w:u w:val="none"/>
              </w:rPr>
              <w:t>To promote positive behaviour for learning in line with College policy</w:t>
            </w:r>
          </w:p>
          <w:p>
            <w:pPr>
              <w:pStyle w:val="Normal"/>
              <w:numPr>
                <w:ilvl w:val="0"/>
                <w:numId w:val="4"/>
              </w:numPr>
              <w:rPr>
                <w:rFonts w:ascii="Calibri" w:hAnsi="Calibri" w:cs="Calibri"/>
                <w:b w:val="false"/>
                <w:b w:val="false"/>
                <w:sz w:val="22"/>
                <w:szCs w:val="22"/>
                <w:u w:val="none"/>
              </w:rPr>
            </w:pPr>
            <w:r>
              <w:rPr>
                <w:rFonts w:cs="Calibri" w:ascii="Calibri" w:hAnsi="Calibri"/>
                <w:b w:val="false"/>
                <w:sz w:val="22"/>
                <w:szCs w:val="22"/>
                <w:u w:val="none"/>
              </w:rPr>
              <w:t>Teach all creative subjects including art, enterprise, and design technology.</w:t>
            </w:r>
          </w:p>
          <w:p>
            <w:pPr>
              <w:pStyle w:val="Normal"/>
              <w:numPr>
                <w:ilvl w:val="0"/>
                <w:numId w:val="4"/>
              </w:numPr>
              <w:rPr>
                <w:rFonts w:ascii="Calibri" w:hAnsi="Calibri" w:cs="Calibri"/>
                <w:b w:val="false"/>
                <w:b w:val="false"/>
                <w:sz w:val="22"/>
                <w:szCs w:val="22"/>
                <w:u w:val="none"/>
              </w:rPr>
            </w:pPr>
            <w:r>
              <w:rPr>
                <w:rFonts w:cs="Calibri" w:ascii="Calibri" w:hAnsi="Calibri"/>
                <w:b w:val="false"/>
                <w:sz w:val="22"/>
                <w:szCs w:val="22"/>
                <w:u w:val="none"/>
              </w:rPr>
              <w:t>Plan sequences of learning for all creative subjects</w:t>
            </w:r>
          </w:p>
          <w:p>
            <w:pPr>
              <w:pStyle w:val="Normal"/>
              <w:numPr>
                <w:ilvl w:val="0"/>
                <w:numId w:val="4"/>
              </w:numPr>
              <w:rPr>
                <w:rFonts w:ascii="Calibri" w:hAnsi="Calibri" w:cs="Calibri"/>
                <w:b w:val="false"/>
                <w:b w:val="false"/>
                <w:sz w:val="22"/>
                <w:szCs w:val="22"/>
                <w:u w:val="none"/>
              </w:rPr>
            </w:pPr>
            <w:r>
              <w:rPr>
                <w:rFonts w:cs="Calibri" w:ascii="Calibri" w:hAnsi="Calibri"/>
                <w:b w:val="false"/>
                <w:sz w:val="22"/>
                <w:szCs w:val="22"/>
                <w:u w:val="none"/>
              </w:rPr>
              <w:t>Carry out literacy and numeracy intervention as required.</w:t>
            </w:r>
          </w:p>
          <w:p>
            <w:pPr>
              <w:pStyle w:val="Normal"/>
              <w:numPr>
                <w:ilvl w:val="0"/>
                <w:numId w:val="4"/>
              </w:numPr>
              <w:rPr>
                <w:rFonts w:ascii="Calibri" w:hAnsi="Calibri" w:cs="Calibri"/>
                <w:b w:val="false"/>
                <w:b w:val="false"/>
                <w:sz w:val="22"/>
                <w:szCs w:val="22"/>
                <w:u w:val="none"/>
              </w:rPr>
            </w:pPr>
            <w:r>
              <w:rPr>
                <w:rFonts w:cs="Calibri" w:ascii="Calibri" w:hAnsi="Calibri"/>
                <w:b w:val="false"/>
                <w:sz w:val="22"/>
                <w:szCs w:val="22"/>
                <w:u w:val="none"/>
              </w:rPr>
              <w:t>Support students with learning in a range of subjects which will sometimes be out of specialism.</w:t>
            </w:r>
          </w:p>
          <w:p>
            <w:pPr>
              <w:pStyle w:val="Normal"/>
              <w:rPr>
                <w:rFonts w:ascii="Calibri" w:hAnsi="Calibri" w:cs="Calibri"/>
                <w:b w:val="false"/>
                <w:b w:val="false"/>
                <w:sz w:val="22"/>
                <w:szCs w:val="22"/>
                <w:u w:val="none"/>
              </w:rPr>
            </w:pPr>
            <w:r>
              <w:rPr>
                <w:rFonts w:cs="Calibri" w:ascii="Calibri" w:hAnsi="Calibri"/>
                <w:b w:val="false"/>
                <w:sz w:val="22"/>
                <w:szCs w:val="22"/>
                <w:u w:val="none"/>
              </w:rPr>
            </w:r>
          </w:p>
          <w:p>
            <w:pPr>
              <w:pStyle w:val="Normal"/>
              <w:rPr>
                <w:rFonts w:ascii="Calibri" w:hAnsi="Calibri" w:cs="Calibri"/>
                <w:b w:val="false"/>
                <w:b w:val="false"/>
                <w:sz w:val="22"/>
                <w:szCs w:val="22"/>
                <w:u w:val="none"/>
              </w:rPr>
            </w:pPr>
            <w:r>
              <w:rPr>
                <w:rFonts w:cs="Calibri" w:ascii="Calibri" w:hAnsi="Calibri"/>
                <w:b w:val="false"/>
                <w:sz w:val="22"/>
                <w:szCs w:val="22"/>
                <w:u w:val="none"/>
              </w:rPr>
            </w:r>
          </w:p>
          <w:p>
            <w:pPr>
              <w:pStyle w:val="Normal"/>
              <w:rPr>
                <w:rFonts w:ascii="Calibri" w:hAnsi="Calibri" w:cs="Calibri"/>
                <w:bCs/>
                <w:sz w:val="22"/>
                <w:szCs w:val="22"/>
                <w:u w:val="none"/>
              </w:rPr>
            </w:pPr>
            <w:r>
              <w:rPr>
                <w:rFonts w:cs="Calibri" w:ascii="Calibri" w:hAnsi="Calibri"/>
                <w:bCs/>
                <w:sz w:val="22"/>
                <w:szCs w:val="22"/>
                <w:u w:val="none"/>
              </w:rPr>
              <w:t>Community Site</w:t>
            </w:r>
          </w:p>
          <w:p>
            <w:pPr>
              <w:pStyle w:val="Normal"/>
              <w:numPr>
                <w:ilvl w:val="0"/>
                <w:numId w:val="13"/>
              </w:numPr>
              <w:rPr>
                <w:rFonts w:ascii="Calibri" w:hAnsi="Calibri" w:cs="Calibri"/>
                <w:b w:val="false"/>
                <w:b w:val="false"/>
                <w:sz w:val="22"/>
                <w:szCs w:val="22"/>
                <w:u w:val="none"/>
              </w:rPr>
            </w:pPr>
            <w:r>
              <w:rPr>
                <w:rFonts w:cs="Calibri" w:ascii="Calibri" w:hAnsi="Calibri"/>
                <w:b w:val="false"/>
                <w:sz w:val="22"/>
                <w:szCs w:val="22"/>
                <w:u w:val="none"/>
              </w:rPr>
              <w:t>Support new students and families to ensure smooth transition into the community provision.</w:t>
            </w:r>
          </w:p>
          <w:p>
            <w:pPr>
              <w:pStyle w:val="Normal"/>
              <w:numPr>
                <w:ilvl w:val="0"/>
                <w:numId w:val="13"/>
              </w:numPr>
              <w:rPr>
                <w:rFonts w:ascii="Calibri" w:hAnsi="Calibri" w:cs="Calibri"/>
                <w:b w:val="false"/>
                <w:b w:val="false"/>
                <w:sz w:val="22"/>
                <w:szCs w:val="22"/>
                <w:u w:val="none"/>
              </w:rPr>
            </w:pPr>
            <w:r>
              <w:rPr>
                <w:rFonts w:cs="Calibri" w:ascii="Calibri" w:hAnsi="Calibri"/>
                <w:b w:val="false"/>
                <w:sz w:val="22"/>
                <w:szCs w:val="22"/>
                <w:u w:val="none"/>
              </w:rPr>
              <w:t>Liaise with families, community teams and external agencies to strengthen home–college partnerships and provide joined-up support.</w:t>
            </w:r>
          </w:p>
          <w:p>
            <w:pPr>
              <w:pStyle w:val="Normal"/>
              <w:numPr>
                <w:ilvl w:val="0"/>
                <w:numId w:val="13"/>
              </w:numPr>
              <w:rPr>
                <w:rFonts w:ascii="Calibri" w:hAnsi="Calibri" w:cs="Calibri"/>
                <w:b w:val="false"/>
                <w:b w:val="false"/>
                <w:sz w:val="22"/>
                <w:szCs w:val="22"/>
                <w:u w:val="none"/>
              </w:rPr>
            </w:pPr>
            <w:r>
              <w:rPr>
                <w:rFonts w:cs="Calibri" w:ascii="Calibri" w:hAnsi="Calibri"/>
                <w:b w:val="false"/>
                <w:sz w:val="22"/>
                <w:szCs w:val="22"/>
                <w:u w:val="none"/>
              </w:rPr>
              <w:t>Support in the smooth day-to-day running of the community site and maintaining a positive learning culture.</w:t>
            </w:r>
          </w:p>
          <w:p>
            <w:pPr>
              <w:pStyle w:val="Normal"/>
              <w:numPr>
                <w:ilvl w:val="0"/>
                <w:numId w:val="13"/>
              </w:numPr>
              <w:rPr>
                <w:rFonts w:ascii="Calibri" w:hAnsi="Calibri" w:cs="Calibri"/>
                <w:b w:val="false"/>
                <w:b w:val="false"/>
                <w:sz w:val="22"/>
                <w:szCs w:val="22"/>
                <w:u w:val="none"/>
              </w:rPr>
            </w:pPr>
            <w:r>
              <w:rPr>
                <w:rFonts w:cs="Calibri" w:ascii="Calibri" w:hAnsi="Calibri"/>
                <w:b w:val="false"/>
                <w:sz w:val="22"/>
                <w:szCs w:val="22"/>
                <w:u w:val="none"/>
              </w:rPr>
              <w:t>Provide timely feedback to a designated senior leader on curriculum and pastoral needs arising at the site, contributing to planning and provision.</w:t>
            </w:r>
          </w:p>
          <w:p>
            <w:pPr>
              <w:pStyle w:val="Normal"/>
              <w:numPr>
                <w:ilvl w:val="0"/>
                <w:numId w:val="13"/>
              </w:numPr>
              <w:rPr>
                <w:rFonts w:ascii="Calibri" w:hAnsi="Calibri" w:cs="Calibri"/>
                <w:b w:val="false"/>
                <w:b w:val="false"/>
                <w:sz w:val="22"/>
                <w:szCs w:val="22"/>
                <w:u w:val="none"/>
              </w:rPr>
            </w:pPr>
            <w:r>
              <w:rPr>
                <w:rFonts w:cs="Calibri" w:ascii="Calibri" w:hAnsi="Calibri"/>
                <w:b w:val="false"/>
                <w:sz w:val="22"/>
                <w:szCs w:val="22"/>
                <w:u w:val="none"/>
              </w:rPr>
              <w:t>Act as an advocate for students, ensuring their needs are communicated effectively to the wider College team.</w:t>
            </w:r>
          </w:p>
          <w:p>
            <w:pPr>
              <w:pStyle w:val="Normal"/>
              <w:numPr>
                <w:ilvl w:val="0"/>
                <w:numId w:val="13"/>
              </w:numPr>
              <w:rPr>
                <w:rFonts w:ascii="Calibri" w:hAnsi="Calibri" w:cs="Calibri"/>
                <w:b w:val="false"/>
                <w:b w:val="false"/>
                <w:bCs/>
                <w:sz w:val="22"/>
                <w:szCs w:val="22"/>
                <w:u w:val="none"/>
              </w:rPr>
            </w:pPr>
            <w:r>
              <w:rPr>
                <w:rFonts w:cs="Calibri" w:ascii="Calibri" w:hAnsi="Calibri"/>
                <w:b w:val="false"/>
                <w:bCs/>
                <w:sz w:val="22"/>
                <w:szCs w:val="22"/>
                <w:u w:val="none"/>
              </w:rPr>
              <w:t>Ensure that safeguarding is embedded in all aspects of the community provision and liaising promptly with the Designated Safeguarding Lead (DSL) or Deputy DSL.</w:t>
            </w:r>
          </w:p>
          <w:p>
            <w:pPr>
              <w:pStyle w:val="Normal"/>
              <w:rPr>
                <w:rFonts w:ascii="Calibri" w:hAnsi="Calibri" w:cs="Calibri"/>
                <w:b w:val="false"/>
                <w:b w:val="false"/>
                <w:sz w:val="22"/>
                <w:szCs w:val="22"/>
                <w:u w:val="none"/>
              </w:rPr>
            </w:pPr>
            <w:r>
              <w:rPr>
                <w:rFonts w:cs="Calibri" w:ascii="Calibri" w:hAnsi="Calibri"/>
                <w:b w:val="false"/>
                <w:sz w:val="22"/>
                <w:szCs w:val="22"/>
                <w:u w:val="none"/>
              </w:rPr>
            </w:r>
          </w:p>
          <w:p>
            <w:pPr>
              <w:pStyle w:val="Normal"/>
              <w:rPr>
                <w:rFonts w:ascii="Calibri" w:hAnsi="Calibri" w:cs="Calibri"/>
                <w:b w:val="false"/>
                <w:b w:val="false"/>
                <w:sz w:val="22"/>
                <w:szCs w:val="22"/>
                <w:u w:val="none"/>
              </w:rPr>
            </w:pPr>
            <w:r>
              <w:rPr>
                <w:rFonts w:cs="Calibri" w:ascii="Calibri" w:hAnsi="Calibri"/>
                <w:b w:val="false"/>
                <w:sz w:val="22"/>
                <w:szCs w:val="22"/>
                <w:u w:val="none"/>
              </w:rPr>
            </w:r>
          </w:p>
          <w:p>
            <w:pPr>
              <w:pStyle w:val="Normal"/>
              <w:rPr>
                <w:rFonts w:ascii="Calibri" w:hAnsi="Calibri" w:cs="Calibri"/>
                <w:sz w:val="22"/>
                <w:szCs w:val="22"/>
                <w:u w:val="none"/>
              </w:rPr>
            </w:pPr>
            <w:r>
              <w:rPr>
                <w:rFonts w:cs="Calibri" w:ascii="Calibri" w:hAnsi="Calibri"/>
                <w:sz w:val="22"/>
                <w:szCs w:val="22"/>
                <w:u w:val="none"/>
              </w:rPr>
              <w:t>Curriculum</w:t>
            </w:r>
          </w:p>
          <w:p>
            <w:pPr>
              <w:pStyle w:val="Normal"/>
              <w:numPr>
                <w:ilvl w:val="0"/>
                <w:numId w:val="5"/>
              </w:numPr>
              <w:rPr>
                <w:rFonts w:ascii="Calibri" w:hAnsi="Calibri" w:cs="Calibri"/>
                <w:b w:val="false"/>
                <w:b w:val="false"/>
                <w:sz w:val="22"/>
                <w:szCs w:val="22"/>
                <w:u w:val="none"/>
              </w:rPr>
            </w:pPr>
            <w:r>
              <w:rPr>
                <w:rFonts w:cs="Calibri" w:ascii="Calibri" w:hAnsi="Calibri"/>
                <w:b w:val="false"/>
                <w:sz w:val="22"/>
                <w:szCs w:val="22"/>
                <w:u w:val="none"/>
              </w:rPr>
              <w:t xml:space="preserve">To keep up to date with subject knowledge </w:t>
            </w:r>
          </w:p>
          <w:p>
            <w:pPr>
              <w:pStyle w:val="Normal"/>
              <w:numPr>
                <w:ilvl w:val="0"/>
                <w:numId w:val="5"/>
              </w:numPr>
              <w:rPr>
                <w:rFonts w:ascii="Calibri" w:hAnsi="Calibri" w:cs="Calibri"/>
                <w:b w:val="false"/>
                <w:b w:val="false"/>
                <w:sz w:val="22"/>
                <w:szCs w:val="22"/>
                <w:u w:val="none"/>
              </w:rPr>
            </w:pPr>
            <w:r>
              <w:rPr>
                <w:rFonts w:cs="Calibri" w:ascii="Calibri" w:hAnsi="Calibri"/>
                <w:b w:val="false"/>
                <w:sz w:val="22"/>
                <w:szCs w:val="22"/>
                <w:u w:val="none"/>
              </w:rPr>
              <w:t>To monitor and evaluate provision in the curricular area/s</w:t>
            </w:r>
          </w:p>
          <w:p>
            <w:pPr>
              <w:pStyle w:val="Normal"/>
              <w:numPr>
                <w:ilvl w:val="0"/>
                <w:numId w:val="5"/>
              </w:numPr>
              <w:rPr>
                <w:rFonts w:ascii="Calibri" w:hAnsi="Calibri" w:cs="Calibri"/>
                <w:b w:val="false"/>
                <w:b w:val="false"/>
                <w:sz w:val="22"/>
                <w:szCs w:val="22"/>
                <w:u w:val="none"/>
              </w:rPr>
            </w:pPr>
            <w:r>
              <w:rPr>
                <w:rFonts w:cs="Calibri" w:ascii="Calibri" w:hAnsi="Calibri"/>
                <w:b w:val="false"/>
                <w:sz w:val="22"/>
                <w:szCs w:val="22"/>
                <w:u w:val="none"/>
              </w:rPr>
              <w:t>To monitor and evaluate resources, ensuring that the curriculum is effectively resourced</w:t>
            </w:r>
          </w:p>
          <w:p>
            <w:pPr>
              <w:pStyle w:val="Normal"/>
              <w:numPr>
                <w:ilvl w:val="0"/>
                <w:numId w:val="5"/>
              </w:numPr>
              <w:rPr>
                <w:rFonts w:ascii="Calibri" w:hAnsi="Calibri" w:cs="Calibri"/>
                <w:b w:val="false"/>
                <w:b w:val="false"/>
                <w:sz w:val="22"/>
                <w:szCs w:val="22"/>
                <w:u w:val="none"/>
              </w:rPr>
            </w:pPr>
            <w:r>
              <w:rPr>
                <w:rFonts w:cs="Calibri" w:ascii="Calibri" w:hAnsi="Calibri"/>
                <w:b w:val="false"/>
                <w:sz w:val="22"/>
                <w:szCs w:val="22"/>
                <w:u w:val="none"/>
              </w:rPr>
              <w:t>The ability to adapt the curriculum based on the needs of the learners</w:t>
            </w:r>
          </w:p>
          <w:p>
            <w:pPr>
              <w:pStyle w:val="Normal"/>
              <w:rPr>
                <w:rFonts w:ascii="Calibri" w:hAnsi="Calibri" w:cs="Calibri"/>
                <w:b w:val="false"/>
                <w:b w:val="false"/>
                <w:sz w:val="22"/>
                <w:szCs w:val="22"/>
                <w:u w:val="none"/>
              </w:rPr>
            </w:pPr>
            <w:r>
              <w:rPr>
                <w:rFonts w:cs="Calibri" w:ascii="Calibri" w:hAnsi="Calibri"/>
                <w:b w:val="false"/>
                <w:sz w:val="22"/>
                <w:szCs w:val="22"/>
                <w:u w:val="none"/>
              </w:rPr>
            </w:r>
          </w:p>
          <w:p>
            <w:pPr>
              <w:pStyle w:val="Normal"/>
              <w:rPr>
                <w:rFonts w:ascii="Calibri" w:hAnsi="Calibri" w:cs="Calibri"/>
                <w:sz w:val="22"/>
                <w:szCs w:val="22"/>
                <w:u w:val="none"/>
              </w:rPr>
            </w:pPr>
            <w:r>
              <w:rPr>
                <w:rFonts w:cs="Calibri" w:ascii="Calibri" w:hAnsi="Calibri"/>
                <w:sz w:val="22"/>
                <w:szCs w:val="22"/>
                <w:u w:val="none"/>
              </w:rPr>
              <w:t>Professional Development</w:t>
            </w:r>
          </w:p>
          <w:p>
            <w:pPr>
              <w:pStyle w:val="Normal"/>
              <w:numPr>
                <w:ilvl w:val="0"/>
                <w:numId w:val="6"/>
              </w:numPr>
              <w:rPr>
                <w:rFonts w:ascii="Calibri" w:hAnsi="Calibri" w:cs="Calibri"/>
                <w:b w:val="false"/>
                <w:b w:val="false"/>
                <w:sz w:val="22"/>
                <w:szCs w:val="22"/>
                <w:u w:val="none"/>
              </w:rPr>
            </w:pPr>
            <w:r>
              <w:rPr>
                <w:rFonts w:cs="Calibri" w:ascii="Calibri" w:hAnsi="Calibri"/>
                <w:b w:val="false"/>
                <w:sz w:val="22"/>
                <w:szCs w:val="22"/>
                <w:u w:val="none"/>
              </w:rPr>
              <w:t>To actively engage with appropriate continuing professional development opportunities</w:t>
            </w:r>
          </w:p>
          <w:p>
            <w:pPr>
              <w:pStyle w:val="Normal"/>
              <w:numPr>
                <w:ilvl w:val="0"/>
                <w:numId w:val="6"/>
              </w:numPr>
              <w:rPr>
                <w:rFonts w:ascii="Calibri" w:hAnsi="Calibri" w:cs="Calibri"/>
                <w:b w:val="false"/>
                <w:b w:val="false"/>
                <w:sz w:val="22"/>
                <w:szCs w:val="22"/>
                <w:u w:val="none"/>
              </w:rPr>
            </w:pPr>
            <w:r>
              <w:rPr>
                <w:rFonts w:cs="Calibri" w:ascii="Calibri" w:hAnsi="Calibri"/>
                <w:b w:val="false"/>
                <w:sz w:val="22"/>
                <w:szCs w:val="22"/>
                <w:u w:val="none"/>
              </w:rPr>
              <w:t>To follow and engage with the College’s appraisal policy</w:t>
            </w:r>
          </w:p>
          <w:p>
            <w:pPr>
              <w:pStyle w:val="Normal"/>
              <w:numPr>
                <w:ilvl w:val="0"/>
                <w:numId w:val="6"/>
              </w:numPr>
              <w:rPr>
                <w:rFonts w:ascii="Calibri" w:hAnsi="Calibri" w:cs="Calibri"/>
                <w:b w:val="false"/>
                <w:b w:val="false"/>
                <w:sz w:val="22"/>
                <w:szCs w:val="22"/>
                <w:u w:val="none"/>
              </w:rPr>
            </w:pPr>
            <w:r>
              <w:rPr>
                <w:rFonts w:cs="Calibri" w:ascii="Calibri" w:hAnsi="Calibri"/>
                <w:b w:val="false"/>
                <w:sz w:val="22"/>
                <w:szCs w:val="22"/>
                <w:u w:val="none"/>
              </w:rPr>
              <w:t xml:space="preserve">To provide peer coaching support for colleagues </w:t>
            </w:r>
          </w:p>
          <w:p>
            <w:pPr>
              <w:pStyle w:val="Normal"/>
              <w:rPr>
                <w:rFonts w:ascii="Calibri" w:hAnsi="Calibri" w:cs="Calibri"/>
                <w:b w:val="false"/>
                <w:b w:val="false"/>
                <w:sz w:val="22"/>
                <w:szCs w:val="22"/>
                <w:u w:val="none"/>
              </w:rPr>
            </w:pPr>
            <w:r>
              <w:rPr>
                <w:rFonts w:cs="Calibri" w:ascii="Calibri" w:hAnsi="Calibri"/>
                <w:b w:val="false"/>
                <w:sz w:val="22"/>
                <w:szCs w:val="22"/>
                <w:u w:val="none"/>
              </w:rPr>
            </w:r>
          </w:p>
          <w:p>
            <w:pPr>
              <w:pStyle w:val="Normal"/>
              <w:rPr>
                <w:rFonts w:ascii="Calibri" w:hAnsi="Calibri" w:cs="Calibri"/>
                <w:b w:val="false"/>
                <w:b w:val="false"/>
                <w:sz w:val="22"/>
                <w:szCs w:val="22"/>
                <w:u w:val="none"/>
              </w:rPr>
            </w:pPr>
            <w:r>
              <w:rPr>
                <w:rFonts w:cs="Calibri" w:ascii="Calibri" w:hAnsi="Calibri"/>
                <w:b w:val="false"/>
                <w:sz w:val="22"/>
                <w:szCs w:val="22"/>
                <w:u w:val="none"/>
              </w:rPr>
            </w:r>
          </w:p>
          <w:p>
            <w:pPr>
              <w:pStyle w:val="Normal"/>
              <w:rPr>
                <w:rFonts w:ascii="Calibri" w:hAnsi="Calibri" w:cs="Calibri"/>
                <w:sz w:val="22"/>
                <w:szCs w:val="22"/>
                <w:u w:val="none"/>
              </w:rPr>
            </w:pPr>
            <w:r>
              <w:rPr>
                <w:rFonts w:cs="Calibri" w:ascii="Calibri" w:hAnsi="Calibri"/>
                <w:sz w:val="22"/>
                <w:szCs w:val="22"/>
                <w:u w:val="none"/>
              </w:rPr>
              <w:t>Other Duties</w:t>
            </w:r>
          </w:p>
          <w:p>
            <w:pPr>
              <w:pStyle w:val="Normal"/>
              <w:numPr>
                <w:ilvl w:val="0"/>
                <w:numId w:val="7"/>
              </w:numPr>
              <w:rPr>
                <w:rFonts w:ascii="Calibri" w:hAnsi="Calibri" w:cs="Calibri"/>
                <w:b w:val="false"/>
                <w:b w:val="false"/>
                <w:sz w:val="22"/>
                <w:szCs w:val="22"/>
                <w:u w:val="none"/>
              </w:rPr>
            </w:pPr>
            <w:r>
              <w:rPr>
                <w:rFonts w:cs="Calibri" w:ascii="Calibri" w:hAnsi="Calibri"/>
                <w:b w:val="false"/>
                <w:sz w:val="22"/>
                <w:szCs w:val="22"/>
                <w:u w:val="none"/>
              </w:rPr>
              <w:t>To be a link tutor to a small number of students</w:t>
            </w:r>
          </w:p>
          <w:p>
            <w:pPr>
              <w:pStyle w:val="Normal"/>
              <w:numPr>
                <w:ilvl w:val="0"/>
                <w:numId w:val="7"/>
              </w:numPr>
              <w:rPr>
                <w:rFonts w:ascii="Calibri" w:hAnsi="Calibri" w:cs="Calibri"/>
                <w:b w:val="false"/>
                <w:b w:val="false"/>
                <w:sz w:val="22"/>
                <w:szCs w:val="22"/>
                <w:u w:val="none"/>
              </w:rPr>
            </w:pPr>
            <w:r>
              <w:rPr>
                <w:rFonts w:cs="Calibri" w:ascii="Calibri" w:hAnsi="Calibri"/>
                <w:b w:val="false"/>
                <w:sz w:val="22"/>
                <w:szCs w:val="22"/>
                <w:u w:val="none"/>
              </w:rPr>
              <w:t>To maintain a work-life balance</w:t>
            </w:r>
          </w:p>
          <w:p>
            <w:pPr>
              <w:pStyle w:val="Normal"/>
              <w:numPr>
                <w:ilvl w:val="0"/>
                <w:numId w:val="7"/>
              </w:numPr>
              <w:rPr>
                <w:rFonts w:ascii="Calibri" w:hAnsi="Calibri" w:cs="Calibri"/>
                <w:b w:val="false"/>
                <w:b w:val="false"/>
                <w:sz w:val="22"/>
                <w:szCs w:val="22"/>
                <w:u w:val="none"/>
              </w:rPr>
            </w:pPr>
            <w:r>
              <w:rPr>
                <w:rFonts w:cs="Calibri" w:ascii="Calibri" w:hAnsi="Calibri"/>
                <w:b w:val="false"/>
                <w:sz w:val="22"/>
                <w:szCs w:val="22"/>
                <w:u w:val="none"/>
              </w:rPr>
              <w:t>To attend multidisciplinary meetings as required</w:t>
            </w:r>
          </w:p>
          <w:p>
            <w:pPr>
              <w:pStyle w:val="Normal"/>
              <w:numPr>
                <w:ilvl w:val="0"/>
                <w:numId w:val="7"/>
              </w:numPr>
              <w:rPr>
                <w:rFonts w:ascii="Calibri" w:hAnsi="Calibri" w:cs="Calibri"/>
                <w:b w:val="false"/>
                <w:b w:val="false"/>
                <w:sz w:val="22"/>
                <w:szCs w:val="22"/>
                <w:u w:val="none"/>
              </w:rPr>
            </w:pPr>
            <w:r>
              <w:rPr>
                <w:rFonts w:cs="Calibri" w:ascii="Calibri" w:hAnsi="Calibri"/>
                <w:b w:val="false"/>
                <w:sz w:val="22"/>
                <w:szCs w:val="22"/>
                <w:u w:val="none"/>
              </w:rPr>
              <w:t>To maintain the confidentiality relating to student information as per the College’s Confidentiality Policy</w:t>
            </w:r>
          </w:p>
          <w:p>
            <w:pPr>
              <w:pStyle w:val="Normal"/>
              <w:numPr>
                <w:ilvl w:val="0"/>
                <w:numId w:val="7"/>
              </w:numPr>
              <w:rPr>
                <w:rFonts w:ascii="Calibri" w:hAnsi="Calibri" w:cs="Calibri"/>
                <w:b w:val="false"/>
                <w:b w:val="false"/>
                <w:sz w:val="22"/>
                <w:szCs w:val="22"/>
                <w:u w:val="none"/>
              </w:rPr>
            </w:pPr>
            <w:r>
              <w:rPr>
                <w:rFonts w:cs="Calibri" w:ascii="Calibri" w:hAnsi="Calibri"/>
                <w:b w:val="false"/>
                <w:sz w:val="22"/>
                <w:szCs w:val="22"/>
                <w:u w:val="none"/>
              </w:rPr>
              <w:t>To fulfil the wider professional responsibilities as specified in the Teachers’ Standards</w:t>
            </w:r>
          </w:p>
          <w:p>
            <w:pPr>
              <w:pStyle w:val="Normal"/>
              <w:numPr>
                <w:ilvl w:val="0"/>
                <w:numId w:val="7"/>
              </w:numPr>
              <w:rPr>
                <w:rFonts w:ascii="Calibri" w:hAnsi="Calibri" w:cs="Calibri"/>
                <w:b w:val="false"/>
                <w:b w:val="false"/>
                <w:sz w:val="22"/>
                <w:szCs w:val="22"/>
                <w:u w:val="none"/>
              </w:rPr>
            </w:pPr>
            <w:r>
              <w:rPr>
                <w:rFonts w:cs="Calibri" w:ascii="Calibri" w:hAnsi="Calibri"/>
                <w:b w:val="false"/>
                <w:sz w:val="22"/>
                <w:szCs w:val="22"/>
                <w:u w:val="none"/>
              </w:rPr>
              <w:t xml:space="preserve">To demonstrate consistently high standards of personal and professional conduct as specified in the Teachers’ Standards </w:t>
            </w:r>
          </w:p>
          <w:p>
            <w:pPr>
              <w:pStyle w:val="Normal"/>
              <w:numPr>
                <w:ilvl w:val="0"/>
                <w:numId w:val="7"/>
              </w:numPr>
              <w:rPr>
                <w:rFonts w:ascii="Calibri" w:hAnsi="Calibri" w:cs="Calibri"/>
                <w:b w:val="false"/>
                <w:b w:val="false"/>
                <w:sz w:val="22"/>
                <w:szCs w:val="22"/>
                <w:u w:val="none"/>
              </w:rPr>
            </w:pPr>
            <w:r>
              <w:rPr>
                <w:rFonts w:cs="Calibri" w:ascii="Calibri" w:hAnsi="Calibri"/>
                <w:b w:val="false"/>
                <w:sz w:val="22"/>
                <w:szCs w:val="22"/>
                <w:u w:val="none"/>
              </w:rPr>
              <w:t>Will be committed to safeguarding and promoting the welfare of children and young people</w:t>
            </w:r>
          </w:p>
          <w:p>
            <w:pPr>
              <w:pStyle w:val="Normal"/>
              <w:rPr>
                <w:rFonts w:ascii="Calibri" w:hAnsi="Calibri" w:cs="Calibri"/>
                <w:b w:val="false"/>
                <w:b w:val="false"/>
                <w:sz w:val="22"/>
                <w:szCs w:val="22"/>
                <w:u w:val="none"/>
              </w:rPr>
            </w:pPr>
            <w:r>
              <w:rPr>
                <w:rFonts w:cs="Calibri" w:ascii="Calibri" w:hAnsi="Calibri"/>
                <w:b w:val="false"/>
                <w:sz w:val="22"/>
                <w:szCs w:val="22"/>
                <w:u w:val="none"/>
              </w:rPr>
            </w:r>
          </w:p>
          <w:p>
            <w:pPr>
              <w:pStyle w:val="Normal"/>
              <w:rPr>
                <w:rFonts w:ascii="Calibri" w:hAnsi="Calibri" w:cs="Calibri"/>
                <w:sz w:val="22"/>
                <w:szCs w:val="22"/>
                <w:u w:val="none"/>
              </w:rPr>
            </w:pPr>
            <w:r>
              <w:rPr>
                <w:rFonts w:cs="Calibri" w:ascii="Calibri" w:hAnsi="Calibri"/>
                <w:sz w:val="22"/>
                <w:szCs w:val="22"/>
                <w:u w:val="none"/>
              </w:rPr>
              <w:t>The successful candidate will have:</w:t>
            </w:r>
          </w:p>
          <w:p>
            <w:pPr>
              <w:pStyle w:val="Normal"/>
              <w:rPr>
                <w:rFonts w:ascii="Calibri" w:hAnsi="Calibri" w:cs="Calibri"/>
                <w:b w:val="false"/>
                <w:b w:val="false"/>
                <w:sz w:val="22"/>
                <w:szCs w:val="22"/>
                <w:u w:val="none"/>
              </w:rPr>
            </w:pPr>
            <w:r>
              <w:rPr>
                <w:rFonts w:cs="Calibri" w:ascii="Calibri" w:hAnsi="Calibri"/>
                <w:b w:val="false"/>
                <w:sz w:val="22"/>
                <w:szCs w:val="22"/>
                <w:u w:val="none"/>
              </w:rPr>
            </w:r>
          </w:p>
          <w:p>
            <w:pPr>
              <w:pStyle w:val="Normal"/>
              <w:numPr>
                <w:ilvl w:val="0"/>
                <w:numId w:val="12"/>
              </w:numPr>
              <w:rPr>
                <w:rFonts w:ascii="Calibri" w:hAnsi="Calibri" w:cs="Calibri"/>
                <w:b w:val="false"/>
                <w:b w:val="false"/>
                <w:sz w:val="22"/>
                <w:szCs w:val="22"/>
                <w:u w:val="none"/>
              </w:rPr>
            </w:pPr>
            <w:r>
              <w:rPr>
                <w:rFonts w:cs="Calibri" w:ascii="Calibri" w:hAnsi="Calibri"/>
                <w:b w:val="false"/>
                <w:sz w:val="22"/>
                <w:szCs w:val="22"/>
                <w:u w:val="none"/>
              </w:rPr>
              <w:t>Drive and determination and be willing to go the extra mile to support vulnerable students</w:t>
            </w:r>
          </w:p>
          <w:p>
            <w:pPr>
              <w:pStyle w:val="Normal"/>
              <w:numPr>
                <w:ilvl w:val="0"/>
                <w:numId w:val="12"/>
              </w:numPr>
              <w:rPr>
                <w:rFonts w:ascii="Calibri" w:hAnsi="Calibri" w:cs="Calibri"/>
                <w:b w:val="false"/>
                <w:b w:val="false"/>
                <w:sz w:val="22"/>
                <w:szCs w:val="22"/>
                <w:u w:val="none"/>
              </w:rPr>
            </w:pPr>
            <w:r>
              <w:rPr>
                <w:rFonts w:cs="Calibri" w:ascii="Calibri" w:hAnsi="Calibri"/>
                <w:b w:val="false"/>
                <w:sz w:val="22"/>
                <w:szCs w:val="22"/>
                <w:u w:val="none"/>
              </w:rPr>
              <w:t>Experience of working with school age children and/or post 16 students</w:t>
            </w:r>
          </w:p>
          <w:p>
            <w:pPr>
              <w:pStyle w:val="Normal"/>
              <w:numPr>
                <w:ilvl w:val="0"/>
                <w:numId w:val="12"/>
              </w:numPr>
              <w:rPr/>
            </w:pPr>
            <w:r>
              <w:rPr>
                <w:rFonts w:cs="Calibri" w:ascii="Calibri" w:hAnsi="Calibri"/>
                <w:b w:val="false"/>
                <w:sz w:val="22"/>
                <w:szCs w:val="22"/>
                <w:u w:val="none"/>
              </w:rPr>
              <w:t xml:space="preserve">A full driving licence including </w:t>
            </w:r>
            <w:r>
              <w:rPr>
                <w:rFonts w:cs="Calibri" w:ascii="Calibri" w:hAnsi="Calibri"/>
                <w:b w:val="false"/>
                <w:bCs/>
                <w:sz w:val="22"/>
                <w:szCs w:val="22"/>
                <w:u w:val="none"/>
              </w:rPr>
              <w:t>insurance which allows them to carry out their work duties</w:t>
            </w:r>
            <w:r>
              <w:rPr>
                <w:rFonts w:cs="Calibri" w:ascii="Calibri" w:hAnsi="Calibri"/>
                <w:b w:val="false"/>
                <w:sz w:val="22"/>
                <w:szCs w:val="22"/>
                <w:u w:val="none"/>
              </w:rPr>
              <w:t xml:space="preserve"> and be prepared to work across different sites</w:t>
            </w:r>
          </w:p>
          <w:p>
            <w:pPr>
              <w:pStyle w:val="Normal"/>
              <w:numPr>
                <w:ilvl w:val="0"/>
                <w:numId w:val="12"/>
              </w:numPr>
              <w:rPr>
                <w:rFonts w:ascii="Calibri" w:hAnsi="Calibri" w:cs="Calibri"/>
                <w:b w:val="false"/>
                <w:b w:val="false"/>
                <w:sz w:val="22"/>
                <w:szCs w:val="22"/>
                <w:u w:val="none"/>
              </w:rPr>
            </w:pPr>
            <w:r>
              <w:rPr>
                <w:rFonts w:cs="Calibri" w:ascii="Calibri" w:hAnsi="Calibri"/>
                <w:b w:val="false"/>
                <w:sz w:val="22"/>
                <w:szCs w:val="22"/>
                <w:u w:val="none"/>
              </w:rPr>
              <w:t xml:space="preserve">Resilience and the ability to use initiative as part of a wider team </w:t>
            </w:r>
          </w:p>
          <w:p>
            <w:pPr>
              <w:pStyle w:val="Normal"/>
              <w:rPr>
                <w:rFonts w:ascii="Calibri" w:hAnsi="Calibri" w:cs="Calibri"/>
                <w:b w:val="false"/>
                <w:b w:val="false"/>
                <w:sz w:val="22"/>
                <w:szCs w:val="22"/>
                <w:u w:val="none"/>
              </w:rPr>
            </w:pPr>
            <w:r>
              <w:rPr>
                <w:rFonts w:cs="Calibri" w:ascii="Calibri" w:hAnsi="Calibri"/>
                <w:b w:val="false"/>
                <w:sz w:val="22"/>
                <w:szCs w:val="22"/>
                <w:u w:val="none"/>
              </w:rPr>
            </w:r>
          </w:p>
          <w:p>
            <w:pPr>
              <w:pStyle w:val="Normal"/>
              <w:rPr>
                <w:rFonts w:ascii="Calibri" w:hAnsi="Calibri" w:cs="Calibri"/>
                <w:b w:val="false"/>
                <w:b w:val="false"/>
                <w:sz w:val="22"/>
                <w:szCs w:val="22"/>
                <w:u w:val="none"/>
              </w:rPr>
            </w:pPr>
            <w:r>
              <w:rPr>
                <w:rFonts w:cs="Calibri" w:ascii="Calibri" w:hAnsi="Calibri"/>
                <w:b w:val="false"/>
                <w:sz w:val="22"/>
                <w:szCs w:val="22"/>
                <w:u w:val="none"/>
              </w:rPr>
            </w:r>
          </w:p>
          <w:p>
            <w:pPr>
              <w:pStyle w:val="Normal"/>
              <w:rPr>
                <w:rFonts w:ascii="Calibri" w:hAnsi="Calibri" w:cs="Calibri"/>
                <w:b w:val="false"/>
                <w:b w:val="false"/>
                <w:sz w:val="22"/>
                <w:szCs w:val="22"/>
                <w:u w:val="none"/>
              </w:rPr>
            </w:pPr>
            <w:r>
              <w:rPr>
                <w:rFonts w:cs="Calibri" w:ascii="Calibri" w:hAnsi="Calibri"/>
                <w:b w:val="false"/>
                <w:sz w:val="22"/>
                <w:szCs w:val="22"/>
                <w:u w:val="none"/>
              </w:rPr>
              <w:t xml:space="preserve">Cloughside College is committed to safeguarding and promoting the welfare of children and young people and expects all staff and volunteers to share this commitment. </w:t>
            </w:r>
          </w:p>
          <w:p>
            <w:pPr>
              <w:pStyle w:val="Normal"/>
              <w:rPr>
                <w:rFonts w:ascii="Calibri" w:hAnsi="Calibri" w:cs="Calibri"/>
                <w:b w:val="false"/>
                <w:b w:val="false"/>
                <w:sz w:val="22"/>
                <w:szCs w:val="22"/>
                <w:u w:val="none"/>
              </w:rPr>
            </w:pPr>
            <w:r>
              <w:rPr>
                <w:rFonts w:cs="Calibri" w:ascii="Calibri" w:hAnsi="Calibri"/>
                <w:b w:val="false"/>
                <w:sz w:val="22"/>
                <w:szCs w:val="22"/>
                <w:u w:val="none"/>
              </w:rPr>
            </w:r>
          </w:p>
          <w:p>
            <w:pPr>
              <w:pStyle w:val="Normal"/>
              <w:spacing w:before="120" w:after="0"/>
              <w:jc w:val="both"/>
              <w:rPr>
                <w:rFonts w:ascii="Arial" w:hAnsi="Arial" w:cs="Arial"/>
                <w:b w:val="false"/>
                <w:b w:val="false"/>
                <w:u w:val="none"/>
              </w:rPr>
            </w:pPr>
            <w:r>
              <w:rPr>
                <w:rFonts w:cs="Arial" w:ascii="Arial" w:hAnsi="Arial"/>
                <w:b w:val="false"/>
                <w:u w:val="none"/>
              </w:rPr>
              <w:t>The appointment is subject to a satisfactory enhanced DBS and barred list check; two satisfactory references; occupational health report and right to work in the UK. We will conduct an online search of shortlisted candidates in line with KCSIE 2026.</w:t>
            </w:r>
          </w:p>
          <w:p>
            <w:pPr>
              <w:pStyle w:val="Normal"/>
              <w:spacing w:before="120" w:after="0"/>
              <w:jc w:val="both"/>
              <w:rPr>
                <w:rFonts w:ascii="Arial" w:hAnsi="Arial" w:cs="Arial"/>
                <w:b w:val="false"/>
                <w:b w:val="false"/>
                <w:u w:val="none"/>
              </w:rPr>
            </w:pPr>
            <w:r>
              <w:rPr>
                <w:rFonts w:cs="Arial" w:ascii="Arial" w:hAnsi="Arial"/>
                <w:b w:val="false"/>
                <w:u w:val="none"/>
              </w:rPr>
            </w:r>
          </w:p>
          <w:p>
            <w:pPr>
              <w:pStyle w:val="Normal"/>
              <w:rPr>
                <w:rFonts w:ascii="Arial" w:hAnsi="Arial" w:cs="Arial"/>
                <w:b w:val="false"/>
                <w:b w:val="false"/>
                <w:u w:val="none"/>
              </w:rPr>
            </w:pPr>
            <w:r>
              <w:rPr>
                <w:rFonts w:cs="Arial" w:ascii="Arial" w:hAnsi="Arial"/>
                <w:b w:val="false"/>
                <w:u w:val="none"/>
              </w:rPr>
              <w:t>In line with safer recruitment, please ensure that your application covers your full employment history and there is a reason noted for any gaps in employment. Successful candidates will be asked to provide relevant professional references and character references will not be accepted. CVs will not be accepted</w:t>
            </w:r>
          </w:p>
          <w:p>
            <w:pPr>
              <w:pStyle w:val="Normal"/>
              <w:rPr>
                <w:rFonts w:ascii="Calibri" w:hAnsi="Calibri" w:cs="Calibri"/>
                <w:b w:val="false"/>
                <w:b w:val="false"/>
                <w:sz w:val="22"/>
                <w:szCs w:val="22"/>
                <w:u w:val="none"/>
              </w:rPr>
            </w:pPr>
            <w:r>
              <w:rPr>
                <w:rFonts w:cs="Calibri" w:ascii="Calibri" w:hAnsi="Calibri"/>
                <w:b w:val="false"/>
                <w:sz w:val="22"/>
                <w:szCs w:val="22"/>
                <w:u w:val="none"/>
              </w:rPr>
            </w:r>
          </w:p>
          <w:p>
            <w:pPr>
              <w:pStyle w:val="Normal"/>
              <w:rPr>
                <w:rFonts w:ascii="Calibri" w:hAnsi="Calibri" w:cs="Calibri"/>
                <w:b w:val="false"/>
                <w:b w:val="false"/>
                <w:sz w:val="22"/>
                <w:szCs w:val="22"/>
                <w:u w:val="none"/>
              </w:rPr>
            </w:pPr>
            <w:r>
              <w:rPr>
                <w:rFonts w:cs="Calibri" w:ascii="Calibri" w:hAnsi="Calibri"/>
                <w:b w:val="false"/>
                <w:sz w:val="22"/>
                <w:szCs w:val="22"/>
                <w:u w:val="none"/>
              </w:rPr>
            </w:r>
          </w:p>
        </w:tc>
      </w:tr>
    </w:tbl>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jc w:val="center"/>
        <w:rPr>
          <w:rFonts w:ascii="Arial" w:hAnsi="Arial" w:cs="Arial"/>
          <w:bCs/>
          <w:sz w:val="36"/>
          <w:szCs w:val="36"/>
          <w:u w:val="none"/>
        </w:rPr>
      </w:pPr>
      <w:r>
        <w:rPr/>
        <w:drawing>
          <wp:inline distT="0" distB="0" distL="0" distR="0">
            <wp:extent cx="1028700" cy="98107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35" t="-37" r="-35" b="-37"/>
                    <a:stretch>
                      <a:fillRect/>
                    </a:stretch>
                  </pic:blipFill>
                  <pic:spPr bwMode="auto">
                    <a:xfrm>
                      <a:off x="0" y="0"/>
                      <a:ext cx="1028700" cy="981075"/>
                    </a:xfrm>
                    <a:prstGeom prst="rect">
                      <a:avLst/>
                    </a:prstGeom>
                  </pic:spPr>
                </pic:pic>
              </a:graphicData>
            </a:graphic>
          </wp:inline>
        </w:drawing>
      </w:r>
    </w:p>
    <w:p>
      <w:pPr>
        <w:pStyle w:val="Normal"/>
        <w:rPr>
          <w:rFonts w:ascii="Arial" w:hAnsi="Arial" w:cs="Arial"/>
          <w:bCs/>
          <w:sz w:val="36"/>
          <w:szCs w:val="36"/>
          <w:u w:val="none"/>
        </w:rPr>
      </w:pPr>
      <w:r>
        <w:rPr>
          <w:rFonts w:cs="Arial" w:ascii="Arial" w:hAnsi="Arial"/>
          <w:bCs/>
          <w:sz w:val="36"/>
          <w:szCs w:val="36"/>
          <w:u w:val="none"/>
        </w:rPr>
      </w:r>
    </w:p>
    <w:p>
      <w:pPr>
        <w:pStyle w:val="Normal"/>
        <w:jc w:val="center"/>
        <w:rPr/>
      </w:pPr>
      <w:r>
        <w:rPr>
          <w:rFonts w:cs="Arial" w:ascii="Arial" w:hAnsi="Arial"/>
          <w:bCs/>
          <w:sz w:val="36"/>
          <w:szCs w:val="36"/>
          <w:u w:val="none"/>
        </w:rPr>
        <w:t>Creative Subjects</w:t>
      </w:r>
      <w:r>
        <w:rPr/>
        <w:t xml:space="preserve"> </w:t>
      </w:r>
      <w:r>
        <w:rPr>
          <w:rFonts w:cs="Arial" w:ascii="Arial" w:hAnsi="Arial"/>
          <w:bCs/>
          <w:sz w:val="36"/>
          <w:szCs w:val="36"/>
          <w:u w:val="none"/>
        </w:rPr>
        <w:t>and Technology Teacher</w:t>
      </w:r>
    </w:p>
    <w:p>
      <w:pPr>
        <w:pStyle w:val="Normal"/>
        <w:jc w:val="center"/>
        <w:rPr>
          <w:rFonts w:ascii="Arial" w:hAnsi="Arial" w:cs="Arial"/>
          <w:b w:val="false"/>
          <w:b w:val="false"/>
          <w:sz w:val="24"/>
          <w:szCs w:val="24"/>
          <w:u w:val="none"/>
        </w:rPr>
      </w:pPr>
      <w:r>
        <w:rPr>
          <w:rFonts w:cs="Arial" w:ascii="Arial" w:hAnsi="Arial"/>
          <w:b w:val="false"/>
          <w:sz w:val="24"/>
          <w:szCs w:val="24"/>
          <w:u w:val="none"/>
        </w:rPr>
      </w:r>
    </w:p>
    <w:p>
      <w:pPr>
        <w:pStyle w:val="Normal"/>
        <w:rPr>
          <w:rFonts w:ascii="Arial" w:hAnsi="Arial" w:cs="Arial"/>
          <w:b w:val="false"/>
          <w:b w:val="false"/>
          <w:sz w:val="24"/>
          <w:szCs w:val="24"/>
          <w:u w:val="none"/>
        </w:rPr>
      </w:pPr>
      <w:r>
        <w:rPr>
          <w:rFonts w:cs="Arial" w:ascii="Arial" w:hAnsi="Arial"/>
          <w:b w:val="false"/>
          <w:sz w:val="24"/>
          <w:szCs w:val="24"/>
          <w:u w:val="none"/>
        </w:rPr>
        <w:t>Evidence Sources:  A = Application Form</w:t>
        <w:tab/>
        <w:t>I = Interview</w:t>
        <w:tab/>
        <w:tab/>
        <w:t xml:space="preserve"> </w:t>
      </w:r>
    </w:p>
    <w:p>
      <w:pPr>
        <w:pStyle w:val="Normal"/>
        <w:jc w:val="center"/>
        <w:rPr>
          <w:rFonts w:ascii="Arial" w:hAnsi="Arial" w:cs="Arial"/>
          <w:b w:val="false"/>
          <w:b w:val="false"/>
          <w:bCs/>
          <w:i/>
          <w:i/>
          <w:sz w:val="22"/>
          <w:szCs w:val="22"/>
          <w:u w:val="none"/>
          <w:lang w:val="en-US"/>
        </w:rPr>
      </w:pPr>
      <w:r>
        <w:rPr>
          <w:rFonts w:cs="Arial" w:ascii="Arial" w:hAnsi="Arial"/>
          <w:b w:val="false"/>
          <w:bCs/>
          <w:i/>
          <w:sz w:val="22"/>
          <w:szCs w:val="22"/>
          <w:u w:val="none"/>
          <w:lang w:val="en-US"/>
        </w:rPr>
        <w:t>Cloughside College is committed to safeguarding and promoting the welfare of children and young people and expects all staff and volunteers to share this commitment.  Appointment to this post is subject to a satisfactory enhanced disclosure from the Disclosure and Barring Service.</w:t>
      </w:r>
    </w:p>
    <w:p>
      <w:pPr>
        <w:pStyle w:val="Normal"/>
        <w:rPr>
          <w:rFonts w:ascii="Arial" w:hAnsi="Arial" w:cs="Arial"/>
          <w:bCs/>
          <w:sz w:val="24"/>
          <w:szCs w:val="24"/>
          <w:u w:val="none"/>
        </w:rPr>
      </w:pPr>
      <w:r>
        <w:rPr>
          <w:rFonts w:cs="Arial" w:ascii="Arial" w:hAnsi="Arial"/>
          <w:bCs/>
          <w:sz w:val="24"/>
          <w:szCs w:val="24"/>
          <w:u w:val="none"/>
        </w:rPr>
      </w:r>
    </w:p>
    <w:p>
      <w:pPr>
        <w:pStyle w:val="Normal"/>
        <w:rPr>
          <w:rFonts w:ascii="Arial" w:hAnsi="Arial" w:cs="Arial"/>
          <w:bCs/>
          <w:sz w:val="24"/>
          <w:szCs w:val="24"/>
          <w:u w:val="none"/>
        </w:rPr>
      </w:pPr>
      <w:r>
        <w:rPr>
          <w:rFonts w:cs="Arial" w:ascii="Arial" w:hAnsi="Arial"/>
          <w:bCs/>
          <w:sz w:val="24"/>
          <w:szCs w:val="24"/>
          <w:u w:val="none"/>
        </w:rPr>
      </w:r>
    </w:p>
    <w:p>
      <w:pPr>
        <w:pStyle w:val="Normal"/>
        <w:numPr>
          <w:ilvl w:val="0"/>
          <w:numId w:val="9"/>
        </w:numPr>
        <w:rPr>
          <w:rFonts w:ascii="Arial" w:hAnsi="Arial" w:cs="Arial"/>
          <w:sz w:val="24"/>
          <w:szCs w:val="24"/>
          <w:u w:val="none"/>
        </w:rPr>
      </w:pPr>
      <w:r>
        <w:rPr>
          <w:rFonts w:cs="Arial" w:ascii="Arial" w:hAnsi="Arial"/>
          <w:sz w:val="24"/>
          <w:szCs w:val="24"/>
          <w:u w:val="none"/>
        </w:rPr>
        <w:t xml:space="preserve">MAIN RESPONSIBILITIES </w:t>
      </w:r>
    </w:p>
    <w:p>
      <w:pPr>
        <w:pStyle w:val="Normal"/>
        <w:ind w:left="360" w:right="0" w:hanging="0"/>
        <w:rPr>
          <w:rFonts w:ascii="Arial" w:hAnsi="Arial" w:cs="Arial"/>
          <w:b w:val="false"/>
          <w:b w:val="false"/>
          <w:sz w:val="24"/>
          <w:szCs w:val="24"/>
          <w:u w:val="none"/>
        </w:rPr>
      </w:pPr>
      <w:r>
        <w:rPr>
          <w:rFonts w:cs="Arial" w:ascii="Arial" w:hAnsi="Arial"/>
          <w:b w:val="false"/>
          <w:sz w:val="24"/>
          <w:szCs w:val="24"/>
          <w:u w:val="none"/>
        </w:rPr>
      </w:r>
    </w:p>
    <w:tbl>
      <w:tblPr>
        <w:tblW w:w="5000" w:type="pct"/>
        <w:jc w:val="left"/>
        <w:tblInd w:w="0" w:type="dxa"/>
        <w:tblCellMar>
          <w:top w:w="0" w:type="dxa"/>
          <w:left w:w="108" w:type="dxa"/>
          <w:bottom w:w="0" w:type="dxa"/>
          <w:right w:w="108" w:type="dxa"/>
        </w:tblCellMar>
      </w:tblPr>
      <w:tblGrid>
        <w:gridCol w:w="482"/>
        <w:gridCol w:w="7367"/>
        <w:gridCol w:w="1338"/>
        <w:gridCol w:w="1279"/>
      </w:tblGrid>
      <w:tr>
        <w:trPr/>
        <w:tc>
          <w:tcPr>
            <w:tcW w:w="482"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val="false"/>
                <w:b w:val="false"/>
                <w:sz w:val="24"/>
                <w:szCs w:val="24"/>
                <w:u w:val="none"/>
              </w:rPr>
            </w:pPr>
            <w:r>
              <w:rPr>
                <w:rFonts w:cs="Arial" w:ascii="Arial" w:hAnsi="Arial"/>
                <w:b w:val="false"/>
                <w:sz w:val="24"/>
                <w:szCs w:val="24"/>
                <w:u w:val="none"/>
              </w:rPr>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Cs/>
                <w:sz w:val="24"/>
                <w:szCs w:val="24"/>
                <w:u w:val="none"/>
              </w:rPr>
            </w:pPr>
            <w:r>
              <w:rPr>
                <w:rFonts w:cs="Arial" w:ascii="Arial" w:hAnsi="Arial"/>
                <w:bCs/>
                <w:sz w:val="24"/>
                <w:szCs w:val="24"/>
                <w:u w:val="none"/>
              </w:rPr>
              <w:t>Applicants should demonstrate the following:</w:t>
            </w:r>
          </w:p>
        </w:tc>
        <w:tc>
          <w:tcPr>
            <w:tcW w:w="1338" w:type="dxa"/>
            <w:tcBorders>
              <w:top w:val="single" w:sz="4" w:space="0" w:color="000000"/>
              <w:left w:val="single" w:sz="4" w:space="0" w:color="000000"/>
              <w:bottom w:val="single" w:sz="4" w:space="0" w:color="000000"/>
            </w:tcBorders>
            <w:shd w:fill="auto" w:val="clear"/>
          </w:tcPr>
          <w:p>
            <w:pPr>
              <w:pStyle w:val="Normal"/>
              <w:rPr>
                <w:rFonts w:ascii="Arial" w:hAnsi="Arial" w:cs="Arial"/>
                <w:bCs/>
                <w:sz w:val="24"/>
                <w:szCs w:val="24"/>
                <w:u w:val="none"/>
              </w:rPr>
            </w:pPr>
            <w:r>
              <w:rPr>
                <w:rFonts w:cs="Arial" w:ascii="Arial" w:hAnsi="Arial"/>
                <w:bCs/>
                <w:sz w:val="24"/>
                <w:szCs w:val="24"/>
                <w:u w:val="none"/>
              </w:rPr>
              <w:t>Essential/</w:t>
            </w:r>
          </w:p>
          <w:p>
            <w:pPr>
              <w:pStyle w:val="Normal"/>
              <w:rPr>
                <w:rFonts w:ascii="Arial" w:hAnsi="Arial" w:cs="Arial"/>
                <w:bCs/>
                <w:sz w:val="24"/>
                <w:szCs w:val="24"/>
                <w:u w:val="none"/>
              </w:rPr>
            </w:pPr>
            <w:r>
              <w:rPr>
                <w:rFonts w:cs="Arial" w:ascii="Arial" w:hAnsi="Arial"/>
                <w:bCs/>
                <w:sz w:val="24"/>
                <w:szCs w:val="24"/>
                <w:u w:val="none"/>
              </w:rPr>
              <w:t>Desirable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Cs/>
                <w:sz w:val="24"/>
                <w:szCs w:val="24"/>
                <w:u w:val="none"/>
              </w:rPr>
            </w:pPr>
            <w:r>
              <w:rPr>
                <w:rFonts w:cs="Arial" w:ascii="Arial" w:hAnsi="Arial"/>
                <w:bCs/>
                <w:sz w:val="24"/>
                <w:szCs w:val="24"/>
                <w:u w:val="none"/>
              </w:rPr>
              <w:t>Evidence</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1</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Qualified teacher status</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A</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2</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Recognised degree or equivalent</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A</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3</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 xml:space="preserve">Recent participation in a range of relevant &amp; significant in-service training </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A</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4</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Demonstrate how you carry out the professional duties of a teacher as set out in the Teachers Pay and Conditions Document and in the Teachers’ Standards</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 xml:space="preserve">A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5</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Provide evidence of being able to contribute to the safeguarding of students and promotion of their well-being including social, moral, spiritual and cultural development</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 xml:space="preserve">A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6</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Communicate effectively with colleagues from the College, the Hospital Trust and wider community</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 xml:space="preserve">A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7</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Further professional qualification</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D</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A</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8</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Use online platforms and ICT confidently to enhance learning</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A</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9</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lang w:val="en-US"/>
              </w:rPr>
            </w:pPr>
            <w:r>
              <w:rPr>
                <w:rFonts w:cs="Arial" w:ascii="Arial" w:hAnsi="Arial"/>
                <w:b w:val="false"/>
                <w:sz w:val="22"/>
                <w:szCs w:val="22"/>
                <w:u w:val="none"/>
                <w:lang w:val="en-US"/>
              </w:rPr>
              <w:t>Experience of inducting students and supporting transition into new learning environments</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lang w:val="en-US"/>
              </w:rPr>
            </w:pPr>
            <w:r>
              <w:rPr>
                <w:rFonts w:cs="Arial" w:ascii="Arial" w:hAnsi="Arial"/>
                <w:b w:val="false"/>
                <w:sz w:val="22"/>
                <w:szCs w:val="22"/>
                <w:u w:val="none"/>
                <w:lang w:val="en-US"/>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lang w:val="en-US"/>
              </w:rPr>
            </w:pPr>
            <w:r>
              <w:rPr>
                <w:rFonts w:cs="Arial" w:ascii="Arial" w:hAnsi="Arial"/>
                <w:b w:val="false"/>
                <w:sz w:val="22"/>
                <w:szCs w:val="22"/>
                <w:u w:val="none"/>
                <w:lang w:val="en-US"/>
              </w:rPr>
              <w:t xml:space="preserve">A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10</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lang w:val="en-US"/>
              </w:rPr>
            </w:pPr>
            <w:r>
              <w:rPr>
                <w:rFonts w:cs="Arial" w:ascii="Arial" w:hAnsi="Arial"/>
                <w:b w:val="false"/>
                <w:sz w:val="22"/>
                <w:szCs w:val="22"/>
                <w:u w:val="none"/>
                <w:lang w:val="en-US"/>
              </w:rPr>
              <w:t>Ability to build positive relationships with families and act as a key contact for the community site</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lang w:val="en-US"/>
              </w:rPr>
            </w:pPr>
            <w:r>
              <w:rPr>
                <w:rFonts w:cs="Arial" w:ascii="Arial" w:hAnsi="Arial"/>
                <w:b w:val="false"/>
                <w:sz w:val="22"/>
                <w:szCs w:val="22"/>
                <w:u w:val="none"/>
                <w:lang w:val="en-US"/>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lang w:val="en-US"/>
              </w:rPr>
            </w:pPr>
            <w:r>
              <w:rPr>
                <w:rFonts w:cs="Arial" w:ascii="Arial" w:hAnsi="Arial"/>
                <w:b w:val="false"/>
                <w:sz w:val="22"/>
                <w:szCs w:val="22"/>
                <w:u w:val="none"/>
                <w:lang w:val="en-US"/>
              </w:rPr>
              <w:t xml:space="preserve">A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11</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lang w:val="en-US"/>
              </w:rPr>
            </w:pPr>
            <w:r>
              <w:rPr>
                <w:rFonts w:cs="Arial" w:ascii="Arial" w:hAnsi="Arial"/>
                <w:b w:val="false"/>
                <w:sz w:val="22"/>
                <w:szCs w:val="22"/>
                <w:u w:val="none"/>
                <w:lang w:val="en-US"/>
              </w:rPr>
              <w:t>Experience of working collaboratively with external/community agencies to support student outcomes</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lang w:val="en-US"/>
              </w:rPr>
            </w:pPr>
            <w:r>
              <w:rPr>
                <w:rFonts w:cs="Arial" w:ascii="Arial" w:hAnsi="Arial"/>
                <w:b w:val="false"/>
                <w:sz w:val="22"/>
                <w:szCs w:val="22"/>
                <w:u w:val="none"/>
                <w:lang w:val="en-US"/>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lang w:val="en-US"/>
              </w:rPr>
            </w:pPr>
            <w:r>
              <w:rPr>
                <w:rFonts w:cs="Arial" w:ascii="Arial" w:hAnsi="Arial"/>
                <w:b w:val="false"/>
                <w:sz w:val="22"/>
                <w:szCs w:val="22"/>
                <w:u w:val="none"/>
                <w:lang w:val="en-US"/>
              </w:rPr>
              <w:t xml:space="preserve">A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12</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lang w:val="en-US"/>
              </w:rPr>
            </w:pPr>
            <w:r>
              <w:rPr>
                <w:rFonts w:cs="Arial" w:ascii="Arial" w:hAnsi="Arial"/>
                <w:b w:val="false"/>
                <w:sz w:val="22"/>
                <w:szCs w:val="22"/>
                <w:u w:val="none"/>
                <w:lang w:val="en-US"/>
              </w:rPr>
              <w:t>Proven organisational skills to oversee the daily running of a provision or site</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lang w:val="en-US"/>
              </w:rPr>
            </w:pPr>
            <w:r>
              <w:rPr>
                <w:rFonts w:cs="Arial" w:ascii="Arial" w:hAnsi="Arial"/>
                <w:b w:val="false"/>
                <w:sz w:val="22"/>
                <w:szCs w:val="22"/>
                <w:u w:val="none"/>
                <w:lang w:val="en-US"/>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lang w:val="en-US"/>
              </w:rPr>
            </w:pPr>
            <w:r>
              <w:rPr>
                <w:rFonts w:cs="Arial" w:ascii="Arial" w:hAnsi="Arial"/>
                <w:b w:val="false"/>
                <w:sz w:val="22"/>
                <w:szCs w:val="22"/>
                <w:u w:val="none"/>
                <w:lang w:val="en-US"/>
              </w:rPr>
              <w:t xml:space="preserve">A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13</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lang w:val="en-US"/>
              </w:rPr>
            </w:pPr>
            <w:r>
              <w:rPr>
                <w:rFonts w:cs="Arial" w:ascii="Arial" w:hAnsi="Arial"/>
                <w:b w:val="false"/>
                <w:sz w:val="22"/>
                <w:szCs w:val="22"/>
                <w:u w:val="none"/>
                <w:lang w:val="en-US"/>
              </w:rPr>
              <w:t>Capacity to identify and communicate curriculum and pastoral needs to senior leaders</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lang w:val="en-US"/>
              </w:rPr>
            </w:pPr>
            <w:r>
              <w:rPr>
                <w:rFonts w:cs="Arial" w:ascii="Arial" w:hAnsi="Arial"/>
                <w:b w:val="false"/>
                <w:sz w:val="22"/>
                <w:szCs w:val="22"/>
                <w:u w:val="none"/>
                <w:lang w:val="en-US"/>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lang w:val="en-US"/>
              </w:rPr>
            </w:pPr>
            <w:r>
              <w:rPr>
                <w:rFonts w:cs="Arial" w:ascii="Arial" w:hAnsi="Arial"/>
                <w:b w:val="false"/>
                <w:sz w:val="22"/>
                <w:szCs w:val="22"/>
                <w:u w:val="none"/>
                <w:lang w:val="en-US"/>
              </w:rPr>
              <w:t xml:space="preserve">A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14</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lang w:val="en-US"/>
              </w:rPr>
            </w:pPr>
            <w:r>
              <w:rPr>
                <w:rFonts w:cs="Arial" w:ascii="Arial" w:hAnsi="Arial"/>
                <w:b w:val="false"/>
                <w:sz w:val="22"/>
                <w:szCs w:val="22"/>
                <w:u w:val="none"/>
                <w:lang w:val="en-US"/>
              </w:rPr>
              <w:t>Understanding of the role of community provision in supporting inclusion and engagement in education</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lang w:val="en-US"/>
              </w:rPr>
            </w:pPr>
            <w:r>
              <w:rPr>
                <w:rFonts w:cs="Arial" w:ascii="Arial" w:hAnsi="Arial"/>
                <w:b w:val="false"/>
                <w:sz w:val="22"/>
                <w:szCs w:val="22"/>
                <w:u w:val="none"/>
                <w:lang w:val="en-US"/>
              </w:rPr>
              <w:t>D</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lang w:val="en-US"/>
              </w:rPr>
            </w:pPr>
            <w:r>
              <w:rPr>
                <w:rFonts w:cs="Arial" w:ascii="Arial" w:hAnsi="Arial"/>
                <w:b w:val="false"/>
                <w:sz w:val="22"/>
                <w:szCs w:val="22"/>
                <w:u w:val="none"/>
                <w:lang w:val="en-US"/>
              </w:rPr>
              <w:t xml:space="preserve">A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15</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lang w:val="en-US"/>
              </w:rPr>
            </w:pPr>
            <w:r>
              <w:rPr>
                <w:rFonts w:cs="Arial" w:ascii="Arial" w:hAnsi="Arial"/>
                <w:b w:val="false"/>
                <w:sz w:val="22"/>
                <w:szCs w:val="22"/>
                <w:u w:val="none"/>
                <w:lang w:val="en-US"/>
              </w:rPr>
              <w:t>Understanding of statutory safeguarding responsibilities of college staff as described in Keeping Children Safe in Education</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lang w:val="en-US"/>
              </w:rPr>
            </w:pPr>
            <w:r>
              <w:rPr>
                <w:rFonts w:cs="Arial" w:ascii="Arial" w:hAnsi="Arial"/>
                <w:b w:val="false"/>
                <w:sz w:val="22"/>
                <w:szCs w:val="22"/>
                <w:u w:val="none"/>
                <w:lang w:val="en-US"/>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lang w:val="en-US"/>
              </w:rPr>
            </w:pPr>
            <w:r>
              <w:rPr>
                <w:rFonts w:cs="Arial" w:ascii="Arial" w:hAnsi="Arial"/>
                <w:b w:val="false"/>
                <w:sz w:val="22"/>
                <w:szCs w:val="22"/>
                <w:u w:val="none"/>
                <w:lang w:val="en-US"/>
              </w:rPr>
              <w:t xml:space="preserve">A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16</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lang w:val="en-US"/>
              </w:rPr>
            </w:pPr>
            <w:r>
              <w:rPr>
                <w:rFonts w:cs="Arial" w:ascii="Arial" w:hAnsi="Arial"/>
                <w:b w:val="false"/>
                <w:sz w:val="22"/>
                <w:szCs w:val="22"/>
                <w:u w:val="none"/>
                <w:lang w:val="en-US"/>
              </w:rPr>
              <w:t>Recent experience of teaching a range of cohorts with differing needs across multiple sites.</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lang w:val="en-US"/>
              </w:rPr>
            </w:pPr>
            <w:r>
              <w:rPr>
                <w:rFonts w:cs="Arial" w:ascii="Arial" w:hAnsi="Arial"/>
                <w:b w:val="false"/>
                <w:sz w:val="22"/>
                <w:szCs w:val="22"/>
                <w:u w:val="none"/>
                <w:lang w:val="en-US"/>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lang w:val="en-US"/>
              </w:rPr>
            </w:pPr>
            <w:r>
              <w:rPr>
                <w:rFonts w:cs="Arial" w:ascii="Arial" w:hAnsi="Arial"/>
                <w:b w:val="false"/>
                <w:sz w:val="22"/>
                <w:szCs w:val="22"/>
                <w:u w:val="none"/>
                <w:lang w:val="en-US"/>
              </w:rPr>
              <w:t>A</w:t>
            </w:r>
          </w:p>
        </w:tc>
      </w:tr>
    </w:tbl>
    <w:p>
      <w:pPr>
        <w:pStyle w:val="Normal"/>
        <w:ind w:left="360" w:right="0" w:hanging="0"/>
        <w:rPr>
          <w:rFonts w:ascii="Arial" w:hAnsi="Arial" w:cs="Arial"/>
          <w:sz w:val="24"/>
          <w:szCs w:val="24"/>
          <w:u w:val="none"/>
        </w:rPr>
      </w:pPr>
      <w:r>
        <w:rPr>
          <w:rFonts w:cs="Arial" w:ascii="Arial" w:hAnsi="Arial"/>
          <w:sz w:val="24"/>
          <w:szCs w:val="24"/>
          <w:u w:val="none"/>
        </w:rPr>
      </w:r>
    </w:p>
    <w:p>
      <w:pPr>
        <w:pStyle w:val="Normal"/>
        <w:ind w:left="360" w:right="0" w:hanging="0"/>
        <w:rPr>
          <w:rFonts w:ascii="Arial" w:hAnsi="Arial" w:cs="Arial"/>
          <w:sz w:val="24"/>
          <w:szCs w:val="24"/>
          <w:u w:val="none"/>
        </w:rPr>
      </w:pPr>
      <w:r>
        <w:rPr>
          <w:rFonts w:cs="Arial" w:ascii="Arial" w:hAnsi="Arial"/>
          <w:sz w:val="24"/>
          <w:szCs w:val="24"/>
          <w:u w:val="none"/>
        </w:rPr>
      </w:r>
    </w:p>
    <w:p>
      <w:pPr>
        <w:pStyle w:val="Normal"/>
        <w:ind w:left="360" w:right="0" w:hanging="0"/>
        <w:rPr>
          <w:rFonts w:ascii="Arial" w:hAnsi="Arial" w:cs="Arial"/>
          <w:sz w:val="24"/>
          <w:szCs w:val="24"/>
          <w:u w:val="none"/>
        </w:rPr>
      </w:pPr>
      <w:r>
        <w:rPr>
          <w:rFonts w:cs="Arial" w:ascii="Arial" w:hAnsi="Arial"/>
          <w:sz w:val="24"/>
          <w:szCs w:val="24"/>
          <w:u w:val="none"/>
        </w:rPr>
      </w:r>
    </w:p>
    <w:p>
      <w:pPr>
        <w:pStyle w:val="Normal"/>
        <w:ind w:left="360" w:right="0" w:hanging="0"/>
        <w:rPr>
          <w:rFonts w:ascii="Arial" w:hAnsi="Arial" w:cs="Arial"/>
          <w:sz w:val="24"/>
          <w:szCs w:val="24"/>
          <w:u w:val="none"/>
        </w:rPr>
      </w:pPr>
      <w:r>
        <w:rPr>
          <w:rFonts w:cs="Arial" w:ascii="Arial" w:hAnsi="Arial"/>
          <w:sz w:val="24"/>
          <w:szCs w:val="24"/>
          <w:u w:val="none"/>
        </w:rPr>
      </w:r>
    </w:p>
    <w:p>
      <w:pPr>
        <w:pStyle w:val="Normal"/>
        <w:ind w:left="360" w:right="0" w:hanging="0"/>
        <w:rPr>
          <w:rFonts w:ascii="Arial" w:hAnsi="Arial" w:cs="Arial"/>
          <w:sz w:val="24"/>
          <w:szCs w:val="24"/>
          <w:u w:val="none"/>
        </w:rPr>
      </w:pPr>
      <w:r>
        <w:rPr>
          <w:rFonts w:cs="Arial" w:ascii="Arial" w:hAnsi="Arial"/>
          <w:sz w:val="24"/>
          <w:szCs w:val="24"/>
          <w:u w:val="none"/>
        </w:rPr>
      </w:r>
    </w:p>
    <w:p>
      <w:pPr>
        <w:pStyle w:val="Normal"/>
        <w:ind w:left="360" w:right="0" w:hanging="0"/>
        <w:rPr>
          <w:rFonts w:ascii="Arial" w:hAnsi="Arial" w:cs="Arial"/>
          <w:sz w:val="24"/>
          <w:szCs w:val="24"/>
          <w:u w:val="none"/>
        </w:rPr>
      </w:pPr>
      <w:r>
        <w:rPr>
          <w:rFonts w:cs="Arial" w:ascii="Arial" w:hAnsi="Arial"/>
          <w:sz w:val="24"/>
          <w:szCs w:val="24"/>
          <w:u w:val="none"/>
        </w:rPr>
      </w:r>
    </w:p>
    <w:p>
      <w:pPr>
        <w:pStyle w:val="Normal"/>
        <w:ind w:left="360" w:right="0" w:hanging="0"/>
        <w:rPr>
          <w:rFonts w:ascii="Arial" w:hAnsi="Arial" w:cs="Arial"/>
          <w:sz w:val="24"/>
          <w:szCs w:val="24"/>
          <w:u w:val="none"/>
        </w:rPr>
      </w:pPr>
      <w:r>
        <w:rPr>
          <w:rFonts w:cs="Arial" w:ascii="Arial" w:hAnsi="Arial"/>
          <w:sz w:val="24"/>
          <w:szCs w:val="24"/>
          <w:u w:val="none"/>
        </w:rPr>
      </w:r>
    </w:p>
    <w:p>
      <w:pPr>
        <w:pStyle w:val="Normal"/>
        <w:ind w:left="360" w:right="0" w:hanging="0"/>
        <w:rPr>
          <w:rFonts w:ascii="Arial" w:hAnsi="Arial" w:cs="Arial"/>
          <w:sz w:val="24"/>
          <w:szCs w:val="24"/>
          <w:u w:val="none"/>
        </w:rPr>
      </w:pPr>
      <w:r>
        <w:rPr>
          <w:rFonts w:cs="Arial" w:ascii="Arial" w:hAnsi="Arial"/>
          <w:sz w:val="24"/>
          <w:szCs w:val="24"/>
          <w:u w:val="none"/>
        </w:rPr>
      </w:r>
    </w:p>
    <w:p>
      <w:pPr>
        <w:pStyle w:val="Normal"/>
        <w:ind w:left="360" w:right="0" w:hanging="0"/>
        <w:rPr>
          <w:rFonts w:ascii="Arial" w:hAnsi="Arial" w:cs="Arial"/>
          <w:sz w:val="24"/>
          <w:szCs w:val="24"/>
          <w:u w:val="none"/>
        </w:rPr>
      </w:pPr>
      <w:r>
        <w:rPr>
          <w:rFonts w:cs="Arial" w:ascii="Arial" w:hAnsi="Arial"/>
          <w:sz w:val="24"/>
          <w:szCs w:val="24"/>
          <w:u w:val="none"/>
        </w:rPr>
      </w:r>
    </w:p>
    <w:p>
      <w:pPr>
        <w:pStyle w:val="Normal"/>
        <w:ind w:left="360" w:right="0" w:hanging="0"/>
        <w:rPr>
          <w:rFonts w:ascii="Arial" w:hAnsi="Arial" w:cs="Arial"/>
          <w:sz w:val="24"/>
          <w:szCs w:val="24"/>
          <w:u w:val="none"/>
        </w:rPr>
      </w:pPr>
      <w:r>
        <w:rPr>
          <w:rFonts w:cs="Arial" w:ascii="Arial" w:hAnsi="Arial"/>
          <w:sz w:val="24"/>
          <w:szCs w:val="24"/>
          <w:u w:val="none"/>
        </w:rPr>
      </w:r>
    </w:p>
    <w:p>
      <w:pPr>
        <w:pStyle w:val="Normal"/>
        <w:ind w:left="360" w:right="0" w:hanging="0"/>
        <w:rPr>
          <w:rFonts w:ascii="Arial" w:hAnsi="Arial" w:cs="Arial"/>
          <w:sz w:val="24"/>
          <w:szCs w:val="24"/>
          <w:u w:val="none"/>
        </w:rPr>
      </w:pPr>
      <w:r>
        <w:rPr>
          <w:rFonts w:cs="Arial" w:ascii="Arial" w:hAnsi="Arial"/>
          <w:sz w:val="24"/>
          <w:szCs w:val="24"/>
          <w:u w:val="none"/>
        </w:rPr>
      </w:r>
    </w:p>
    <w:p>
      <w:pPr>
        <w:pStyle w:val="Normal"/>
        <w:numPr>
          <w:ilvl w:val="0"/>
          <w:numId w:val="9"/>
        </w:numPr>
        <w:rPr>
          <w:rFonts w:ascii="Arial" w:hAnsi="Arial" w:cs="Arial"/>
          <w:sz w:val="24"/>
          <w:szCs w:val="24"/>
          <w:u w:val="none"/>
        </w:rPr>
      </w:pPr>
      <w:r>
        <w:rPr>
          <w:rFonts w:cs="Arial" w:ascii="Arial" w:hAnsi="Arial"/>
          <w:sz w:val="24"/>
          <w:szCs w:val="24"/>
          <w:u w:val="none"/>
        </w:rPr>
        <w:t xml:space="preserve">TEACHING </w:t>
      </w:r>
    </w:p>
    <w:p>
      <w:pPr>
        <w:pStyle w:val="Normal"/>
        <w:ind w:left="360" w:right="0" w:hanging="0"/>
        <w:rPr>
          <w:rFonts w:ascii="Arial" w:hAnsi="Arial" w:cs="Arial"/>
          <w:sz w:val="24"/>
          <w:szCs w:val="24"/>
          <w:u w:val="none"/>
        </w:rPr>
      </w:pPr>
      <w:r>
        <w:rPr>
          <w:rFonts w:cs="Arial" w:ascii="Arial" w:hAnsi="Arial"/>
          <w:sz w:val="24"/>
          <w:szCs w:val="24"/>
          <w:u w:val="none"/>
        </w:rPr>
      </w:r>
    </w:p>
    <w:tbl>
      <w:tblPr>
        <w:tblW w:w="5000" w:type="pct"/>
        <w:jc w:val="left"/>
        <w:tblInd w:w="0" w:type="dxa"/>
        <w:tblCellMar>
          <w:top w:w="0" w:type="dxa"/>
          <w:left w:w="108" w:type="dxa"/>
          <w:bottom w:w="0" w:type="dxa"/>
          <w:right w:w="108" w:type="dxa"/>
        </w:tblCellMar>
      </w:tblPr>
      <w:tblGrid>
        <w:gridCol w:w="482"/>
        <w:gridCol w:w="7367"/>
        <w:gridCol w:w="1338"/>
        <w:gridCol w:w="1279"/>
      </w:tblGrid>
      <w:tr>
        <w:trPr/>
        <w:tc>
          <w:tcPr>
            <w:tcW w:w="482"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val="false"/>
                <w:b w:val="false"/>
                <w:sz w:val="24"/>
                <w:szCs w:val="24"/>
                <w:u w:val="none"/>
              </w:rPr>
            </w:pPr>
            <w:r>
              <w:rPr>
                <w:rFonts w:cs="Arial" w:ascii="Arial" w:hAnsi="Arial"/>
                <w:b w:val="false"/>
                <w:sz w:val="24"/>
                <w:szCs w:val="24"/>
                <w:u w:val="none"/>
              </w:rPr>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Cs/>
                <w:sz w:val="24"/>
                <w:szCs w:val="24"/>
                <w:u w:val="none"/>
              </w:rPr>
            </w:pPr>
            <w:r>
              <w:rPr>
                <w:rFonts w:cs="Arial" w:ascii="Arial" w:hAnsi="Arial"/>
                <w:bCs/>
                <w:sz w:val="24"/>
                <w:szCs w:val="24"/>
                <w:u w:val="none"/>
              </w:rPr>
              <w:t>Applicants should demonstrate experience in the following areas:</w:t>
            </w:r>
          </w:p>
        </w:tc>
        <w:tc>
          <w:tcPr>
            <w:tcW w:w="1338" w:type="dxa"/>
            <w:tcBorders>
              <w:top w:val="single" w:sz="4" w:space="0" w:color="000000"/>
              <w:left w:val="single" w:sz="4" w:space="0" w:color="000000"/>
              <w:bottom w:val="single" w:sz="4" w:space="0" w:color="000000"/>
            </w:tcBorders>
            <w:shd w:fill="auto" w:val="clear"/>
          </w:tcPr>
          <w:p>
            <w:pPr>
              <w:pStyle w:val="Normal"/>
              <w:rPr>
                <w:rFonts w:ascii="Arial" w:hAnsi="Arial" w:cs="Arial"/>
                <w:bCs/>
                <w:sz w:val="24"/>
                <w:szCs w:val="24"/>
                <w:u w:val="none"/>
              </w:rPr>
            </w:pPr>
            <w:r>
              <w:rPr>
                <w:rFonts w:cs="Arial" w:ascii="Arial" w:hAnsi="Arial"/>
                <w:bCs/>
                <w:sz w:val="24"/>
                <w:szCs w:val="24"/>
                <w:u w:val="none"/>
              </w:rPr>
              <w:t>Essential/</w:t>
            </w:r>
          </w:p>
          <w:p>
            <w:pPr>
              <w:pStyle w:val="Normal"/>
              <w:rPr>
                <w:rFonts w:ascii="Arial" w:hAnsi="Arial" w:cs="Arial"/>
                <w:bCs/>
                <w:sz w:val="24"/>
                <w:szCs w:val="24"/>
                <w:u w:val="none"/>
              </w:rPr>
            </w:pPr>
            <w:r>
              <w:rPr>
                <w:rFonts w:cs="Arial" w:ascii="Arial" w:hAnsi="Arial"/>
                <w:bCs/>
                <w:sz w:val="24"/>
                <w:szCs w:val="24"/>
                <w:u w:val="none"/>
              </w:rPr>
              <w:t>Desirable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Cs/>
                <w:sz w:val="24"/>
                <w:szCs w:val="24"/>
                <w:u w:val="none"/>
              </w:rPr>
            </w:pPr>
            <w:r>
              <w:rPr>
                <w:rFonts w:cs="Arial" w:ascii="Arial" w:hAnsi="Arial"/>
                <w:bCs/>
                <w:sz w:val="24"/>
                <w:szCs w:val="24"/>
                <w:u w:val="none"/>
              </w:rPr>
              <w:t>Evidence</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17</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Ability to teach creative subjects and technology to a high standard</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A  I</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18</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lang w:val="en-US"/>
              </w:rPr>
            </w:pPr>
            <w:r>
              <w:rPr>
                <w:rFonts w:cs="Arial" w:ascii="Arial" w:hAnsi="Arial"/>
                <w:b w:val="false"/>
                <w:sz w:val="22"/>
                <w:szCs w:val="22"/>
                <w:u w:val="none"/>
                <w:lang w:val="en-US"/>
              </w:rPr>
              <w:t>Willingness to teach and facilitate learning out of specialism </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I</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19</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 xml:space="preserve">Teaching secondary age students </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A  I</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20</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 xml:space="preserve">Teaching students in a secure unit, hospital college environment and/or community or an awareness of teaching strategies to apply in these environments </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D</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rFonts w:eastAsia="Arial" w:cs="Arial" w:ascii="Arial" w:hAnsi="Arial"/>
                <w:b w:val="false"/>
                <w:sz w:val="22"/>
                <w:szCs w:val="22"/>
                <w:u w:val="none"/>
              </w:rPr>
              <w:t xml:space="preserve"> </w:t>
            </w:r>
            <w:r>
              <w:rPr>
                <w:rFonts w:cs="Arial" w:ascii="Arial" w:hAnsi="Arial"/>
                <w:b w:val="false"/>
                <w:sz w:val="22"/>
                <w:szCs w:val="22"/>
                <w:u w:val="none"/>
              </w:rPr>
              <w:t>I</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21</w:t>
            </w:r>
          </w:p>
        </w:tc>
        <w:tc>
          <w:tcPr>
            <w:tcW w:w="7367" w:type="dxa"/>
            <w:tcBorders>
              <w:top w:val="single" w:sz="4" w:space="0" w:color="000000"/>
              <w:left w:val="single" w:sz="4" w:space="0" w:color="000000"/>
              <w:bottom w:val="single" w:sz="4" w:space="0" w:color="000000"/>
            </w:tcBorders>
            <w:shd w:fill="auto" w:val="clear"/>
          </w:tcPr>
          <w:p>
            <w:pPr>
              <w:pStyle w:val="Normal"/>
              <w:rPr/>
            </w:pPr>
            <w:r>
              <w:rPr>
                <w:rFonts w:cs="Arial" w:ascii="Arial" w:hAnsi="Arial"/>
                <w:b w:val="false"/>
                <w:sz w:val="22"/>
                <w:szCs w:val="22"/>
                <w:u w:val="none"/>
              </w:rPr>
              <w:t xml:space="preserve">Teaching students with mental health needs </w:t>
            </w:r>
            <w:r>
              <w:rPr>
                <w:rFonts w:cs="Arial" w:ascii="Arial" w:hAnsi="Arial"/>
                <w:b w:val="false"/>
                <w:color w:val="222222"/>
                <w:sz w:val="22"/>
                <w:szCs w:val="22"/>
                <w:u w:val="none"/>
                <w:shd w:fill="FFFFFF" w:val="clear"/>
                <w:lang w:val="en-US"/>
              </w:rPr>
              <w:t>and emotionally based school avoidance</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D</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rFonts w:eastAsia="Arial" w:cs="Arial" w:ascii="Arial" w:hAnsi="Arial"/>
                <w:b w:val="false"/>
                <w:sz w:val="22"/>
                <w:szCs w:val="22"/>
                <w:u w:val="none"/>
              </w:rPr>
              <w:t xml:space="preserve"> </w:t>
            </w:r>
            <w:r>
              <w:rPr>
                <w:rFonts w:cs="Arial" w:ascii="Arial" w:hAnsi="Arial"/>
                <w:b w:val="false"/>
                <w:sz w:val="22"/>
                <w:szCs w:val="22"/>
                <w:u w:val="none"/>
              </w:rPr>
              <w:t>I</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22</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 xml:space="preserve">Set high expectations within lessons including through the use of challenging targets </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rFonts w:eastAsia="Arial" w:cs="Arial" w:ascii="Arial" w:hAnsi="Arial"/>
                <w:b w:val="false"/>
                <w:sz w:val="22"/>
                <w:szCs w:val="22"/>
                <w:u w:val="none"/>
              </w:rPr>
              <w:t xml:space="preserve"> </w:t>
            </w:r>
            <w:r>
              <w:rPr>
                <w:rFonts w:cs="Arial" w:ascii="Arial" w:hAnsi="Arial"/>
                <w:b w:val="false"/>
                <w:sz w:val="22"/>
                <w:szCs w:val="22"/>
                <w:u w:val="none"/>
              </w:rPr>
              <w:t xml:space="preserve">I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23</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To use new technologies to enhance teaching and learning</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rFonts w:eastAsia="Arial" w:cs="Arial" w:ascii="Arial" w:hAnsi="Arial"/>
                <w:b w:val="false"/>
                <w:sz w:val="22"/>
                <w:szCs w:val="22"/>
                <w:u w:val="none"/>
              </w:rPr>
              <w:t xml:space="preserve"> </w:t>
            </w:r>
            <w:r>
              <w:rPr>
                <w:rFonts w:cs="Arial" w:ascii="Arial" w:hAnsi="Arial"/>
                <w:b w:val="false"/>
                <w:sz w:val="22"/>
                <w:szCs w:val="22"/>
                <w:u w:val="none"/>
              </w:rPr>
              <w:t xml:space="preserve">I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24</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To promote positive behaviour for learning in line with College policy</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rFonts w:eastAsia="Arial" w:cs="Arial" w:ascii="Arial" w:hAnsi="Arial"/>
                <w:b w:val="false"/>
                <w:sz w:val="22"/>
                <w:szCs w:val="22"/>
                <w:u w:val="none"/>
              </w:rPr>
              <w:t xml:space="preserve"> </w:t>
            </w:r>
            <w:r>
              <w:rPr>
                <w:rFonts w:cs="Arial" w:ascii="Arial" w:hAnsi="Arial"/>
                <w:b w:val="false"/>
                <w:sz w:val="22"/>
                <w:szCs w:val="22"/>
                <w:u w:val="none"/>
              </w:rPr>
              <w:t>I</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25</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A commitment to placing the student at the centre of the learning process</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rFonts w:eastAsia="Arial" w:cs="Arial" w:ascii="Arial" w:hAnsi="Arial"/>
                <w:b w:val="false"/>
                <w:sz w:val="22"/>
                <w:szCs w:val="22"/>
                <w:u w:val="none"/>
              </w:rPr>
              <w:t xml:space="preserve"> </w:t>
            </w:r>
            <w:r>
              <w:rPr>
                <w:rFonts w:cs="Arial" w:ascii="Arial" w:hAnsi="Arial"/>
                <w:b w:val="false"/>
                <w:sz w:val="22"/>
                <w:szCs w:val="22"/>
                <w:u w:val="none"/>
              </w:rPr>
              <w:t xml:space="preserve">I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26</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A commitment to reengaging learners who have no attended education for some time</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rFonts w:eastAsia="Arial" w:cs="Arial" w:ascii="Arial" w:hAnsi="Arial"/>
                <w:b w:val="false"/>
                <w:sz w:val="22"/>
                <w:szCs w:val="22"/>
                <w:u w:val="none"/>
              </w:rPr>
              <w:t xml:space="preserve"> </w:t>
            </w:r>
            <w:r>
              <w:rPr>
                <w:rFonts w:cs="Arial" w:ascii="Arial" w:hAnsi="Arial"/>
                <w:b w:val="false"/>
                <w:sz w:val="22"/>
                <w:szCs w:val="22"/>
                <w:u w:val="none"/>
              </w:rPr>
              <w:t>I</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27</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Developing partnerships with parents/ carers and outside agencies</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rFonts w:eastAsia="Arial" w:cs="Arial" w:ascii="Arial" w:hAnsi="Arial"/>
                <w:b w:val="false"/>
                <w:sz w:val="22"/>
                <w:szCs w:val="22"/>
                <w:u w:val="none"/>
              </w:rPr>
              <w:t xml:space="preserve"> </w:t>
            </w:r>
            <w:r>
              <w:rPr>
                <w:rFonts w:cs="Arial" w:ascii="Arial" w:hAnsi="Arial"/>
                <w:b w:val="false"/>
                <w:sz w:val="22"/>
                <w:szCs w:val="22"/>
                <w:u w:val="none"/>
              </w:rPr>
              <w:t>I</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28</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A positive commitment to the provision of extra-curricular activities</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D</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rFonts w:eastAsia="Arial" w:cs="Arial" w:ascii="Arial" w:hAnsi="Arial"/>
                <w:b w:val="false"/>
                <w:sz w:val="22"/>
                <w:szCs w:val="22"/>
                <w:u w:val="none"/>
              </w:rPr>
              <w:t xml:space="preserve"> </w:t>
            </w:r>
            <w:r>
              <w:rPr>
                <w:rFonts w:cs="Arial" w:ascii="Arial" w:hAnsi="Arial"/>
                <w:b w:val="false"/>
                <w:sz w:val="22"/>
                <w:szCs w:val="22"/>
                <w:u w:val="none"/>
              </w:rPr>
              <w:t>I</w:t>
            </w:r>
          </w:p>
        </w:tc>
      </w:tr>
    </w:tbl>
    <w:p>
      <w:pPr>
        <w:pStyle w:val="Normal"/>
        <w:rPr>
          <w:rFonts w:ascii="Arial" w:hAnsi="Arial" w:cs="Arial"/>
          <w:b w:val="false"/>
          <w:b w:val="false"/>
          <w:sz w:val="24"/>
          <w:szCs w:val="24"/>
          <w:u w:val="none"/>
        </w:rPr>
      </w:pPr>
      <w:r>
        <w:rPr>
          <w:rFonts w:cs="Arial" w:ascii="Arial" w:hAnsi="Arial"/>
          <w:b w:val="false"/>
          <w:sz w:val="24"/>
          <w:szCs w:val="24"/>
          <w:u w:val="none"/>
        </w:rPr>
      </w:r>
    </w:p>
    <w:p>
      <w:pPr>
        <w:pStyle w:val="Normal"/>
        <w:numPr>
          <w:ilvl w:val="0"/>
          <w:numId w:val="9"/>
        </w:numPr>
        <w:rPr>
          <w:rFonts w:ascii="Arial" w:hAnsi="Arial" w:cs="Arial"/>
          <w:sz w:val="24"/>
          <w:szCs w:val="24"/>
          <w:u w:val="none"/>
        </w:rPr>
      </w:pPr>
      <w:r>
        <w:rPr>
          <w:rFonts w:cs="Arial" w:ascii="Arial" w:hAnsi="Arial"/>
          <w:sz w:val="24"/>
          <w:szCs w:val="24"/>
          <w:u w:val="none"/>
        </w:rPr>
        <w:t>CURRICULUM</w:t>
      </w:r>
    </w:p>
    <w:p>
      <w:pPr>
        <w:pStyle w:val="Normal"/>
        <w:rPr>
          <w:rFonts w:ascii="Arial" w:hAnsi="Arial" w:cs="Arial"/>
          <w:b w:val="false"/>
          <w:b w:val="false"/>
          <w:sz w:val="24"/>
          <w:szCs w:val="24"/>
          <w:u w:val="none"/>
        </w:rPr>
      </w:pPr>
      <w:r>
        <w:rPr>
          <w:rFonts w:cs="Arial" w:ascii="Arial" w:hAnsi="Arial"/>
          <w:b w:val="false"/>
          <w:sz w:val="24"/>
          <w:szCs w:val="24"/>
          <w:u w:val="none"/>
        </w:rPr>
      </w:r>
    </w:p>
    <w:tbl>
      <w:tblPr>
        <w:tblW w:w="5000" w:type="pct"/>
        <w:jc w:val="left"/>
        <w:tblInd w:w="0" w:type="dxa"/>
        <w:tblCellMar>
          <w:top w:w="0" w:type="dxa"/>
          <w:left w:w="108" w:type="dxa"/>
          <w:bottom w:w="0" w:type="dxa"/>
          <w:right w:w="108" w:type="dxa"/>
        </w:tblCellMar>
      </w:tblPr>
      <w:tblGrid>
        <w:gridCol w:w="482"/>
        <w:gridCol w:w="7367"/>
        <w:gridCol w:w="1338"/>
        <w:gridCol w:w="1279"/>
      </w:tblGrid>
      <w:tr>
        <w:trPr/>
        <w:tc>
          <w:tcPr>
            <w:tcW w:w="482"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val="false"/>
                <w:b w:val="false"/>
                <w:sz w:val="24"/>
                <w:szCs w:val="24"/>
                <w:u w:val="none"/>
              </w:rPr>
            </w:pPr>
            <w:r>
              <w:rPr>
                <w:rFonts w:cs="Arial" w:ascii="Arial" w:hAnsi="Arial"/>
                <w:b w:val="false"/>
                <w:sz w:val="24"/>
                <w:szCs w:val="24"/>
                <w:u w:val="none"/>
              </w:rPr>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Cs/>
                <w:sz w:val="24"/>
                <w:szCs w:val="24"/>
                <w:u w:val="none"/>
              </w:rPr>
            </w:pPr>
            <w:r>
              <w:rPr>
                <w:rFonts w:cs="Arial" w:ascii="Arial" w:hAnsi="Arial"/>
                <w:bCs/>
                <w:sz w:val="24"/>
                <w:szCs w:val="24"/>
                <w:u w:val="none"/>
              </w:rPr>
              <w:t>Applicants should demonstrate a good knowledge and understanding of the following areas:</w:t>
            </w:r>
          </w:p>
        </w:tc>
        <w:tc>
          <w:tcPr>
            <w:tcW w:w="1338" w:type="dxa"/>
            <w:tcBorders>
              <w:top w:val="single" w:sz="4" w:space="0" w:color="000000"/>
              <w:left w:val="single" w:sz="4" w:space="0" w:color="000000"/>
              <w:bottom w:val="single" w:sz="4" w:space="0" w:color="000000"/>
            </w:tcBorders>
            <w:shd w:fill="auto" w:val="clear"/>
          </w:tcPr>
          <w:p>
            <w:pPr>
              <w:pStyle w:val="Normal"/>
              <w:rPr>
                <w:rFonts w:ascii="Arial" w:hAnsi="Arial" w:cs="Arial"/>
                <w:bCs/>
                <w:sz w:val="24"/>
                <w:szCs w:val="24"/>
                <w:u w:val="none"/>
              </w:rPr>
            </w:pPr>
            <w:r>
              <w:rPr>
                <w:rFonts w:cs="Arial" w:ascii="Arial" w:hAnsi="Arial"/>
                <w:bCs/>
                <w:sz w:val="24"/>
                <w:szCs w:val="24"/>
                <w:u w:val="none"/>
              </w:rPr>
              <w:t>Essential/</w:t>
            </w:r>
          </w:p>
          <w:p>
            <w:pPr>
              <w:pStyle w:val="Normal"/>
              <w:rPr>
                <w:rFonts w:ascii="Arial" w:hAnsi="Arial" w:cs="Arial"/>
                <w:bCs/>
                <w:sz w:val="24"/>
                <w:szCs w:val="24"/>
                <w:u w:val="none"/>
              </w:rPr>
            </w:pPr>
            <w:r>
              <w:rPr>
                <w:rFonts w:cs="Arial" w:ascii="Arial" w:hAnsi="Arial"/>
                <w:bCs/>
                <w:sz w:val="24"/>
                <w:szCs w:val="24"/>
                <w:u w:val="none"/>
              </w:rPr>
              <w:t>Desirable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Cs/>
                <w:sz w:val="24"/>
                <w:szCs w:val="24"/>
                <w:u w:val="none"/>
              </w:rPr>
            </w:pPr>
            <w:r>
              <w:rPr>
                <w:rFonts w:cs="Arial" w:ascii="Arial" w:hAnsi="Arial"/>
                <w:bCs/>
                <w:sz w:val="24"/>
                <w:szCs w:val="24"/>
                <w:u w:val="none"/>
              </w:rPr>
              <w:t>Evidence</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29</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Up to date with subject knowledge in terms of technology &amp; food technology</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 xml:space="preserve">I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30</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The ability to teach music</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D</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I</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30</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Ability to contribute to other qualifications such as Open Awards Skills for further learning and employment</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I</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31</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Contribute to the design of curriculum provision advising senior leaders on curriculum developments</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 xml:space="preserve">I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32</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Effective teaching and learning strategies</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eastAsia="Arial" w:cs="Arial" w:ascii="Arial" w:hAnsi="Arial"/>
                <w:b w:val="false"/>
                <w:sz w:val="22"/>
                <w:szCs w:val="22"/>
                <w:u w:val="none"/>
              </w:rPr>
              <w:t xml:space="preserve">        </w:t>
            </w:r>
            <w:r>
              <w:rPr>
                <w:rFonts w:cs="Arial" w:ascii="Arial" w:hAnsi="Arial"/>
                <w:b w:val="false"/>
                <w:sz w:val="22"/>
                <w:szCs w:val="22"/>
                <w:u w:val="none"/>
              </w:rPr>
              <w:t xml:space="preserve">I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33</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Assessment procedures including the setting of personalised targets and the analysis of numerical data</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 xml:space="preserve">I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34</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 xml:space="preserve">Up to date knowledge of national policies, priorities and statutory frameworks </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eastAsia="Arial" w:cs="Arial" w:ascii="Arial" w:hAnsi="Arial"/>
                <w:b w:val="false"/>
                <w:sz w:val="22"/>
                <w:szCs w:val="22"/>
                <w:u w:val="none"/>
              </w:rPr>
              <w:t xml:space="preserve">        </w:t>
            </w:r>
            <w:r>
              <w:rPr>
                <w:rFonts w:cs="Arial" w:ascii="Arial" w:hAnsi="Arial"/>
                <w:b w:val="false"/>
                <w:sz w:val="22"/>
                <w:szCs w:val="22"/>
                <w:u w:val="none"/>
              </w:rPr>
              <w:t xml:space="preserve">I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35</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Monitor and evaluate provision in the curricular area/s</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eastAsia="Arial" w:cs="Arial" w:ascii="Arial" w:hAnsi="Arial"/>
                <w:b w:val="false"/>
                <w:sz w:val="22"/>
                <w:szCs w:val="22"/>
                <w:u w:val="none"/>
              </w:rPr>
              <w:t xml:space="preserve">        </w:t>
            </w:r>
            <w:r>
              <w:rPr>
                <w:rFonts w:cs="Arial" w:ascii="Arial" w:hAnsi="Arial"/>
                <w:b w:val="false"/>
                <w:sz w:val="22"/>
                <w:szCs w:val="22"/>
                <w:u w:val="none"/>
              </w:rPr>
              <w:t xml:space="preserve">I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36</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 xml:space="preserve">Application of ICT to teaching and learning </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 xml:space="preserve">I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37</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Monitor and evaluate resources ensuring that the curriculum is effectively resourced</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 xml:space="preserve">I </w:t>
            </w:r>
          </w:p>
        </w:tc>
      </w:tr>
      <w:tr>
        <w:trPr/>
        <w:tc>
          <w:tcPr>
            <w:tcW w:w="48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38</w:t>
            </w:r>
          </w:p>
        </w:tc>
        <w:tc>
          <w:tcPr>
            <w:tcW w:w="7367"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Effective collaborative / multi-agency working</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D</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 xml:space="preserve">I </w:t>
            </w:r>
          </w:p>
        </w:tc>
      </w:tr>
    </w:tbl>
    <w:p>
      <w:pPr>
        <w:pStyle w:val="Normal"/>
        <w:rPr>
          <w:rFonts w:ascii="Arial" w:hAnsi="Arial" w:cs="Arial"/>
          <w:b w:val="false"/>
          <w:b w:val="false"/>
          <w:sz w:val="24"/>
          <w:szCs w:val="24"/>
          <w:u w:val="none"/>
        </w:rPr>
      </w:pPr>
      <w:r>
        <w:rPr>
          <w:rFonts w:cs="Arial" w:ascii="Arial" w:hAnsi="Arial"/>
          <w:b w:val="false"/>
          <w:sz w:val="24"/>
          <w:szCs w:val="24"/>
          <w:u w:val="none"/>
        </w:rPr>
      </w:r>
    </w:p>
    <w:p>
      <w:pPr>
        <w:pStyle w:val="Normal"/>
        <w:rPr>
          <w:rFonts w:ascii="Arial" w:hAnsi="Arial" w:cs="Arial"/>
          <w:b w:val="false"/>
          <w:b w:val="false"/>
          <w:sz w:val="24"/>
          <w:szCs w:val="24"/>
          <w:u w:val="none"/>
        </w:rPr>
      </w:pPr>
      <w:r>
        <w:rPr>
          <w:rFonts w:cs="Arial" w:ascii="Arial" w:hAnsi="Arial"/>
          <w:b w:val="false"/>
          <w:sz w:val="24"/>
          <w:szCs w:val="24"/>
          <w:u w:val="none"/>
        </w:rPr>
      </w:r>
    </w:p>
    <w:p>
      <w:pPr>
        <w:pStyle w:val="Normal"/>
        <w:numPr>
          <w:ilvl w:val="0"/>
          <w:numId w:val="9"/>
        </w:numPr>
        <w:rPr>
          <w:rFonts w:ascii="Arial" w:hAnsi="Arial" w:cs="Arial"/>
          <w:sz w:val="24"/>
          <w:szCs w:val="24"/>
          <w:u w:val="none"/>
        </w:rPr>
      </w:pPr>
      <w:r>
        <w:rPr>
          <w:rFonts w:cs="Arial" w:ascii="Arial" w:hAnsi="Arial"/>
          <w:sz w:val="24"/>
          <w:szCs w:val="24"/>
          <w:u w:val="none"/>
        </w:rPr>
        <w:t>PROFESSIONAL DEVELOPMENT</w:t>
      </w:r>
    </w:p>
    <w:p>
      <w:pPr>
        <w:pStyle w:val="Normal"/>
        <w:ind w:left="360" w:right="0" w:hanging="0"/>
        <w:rPr>
          <w:rFonts w:ascii="Arial" w:hAnsi="Arial" w:cs="Arial"/>
          <w:sz w:val="24"/>
          <w:szCs w:val="24"/>
          <w:u w:val="none"/>
        </w:rPr>
      </w:pPr>
      <w:r>
        <w:rPr>
          <w:rFonts w:cs="Arial" w:ascii="Arial" w:hAnsi="Arial"/>
          <w:sz w:val="24"/>
          <w:szCs w:val="24"/>
          <w:u w:val="none"/>
        </w:rPr>
      </w:r>
    </w:p>
    <w:tbl>
      <w:tblPr>
        <w:tblW w:w="5000" w:type="pct"/>
        <w:jc w:val="left"/>
        <w:tblInd w:w="0" w:type="dxa"/>
        <w:tblCellMar>
          <w:top w:w="0" w:type="dxa"/>
          <w:left w:w="108" w:type="dxa"/>
          <w:bottom w:w="0" w:type="dxa"/>
          <w:right w:w="108" w:type="dxa"/>
        </w:tblCellMar>
      </w:tblPr>
      <w:tblGrid>
        <w:gridCol w:w="483"/>
        <w:gridCol w:w="7366"/>
        <w:gridCol w:w="1338"/>
        <w:gridCol w:w="1279"/>
      </w:tblGrid>
      <w:tr>
        <w:trPr/>
        <w:tc>
          <w:tcPr>
            <w:tcW w:w="483"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val="false"/>
                <w:b w:val="false"/>
                <w:sz w:val="24"/>
                <w:szCs w:val="24"/>
                <w:u w:val="none"/>
              </w:rPr>
            </w:pPr>
            <w:r>
              <w:rPr>
                <w:rFonts w:cs="Arial" w:ascii="Arial" w:hAnsi="Arial"/>
                <w:b w:val="false"/>
                <w:sz w:val="24"/>
                <w:szCs w:val="24"/>
                <w:u w:val="none"/>
              </w:rPr>
            </w:r>
          </w:p>
        </w:tc>
        <w:tc>
          <w:tcPr>
            <w:tcW w:w="7366" w:type="dxa"/>
            <w:tcBorders>
              <w:top w:val="single" w:sz="4" w:space="0" w:color="000000"/>
              <w:left w:val="single" w:sz="4" w:space="0" w:color="000000"/>
              <w:bottom w:val="single" w:sz="4" w:space="0" w:color="000000"/>
            </w:tcBorders>
            <w:shd w:fill="auto" w:val="clear"/>
          </w:tcPr>
          <w:p>
            <w:pPr>
              <w:pStyle w:val="Normal"/>
              <w:rPr>
                <w:rFonts w:ascii="Arial" w:hAnsi="Arial" w:cs="Arial"/>
                <w:bCs/>
                <w:sz w:val="24"/>
                <w:szCs w:val="24"/>
                <w:u w:val="none"/>
              </w:rPr>
            </w:pPr>
            <w:r>
              <w:rPr>
                <w:rFonts w:cs="Arial" w:ascii="Arial" w:hAnsi="Arial"/>
                <w:bCs/>
                <w:sz w:val="24"/>
                <w:szCs w:val="24"/>
                <w:u w:val="none"/>
              </w:rPr>
              <w:t>Applicants should demonstrate experience in the following areas</w:t>
            </w:r>
          </w:p>
        </w:tc>
        <w:tc>
          <w:tcPr>
            <w:tcW w:w="1338" w:type="dxa"/>
            <w:tcBorders>
              <w:top w:val="single" w:sz="4" w:space="0" w:color="000000"/>
              <w:left w:val="single" w:sz="4" w:space="0" w:color="000000"/>
              <w:bottom w:val="single" w:sz="4" w:space="0" w:color="000000"/>
            </w:tcBorders>
            <w:shd w:fill="auto" w:val="clear"/>
          </w:tcPr>
          <w:p>
            <w:pPr>
              <w:pStyle w:val="Normal"/>
              <w:rPr>
                <w:rFonts w:ascii="Arial" w:hAnsi="Arial" w:cs="Arial"/>
                <w:bCs/>
                <w:sz w:val="24"/>
                <w:szCs w:val="24"/>
                <w:u w:val="none"/>
              </w:rPr>
            </w:pPr>
            <w:r>
              <w:rPr>
                <w:rFonts w:cs="Arial" w:ascii="Arial" w:hAnsi="Arial"/>
                <w:bCs/>
                <w:sz w:val="24"/>
                <w:szCs w:val="24"/>
                <w:u w:val="none"/>
              </w:rPr>
              <w:t>Essential/</w:t>
            </w:r>
          </w:p>
          <w:p>
            <w:pPr>
              <w:pStyle w:val="Normal"/>
              <w:rPr>
                <w:rFonts w:ascii="Arial" w:hAnsi="Arial" w:cs="Arial"/>
                <w:bCs/>
                <w:sz w:val="24"/>
                <w:szCs w:val="24"/>
                <w:u w:val="none"/>
              </w:rPr>
            </w:pPr>
            <w:r>
              <w:rPr>
                <w:rFonts w:cs="Arial" w:ascii="Arial" w:hAnsi="Arial"/>
                <w:bCs/>
                <w:sz w:val="24"/>
                <w:szCs w:val="24"/>
                <w:u w:val="none"/>
              </w:rPr>
              <w:t>Desirable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Cs/>
                <w:sz w:val="24"/>
                <w:szCs w:val="24"/>
                <w:u w:val="none"/>
              </w:rPr>
            </w:pPr>
            <w:r>
              <w:rPr>
                <w:rFonts w:cs="Arial" w:ascii="Arial" w:hAnsi="Arial"/>
                <w:bCs/>
                <w:sz w:val="24"/>
                <w:szCs w:val="24"/>
                <w:u w:val="none"/>
              </w:rPr>
              <w:t>Evidence</w:t>
            </w:r>
          </w:p>
        </w:tc>
      </w:tr>
      <w:tr>
        <w:trPr/>
        <w:tc>
          <w:tcPr>
            <w:tcW w:w="483"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39</w:t>
            </w:r>
          </w:p>
        </w:tc>
        <w:tc>
          <w:tcPr>
            <w:tcW w:w="7366"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To actively engage with appropriate continuing professional development opportunities</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 xml:space="preserve">I </w:t>
            </w:r>
          </w:p>
        </w:tc>
      </w:tr>
      <w:tr>
        <w:trPr/>
        <w:tc>
          <w:tcPr>
            <w:tcW w:w="483"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40</w:t>
            </w:r>
          </w:p>
        </w:tc>
        <w:tc>
          <w:tcPr>
            <w:tcW w:w="7366"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To follow and engage with the College’s appraisal policy</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 xml:space="preserve">I </w:t>
            </w:r>
          </w:p>
        </w:tc>
      </w:tr>
      <w:tr>
        <w:trPr/>
        <w:tc>
          <w:tcPr>
            <w:tcW w:w="483"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41</w:t>
            </w:r>
          </w:p>
        </w:tc>
        <w:tc>
          <w:tcPr>
            <w:tcW w:w="7366"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To provide peer coaching support for colleagues</w:t>
            </w:r>
          </w:p>
        </w:tc>
        <w:tc>
          <w:tcPr>
            <w:tcW w:w="1338"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 xml:space="preserve">I </w:t>
            </w:r>
          </w:p>
        </w:tc>
      </w:tr>
    </w:tbl>
    <w:p>
      <w:pPr>
        <w:pStyle w:val="Normal"/>
        <w:rPr>
          <w:rFonts w:ascii="Arial" w:hAnsi="Arial" w:cs="Arial"/>
          <w:sz w:val="24"/>
          <w:szCs w:val="24"/>
          <w:u w:val="none"/>
          <w:lang w:val="en-US"/>
        </w:rPr>
      </w:pPr>
      <w:r>
        <w:rPr>
          <w:rFonts w:cs="Arial" w:ascii="Arial" w:hAnsi="Arial"/>
          <w:sz w:val="24"/>
          <w:szCs w:val="24"/>
          <w:u w:val="none"/>
          <w:lang w:val="en-US"/>
        </w:rPr>
      </w:r>
    </w:p>
    <w:p>
      <w:pPr>
        <w:pStyle w:val="Normal"/>
        <w:rPr>
          <w:rFonts w:ascii="Arial" w:hAnsi="Arial" w:cs="Arial"/>
          <w:sz w:val="24"/>
          <w:szCs w:val="24"/>
          <w:u w:val="none"/>
          <w:lang w:val="en-US"/>
        </w:rPr>
      </w:pPr>
      <w:r>
        <w:rPr>
          <w:rFonts w:cs="Arial" w:ascii="Arial" w:hAnsi="Arial"/>
          <w:sz w:val="24"/>
          <w:szCs w:val="24"/>
          <w:u w:val="none"/>
          <w:lang w:val="en-US"/>
        </w:rPr>
      </w:r>
    </w:p>
    <w:p>
      <w:pPr>
        <w:pStyle w:val="Normal"/>
        <w:rPr>
          <w:rFonts w:ascii="Arial" w:hAnsi="Arial" w:cs="Arial"/>
          <w:sz w:val="24"/>
          <w:szCs w:val="24"/>
          <w:u w:val="none"/>
          <w:lang w:val="en-US"/>
        </w:rPr>
      </w:pPr>
      <w:r>
        <w:rPr>
          <w:rFonts w:cs="Arial" w:ascii="Arial" w:hAnsi="Arial"/>
          <w:sz w:val="24"/>
          <w:szCs w:val="24"/>
          <w:u w:val="none"/>
          <w:lang w:val="en-US"/>
        </w:rPr>
      </w:r>
    </w:p>
    <w:p>
      <w:pPr>
        <w:pStyle w:val="Normal"/>
        <w:rPr>
          <w:rFonts w:ascii="Arial" w:hAnsi="Arial" w:cs="Arial"/>
          <w:sz w:val="24"/>
          <w:szCs w:val="24"/>
          <w:u w:val="none"/>
          <w:lang w:val="en-US"/>
        </w:rPr>
      </w:pPr>
      <w:r>
        <w:rPr>
          <w:rFonts w:cs="Arial" w:ascii="Arial" w:hAnsi="Arial"/>
          <w:sz w:val="24"/>
          <w:szCs w:val="24"/>
          <w:u w:val="none"/>
          <w:lang w:val="en-US"/>
        </w:rPr>
      </w:r>
    </w:p>
    <w:p>
      <w:pPr>
        <w:pStyle w:val="Normal"/>
        <w:rPr>
          <w:rFonts w:ascii="Arial" w:hAnsi="Arial" w:cs="Arial"/>
          <w:sz w:val="24"/>
          <w:szCs w:val="24"/>
          <w:u w:val="none"/>
          <w:lang w:val="en-US"/>
        </w:rPr>
      </w:pPr>
      <w:r>
        <w:rPr>
          <w:rFonts w:cs="Arial" w:ascii="Arial" w:hAnsi="Arial"/>
          <w:sz w:val="24"/>
          <w:szCs w:val="24"/>
          <w:u w:val="none"/>
          <w:lang w:val="en-US"/>
        </w:rPr>
      </w:r>
    </w:p>
    <w:p>
      <w:pPr>
        <w:pStyle w:val="Normal"/>
        <w:rPr>
          <w:rFonts w:ascii="Arial" w:hAnsi="Arial" w:cs="Arial"/>
          <w:sz w:val="24"/>
          <w:szCs w:val="24"/>
          <w:u w:val="none"/>
          <w:lang w:val="en-US"/>
        </w:rPr>
      </w:pPr>
      <w:r>
        <w:rPr>
          <w:rFonts w:cs="Arial" w:ascii="Arial" w:hAnsi="Arial"/>
          <w:sz w:val="24"/>
          <w:szCs w:val="24"/>
          <w:u w:val="none"/>
          <w:lang w:val="en-US"/>
        </w:rPr>
      </w:r>
    </w:p>
    <w:p>
      <w:pPr>
        <w:pStyle w:val="Normal"/>
        <w:rPr>
          <w:rFonts w:ascii="Arial" w:hAnsi="Arial" w:cs="Arial"/>
          <w:sz w:val="24"/>
          <w:szCs w:val="24"/>
          <w:u w:val="none"/>
          <w:lang w:val="en-US"/>
        </w:rPr>
      </w:pPr>
      <w:r>
        <w:rPr>
          <w:rFonts w:cs="Arial" w:ascii="Arial" w:hAnsi="Arial"/>
          <w:sz w:val="24"/>
          <w:szCs w:val="24"/>
          <w:u w:val="none"/>
          <w:lang w:val="en-US"/>
        </w:rPr>
      </w:r>
    </w:p>
    <w:p>
      <w:pPr>
        <w:pStyle w:val="Normal"/>
        <w:numPr>
          <w:ilvl w:val="0"/>
          <w:numId w:val="9"/>
        </w:numPr>
        <w:rPr>
          <w:rFonts w:ascii="Arial" w:hAnsi="Arial" w:cs="Arial"/>
          <w:sz w:val="24"/>
          <w:szCs w:val="24"/>
          <w:u w:val="none"/>
          <w:lang w:val="en-US"/>
        </w:rPr>
      </w:pPr>
      <w:r>
        <w:rPr>
          <w:rFonts w:cs="Arial" w:ascii="Arial" w:hAnsi="Arial"/>
          <w:sz w:val="24"/>
          <w:szCs w:val="24"/>
          <w:u w:val="none"/>
          <w:lang w:val="en-US"/>
        </w:rPr>
        <w:t xml:space="preserve">OTHER DUTIES </w:t>
      </w:r>
    </w:p>
    <w:tbl>
      <w:tblPr>
        <w:tblW w:w="5000" w:type="pct"/>
        <w:jc w:val="left"/>
        <w:tblInd w:w="0" w:type="dxa"/>
        <w:tblCellMar>
          <w:top w:w="0" w:type="dxa"/>
          <w:left w:w="108" w:type="dxa"/>
          <w:bottom w:w="0" w:type="dxa"/>
          <w:right w:w="108" w:type="dxa"/>
        </w:tblCellMar>
      </w:tblPr>
      <w:tblGrid>
        <w:gridCol w:w="522"/>
        <w:gridCol w:w="7405"/>
        <w:gridCol w:w="1289"/>
        <w:gridCol w:w="1250"/>
      </w:tblGrid>
      <w:tr>
        <w:trPr/>
        <w:tc>
          <w:tcPr>
            <w:tcW w:w="52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42</w:t>
            </w:r>
          </w:p>
        </w:tc>
        <w:tc>
          <w:tcPr>
            <w:tcW w:w="7405"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Maintain a work-life balance</w:t>
            </w:r>
          </w:p>
        </w:tc>
        <w:tc>
          <w:tcPr>
            <w:tcW w:w="1289"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5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rFonts w:eastAsia="Arial" w:cs="Arial" w:ascii="Arial" w:hAnsi="Arial"/>
                <w:b w:val="false"/>
                <w:sz w:val="22"/>
                <w:szCs w:val="22"/>
                <w:u w:val="none"/>
              </w:rPr>
              <w:t xml:space="preserve"> </w:t>
            </w:r>
            <w:r>
              <w:rPr>
                <w:rFonts w:cs="Arial" w:ascii="Arial" w:hAnsi="Arial"/>
                <w:b w:val="false"/>
                <w:sz w:val="22"/>
                <w:szCs w:val="22"/>
                <w:u w:val="none"/>
              </w:rPr>
              <w:t xml:space="preserve">I </w:t>
            </w:r>
          </w:p>
        </w:tc>
      </w:tr>
      <w:tr>
        <w:trPr/>
        <w:tc>
          <w:tcPr>
            <w:tcW w:w="52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43</w:t>
            </w:r>
          </w:p>
        </w:tc>
        <w:tc>
          <w:tcPr>
            <w:tcW w:w="7405"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Attend multidisciplinary meetings as required</w:t>
            </w:r>
          </w:p>
        </w:tc>
        <w:tc>
          <w:tcPr>
            <w:tcW w:w="1289"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5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rFonts w:eastAsia="Arial" w:cs="Arial" w:ascii="Arial" w:hAnsi="Arial"/>
                <w:b w:val="false"/>
                <w:sz w:val="22"/>
                <w:szCs w:val="22"/>
                <w:u w:val="none"/>
              </w:rPr>
              <w:t xml:space="preserve"> </w:t>
            </w:r>
            <w:r>
              <w:rPr>
                <w:rFonts w:cs="Arial" w:ascii="Arial" w:hAnsi="Arial"/>
                <w:b w:val="false"/>
                <w:sz w:val="22"/>
                <w:szCs w:val="22"/>
                <w:u w:val="none"/>
              </w:rPr>
              <w:t xml:space="preserve">I </w:t>
            </w:r>
          </w:p>
        </w:tc>
      </w:tr>
      <w:tr>
        <w:trPr/>
        <w:tc>
          <w:tcPr>
            <w:tcW w:w="52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44</w:t>
            </w:r>
          </w:p>
        </w:tc>
        <w:tc>
          <w:tcPr>
            <w:tcW w:w="7405"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Maintain the confidentiality relating to student information as per the College’s Confidentiality Policy</w:t>
            </w:r>
          </w:p>
        </w:tc>
        <w:tc>
          <w:tcPr>
            <w:tcW w:w="1289"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5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rFonts w:eastAsia="Arial" w:cs="Arial" w:ascii="Arial" w:hAnsi="Arial"/>
                <w:b w:val="false"/>
                <w:sz w:val="22"/>
                <w:szCs w:val="22"/>
                <w:u w:val="none"/>
              </w:rPr>
              <w:t xml:space="preserve"> </w:t>
            </w:r>
            <w:r>
              <w:rPr>
                <w:rFonts w:cs="Arial" w:ascii="Arial" w:hAnsi="Arial"/>
                <w:b w:val="false"/>
                <w:sz w:val="22"/>
                <w:szCs w:val="22"/>
                <w:u w:val="none"/>
              </w:rPr>
              <w:t>I</w:t>
            </w:r>
          </w:p>
        </w:tc>
      </w:tr>
      <w:tr>
        <w:trPr/>
        <w:tc>
          <w:tcPr>
            <w:tcW w:w="52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45</w:t>
            </w:r>
          </w:p>
        </w:tc>
        <w:tc>
          <w:tcPr>
            <w:tcW w:w="7405"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Fulfil the wider professional responsibilities as specified in the Teachers’ Standards</w:t>
            </w:r>
          </w:p>
        </w:tc>
        <w:tc>
          <w:tcPr>
            <w:tcW w:w="1289"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5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rFonts w:eastAsia="Arial" w:cs="Arial" w:ascii="Arial" w:hAnsi="Arial"/>
                <w:b w:val="false"/>
                <w:sz w:val="22"/>
                <w:szCs w:val="22"/>
                <w:u w:val="none"/>
              </w:rPr>
              <w:t xml:space="preserve"> </w:t>
            </w:r>
            <w:r>
              <w:rPr>
                <w:rFonts w:cs="Arial" w:ascii="Arial" w:hAnsi="Arial"/>
                <w:b w:val="false"/>
                <w:sz w:val="22"/>
                <w:szCs w:val="22"/>
                <w:u w:val="none"/>
              </w:rPr>
              <w:t>I</w:t>
            </w:r>
          </w:p>
        </w:tc>
      </w:tr>
      <w:tr>
        <w:trPr/>
        <w:tc>
          <w:tcPr>
            <w:tcW w:w="52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46</w:t>
            </w:r>
          </w:p>
        </w:tc>
        <w:tc>
          <w:tcPr>
            <w:tcW w:w="7405"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Demonstrate consistently high standards of personal and professional conduct as specified in the Teachers’ Standards</w:t>
            </w:r>
          </w:p>
        </w:tc>
        <w:tc>
          <w:tcPr>
            <w:tcW w:w="1289"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5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rFonts w:eastAsia="Arial" w:cs="Arial" w:ascii="Arial" w:hAnsi="Arial"/>
                <w:b w:val="false"/>
                <w:sz w:val="22"/>
                <w:szCs w:val="22"/>
                <w:u w:val="none"/>
              </w:rPr>
              <w:t xml:space="preserve"> </w:t>
            </w:r>
            <w:r>
              <w:rPr>
                <w:rFonts w:cs="Arial" w:ascii="Arial" w:hAnsi="Arial"/>
                <w:b w:val="false"/>
                <w:sz w:val="22"/>
                <w:szCs w:val="22"/>
                <w:u w:val="none"/>
              </w:rPr>
              <w:t>I</w:t>
            </w:r>
          </w:p>
        </w:tc>
      </w:tr>
      <w:tr>
        <w:trPr/>
        <w:tc>
          <w:tcPr>
            <w:tcW w:w="52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47</w:t>
            </w:r>
          </w:p>
        </w:tc>
        <w:tc>
          <w:tcPr>
            <w:tcW w:w="7405"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 xml:space="preserve">Commitment to promoting the welfare of children and young people  </w:t>
            </w:r>
          </w:p>
        </w:tc>
        <w:tc>
          <w:tcPr>
            <w:tcW w:w="1289"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5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I</w:t>
            </w:r>
          </w:p>
          <w:p>
            <w:pPr>
              <w:pStyle w:val="Normal"/>
              <w:jc w:val="center"/>
              <w:rPr>
                <w:rFonts w:ascii="Arial" w:hAnsi="Arial" w:cs="Arial"/>
                <w:b w:val="false"/>
                <w:b w:val="false"/>
                <w:sz w:val="22"/>
                <w:szCs w:val="22"/>
                <w:u w:val="none"/>
              </w:rPr>
            </w:pPr>
            <w:r>
              <w:rPr>
                <w:rFonts w:cs="Arial" w:ascii="Arial" w:hAnsi="Arial"/>
                <w:b w:val="false"/>
                <w:sz w:val="22"/>
                <w:szCs w:val="22"/>
                <w:u w:val="none"/>
              </w:rPr>
            </w:r>
          </w:p>
        </w:tc>
      </w:tr>
      <w:tr>
        <w:trPr/>
        <w:tc>
          <w:tcPr>
            <w:tcW w:w="522"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4"/>
                <w:szCs w:val="24"/>
                <w:u w:val="none"/>
              </w:rPr>
            </w:pPr>
            <w:r>
              <w:rPr>
                <w:rFonts w:cs="Arial" w:ascii="Arial" w:hAnsi="Arial"/>
                <w:b w:val="false"/>
                <w:sz w:val="24"/>
                <w:szCs w:val="24"/>
                <w:u w:val="none"/>
              </w:rPr>
              <w:t>48</w:t>
            </w:r>
          </w:p>
        </w:tc>
        <w:tc>
          <w:tcPr>
            <w:tcW w:w="7405" w:type="dxa"/>
            <w:tcBorders>
              <w:top w:val="single" w:sz="4" w:space="0" w:color="000000"/>
              <w:left w:val="single" w:sz="4" w:space="0" w:color="000000"/>
              <w:bottom w:val="single" w:sz="4" w:space="0" w:color="000000"/>
            </w:tcBorders>
            <w:shd w:fill="auto" w:val="clear"/>
          </w:tcPr>
          <w:p>
            <w:pPr>
              <w:pStyle w:val="Normal"/>
              <w:rPr>
                <w:rFonts w:ascii="Arial" w:hAnsi="Arial" w:cs="Arial"/>
                <w:b w:val="false"/>
                <w:b w:val="false"/>
                <w:sz w:val="22"/>
                <w:szCs w:val="22"/>
                <w:u w:val="none"/>
              </w:rPr>
            </w:pPr>
            <w:r>
              <w:rPr>
                <w:rFonts w:cs="Arial" w:ascii="Arial" w:hAnsi="Arial"/>
                <w:b w:val="false"/>
                <w:sz w:val="22"/>
                <w:szCs w:val="22"/>
                <w:u w:val="none"/>
              </w:rPr>
              <w:t>Must hold a full driving licence and business insurance</w:t>
            </w:r>
          </w:p>
        </w:tc>
        <w:tc>
          <w:tcPr>
            <w:tcW w:w="1289"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E</w:t>
            </w:r>
          </w:p>
        </w:tc>
        <w:tc>
          <w:tcPr>
            <w:tcW w:w="125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val="false"/>
                <w:b w:val="false"/>
                <w:sz w:val="22"/>
                <w:szCs w:val="22"/>
                <w:u w:val="none"/>
              </w:rPr>
            </w:pPr>
            <w:r>
              <w:rPr>
                <w:rFonts w:cs="Arial" w:ascii="Arial" w:hAnsi="Arial"/>
                <w:b w:val="false"/>
                <w:sz w:val="22"/>
                <w:szCs w:val="22"/>
                <w:u w:val="none"/>
              </w:rPr>
              <w:t>A</w:t>
            </w:r>
          </w:p>
        </w:tc>
      </w:tr>
    </w:tbl>
    <w:p>
      <w:pPr>
        <w:pStyle w:val="Normal"/>
        <w:rPr>
          <w:rFonts w:ascii="Arial" w:hAnsi="Arial" w:cs="Arial"/>
          <w:b w:val="false"/>
          <w:b w:val="false"/>
          <w:sz w:val="24"/>
          <w:szCs w:val="24"/>
          <w:u w:val="none"/>
        </w:rPr>
      </w:pPr>
      <w:r>
        <w:rPr>
          <w:rFonts w:cs="Arial" w:ascii="Arial" w:hAnsi="Arial"/>
          <w:b w:val="false"/>
          <w:sz w:val="24"/>
          <w:szCs w:val="24"/>
          <w:u w:val="none"/>
        </w:rPr>
      </w:r>
    </w:p>
    <w:p>
      <w:pPr>
        <w:pStyle w:val="Normal"/>
        <w:rPr>
          <w:rFonts w:ascii="Arial" w:hAnsi="Arial" w:cs="Arial"/>
          <w:b w:val="false"/>
          <w:b w:val="false"/>
          <w:sz w:val="24"/>
          <w:szCs w:val="24"/>
          <w:u w:val="none"/>
        </w:rPr>
      </w:pPr>
      <w:r>
        <w:rPr>
          <w:rFonts w:cs="Arial" w:ascii="Arial" w:hAnsi="Arial"/>
          <w:b w:val="false"/>
          <w:sz w:val="24"/>
          <w:szCs w:val="24"/>
          <w:u w:val="none"/>
        </w:rPr>
      </w:r>
    </w:p>
    <w:p>
      <w:pPr>
        <w:pStyle w:val="Normal"/>
        <w:spacing w:before="0" w:after="120"/>
        <w:rPr>
          <w:rFonts w:ascii="Arial" w:hAnsi="Arial" w:cs="Arial"/>
          <w:b w:val="false"/>
          <w:b w:val="false"/>
          <w:bCs/>
          <w:sz w:val="24"/>
          <w:szCs w:val="24"/>
          <w:u w:val="none"/>
          <w:lang w:val="en-US"/>
        </w:rPr>
      </w:pPr>
      <w:r>
        <w:rPr>
          <w:rFonts w:cs="Arial" w:ascii="Arial" w:hAnsi="Arial"/>
          <w:b w:val="false"/>
          <w:bCs/>
          <w:sz w:val="24"/>
          <w:szCs w:val="24"/>
          <w:u w:val="none"/>
          <w:lang w:val="en-US"/>
        </w:rPr>
        <w:t>Secondary Duties</w:t>
      </w:r>
    </w:p>
    <w:p>
      <w:pPr>
        <w:pStyle w:val="Normal"/>
        <w:numPr>
          <w:ilvl w:val="0"/>
          <w:numId w:val="10"/>
        </w:numPr>
        <w:spacing w:before="0" w:after="120"/>
        <w:rPr>
          <w:rFonts w:ascii="Arial" w:hAnsi="Arial" w:cs="Arial"/>
          <w:b w:val="false"/>
          <w:b w:val="false"/>
          <w:sz w:val="24"/>
          <w:szCs w:val="24"/>
          <w:u w:val="none"/>
          <w:lang w:val="en-US"/>
        </w:rPr>
      </w:pPr>
      <w:r>
        <w:rPr>
          <w:rFonts w:cs="Arial" w:ascii="Arial" w:hAnsi="Arial"/>
          <w:b w:val="false"/>
          <w:sz w:val="24"/>
          <w:szCs w:val="24"/>
          <w:u w:val="none"/>
          <w:lang w:val="en-US"/>
        </w:rPr>
        <w:t>To comply with and assist in the development of policies and procedures relating to child protection, health, safety and security, confidentiality and data protection reporting all concerns as appropriate.</w:t>
      </w:r>
    </w:p>
    <w:p>
      <w:pPr>
        <w:pStyle w:val="Normal"/>
        <w:numPr>
          <w:ilvl w:val="0"/>
          <w:numId w:val="10"/>
        </w:numPr>
        <w:spacing w:before="0" w:after="120"/>
        <w:rPr>
          <w:rFonts w:ascii="Arial" w:hAnsi="Arial" w:cs="Arial"/>
          <w:b w:val="false"/>
          <w:b w:val="false"/>
          <w:sz w:val="24"/>
          <w:szCs w:val="24"/>
          <w:u w:val="none"/>
          <w:lang w:val="en-US"/>
        </w:rPr>
      </w:pPr>
      <w:r>
        <w:rPr>
          <w:rFonts w:cs="Arial" w:ascii="Arial" w:hAnsi="Arial"/>
          <w:b w:val="false"/>
          <w:sz w:val="24"/>
          <w:szCs w:val="24"/>
          <w:u w:val="none"/>
          <w:lang w:val="en-US"/>
        </w:rPr>
        <w:t>Contribute to the college ethos, aims and the development plan.</w:t>
      </w:r>
    </w:p>
    <w:p>
      <w:pPr>
        <w:pStyle w:val="Normal"/>
        <w:numPr>
          <w:ilvl w:val="0"/>
          <w:numId w:val="10"/>
        </w:numPr>
        <w:spacing w:before="0" w:after="120"/>
        <w:rPr>
          <w:rFonts w:ascii="Arial" w:hAnsi="Arial" w:cs="Arial"/>
          <w:b w:val="false"/>
          <w:b w:val="false"/>
          <w:sz w:val="24"/>
          <w:szCs w:val="24"/>
          <w:u w:val="none"/>
          <w:lang w:val="en-US"/>
        </w:rPr>
      </w:pPr>
      <w:r>
        <w:rPr>
          <w:rFonts w:cs="Arial" w:ascii="Arial" w:hAnsi="Arial"/>
          <w:b w:val="false"/>
          <w:sz w:val="24"/>
          <w:szCs w:val="24"/>
          <w:u w:val="none"/>
          <w:lang w:val="en-US"/>
        </w:rPr>
        <w:t>Attend and participate in meetings as required.</w:t>
      </w:r>
    </w:p>
    <w:p>
      <w:pPr>
        <w:pStyle w:val="Normal"/>
        <w:numPr>
          <w:ilvl w:val="0"/>
          <w:numId w:val="10"/>
        </w:numPr>
        <w:spacing w:before="0" w:after="120"/>
        <w:rPr>
          <w:rFonts w:ascii="Arial" w:hAnsi="Arial" w:cs="Arial"/>
          <w:b w:val="false"/>
          <w:b w:val="false"/>
          <w:sz w:val="24"/>
          <w:szCs w:val="24"/>
          <w:u w:val="none"/>
          <w:lang w:val="en-US"/>
        </w:rPr>
      </w:pPr>
      <w:r>
        <w:rPr>
          <w:rFonts w:cs="Arial" w:ascii="Arial" w:hAnsi="Arial"/>
          <w:b w:val="false"/>
          <w:sz w:val="24"/>
          <w:szCs w:val="24"/>
          <w:u w:val="none"/>
          <w:lang w:val="en-US"/>
        </w:rPr>
        <w:t>Participate in training and development activities and performance development as required.</w:t>
      </w:r>
    </w:p>
    <w:p>
      <w:pPr>
        <w:pStyle w:val="Normal"/>
        <w:numPr>
          <w:ilvl w:val="0"/>
          <w:numId w:val="10"/>
        </w:numPr>
        <w:spacing w:before="0" w:after="120"/>
        <w:rPr>
          <w:rFonts w:ascii="Arial" w:hAnsi="Arial" w:cs="Arial"/>
          <w:b w:val="false"/>
          <w:b w:val="false"/>
          <w:sz w:val="24"/>
          <w:szCs w:val="24"/>
          <w:u w:val="none"/>
          <w:lang w:val="en-US"/>
        </w:rPr>
      </w:pPr>
      <w:r>
        <w:rPr>
          <w:rFonts w:cs="Arial" w:ascii="Arial" w:hAnsi="Arial"/>
          <w:b w:val="false"/>
          <w:sz w:val="24"/>
          <w:szCs w:val="24"/>
          <w:u w:val="none"/>
          <w:lang w:val="en-US"/>
        </w:rPr>
        <w:t>Any other reasonable tasks directed by the headteacher.</w:t>
      </w:r>
    </w:p>
    <w:p>
      <w:pPr>
        <w:pStyle w:val="Normal"/>
        <w:rPr>
          <w:rFonts w:ascii="Arial" w:hAnsi="Arial" w:cs="Arial"/>
          <w:b w:val="false"/>
          <w:b w:val="false"/>
          <w:sz w:val="24"/>
          <w:szCs w:val="24"/>
          <w:u w:val="none"/>
        </w:rPr>
      </w:pPr>
      <w:r>
        <w:rPr>
          <w:rFonts w:cs="Arial" w:ascii="Arial" w:hAnsi="Arial"/>
          <w:b w:val="false"/>
          <w:sz w:val="24"/>
          <w:szCs w:val="24"/>
          <w:u w:val="none"/>
        </w:rPr>
      </w:r>
    </w:p>
    <w:p>
      <w:pPr>
        <w:pStyle w:val="Normal"/>
        <w:rPr>
          <w:rFonts w:ascii="Arial" w:hAnsi="Arial" w:cs="Arial"/>
          <w:b w:val="false"/>
          <w:b w:val="false"/>
          <w:sz w:val="24"/>
          <w:szCs w:val="24"/>
          <w:u w:val="none"/>
        </w:rPr>
      </w:pPr>
      <w:r>
        <w:rPr>
          <w:rFonts w:cs="Arial" w:ascii="Arial" w:hAnsi="Arial"/>
          <w:b w:val="false"/>
          <w:sz w:val="24"/>
          <w:szCs w:val="24"/>
          <w:u w:val="none"/>
        </w:rPr>
        <w:t xml:space="preserve">Applicants should be able to provide evidence that they have the necessary personal skills and attributes required by the post as shown above. </w:t>
      </w:r>
    </w:p>
    <w:p>
      <w:pPr>
        <w:pStyle w:val="Normal"/>
        <w:rPr>
          <w:rFonts w:ascii="Arial" w:hAnsi="Arial" w:cs="Arial"/>
          <w:b w:val="false"/>
          <w:b w:val="false"/>
          <w:sz w:val="24"/>
          <w:szCs w:val="24"/>
          <w:u w:val="none"/>
        </w:rPr>
      </w:pPr>
      <w:r>
        <w:rPr>
          <w:rFonts w:cs="Arial" w:ascii="Arial" w:hAnsi="Arial"/>
          <w:b w:val="false"/>
          <w:sz w:val="24"/>
          <w:szCs w:val="24"/>
          <w:u w:val="none"/>
        </w:rPr>
      </w:r>
    </w:p>
    <w:p>
      <w:pPr>
        <w:pStyle w:val="Normal"/>
        <w:rPr>
          <w:rFonts w:ascii="Arial" w:hAnsi="Arial" w:cs="Arial"/>
          <w:b w:val="false"/>
          <w:b w:val="false"/>
          <w:sz w:val="24"/>
          <w:szCs w:val="24"/>
          <w:u w:val="none"/>
        </w:rPr>
      </w:pPr>
      <w:r>
        <w:rPr>
          <w:rFonts w:cs="Arial" w:ascii="Arial" w:hAnsi="Arial"/>
          <w:b w:val="false"/>
          <w:sz w:val="24"/>
          <w:szCs w:val="24"/>
          <w:u w:val="none"/>
        </w:rPr>
        <w:t>Applicants should be aware that this role involves cross site working.</w:t>
      </w:r>
    </w:p>
    <w:p>
      <w:pPr>
        <w:pStyle w:val="Normal"/>
        <w:rPr>
          <w:rFonts w:ascii="Arial" w:hAnsi="Arial" w:cs="Arial"/>
          <w:b w:val="false"/>
          <w:b w:val="false"/>
          <w:sz w:val="24"/>
          <w:szCs w:val="24"/>
          <w:u w:val="none"/>
        </w:rPr>
      </w:pPr>
      <w:r>
        <w:rPr>
          <w:rFonts w:cs="Arial" w:ascii="Arial" w:hAnsi="Arial"/>
          <w:b w:val="false"/>
          <w:sz w:val="24"/>
          <w:szCs w:val="24"/>
          <w:u w:val="none"/>
        </w:rPr>
      </w:r>
    </w:p>
    <w:p>
      <w:pPr>
        <w:pStyle w:val="Normal"/>
        <w:rPr>
          <w:rFonts w:ascii="Arial" w:hAnsi="Arial" w:cs="Arial"/>
          <w:b w:val="false"/>
          <w:b w:val="false"/>
          <w:sz w:val="24"/>
          <w:szCs w:val="24"/>
          <w:u w:val="none"/>
        </w:rPr>
      </w:pPr>
      <w:r>
        <w:rPr>
          <w:rFonts w:cs="Arial" w:ascii="Arial" w:hAnsi="Arial"/>
          <w:b w:val="false"/>
          <w:sz w:val="24"/>
          <w:szCs w:val="24"/>
          <w:u w:val="none"/>
        </w:rPr>
        <w:t>Due to the fact that this role involves working with pupils in the community a full driving licence and access to own vehicle with business insurance is required.</w:t>
      </w:r>
    </w:p>
    <w:p>
      <w:pPr>
        <w:pStyle w:val="Normal"/>
        <w:rPr>
          <w:rFonts w:ascii="Arial" w:hAnsi="Arial" w:cs="Arial"/>
          <w:b w:val="false"/>
          <w:b w:val="false"/>
          <w:sz w:val="24"/>
          <w:szCs w:val="24"/>
          <w:u w:val="none"/>
        </w:rPr>
      </w:pPr>
      <w:r>
        <w:rPr>
          <w:rFonts w:cs="Arial" w:ascii="Arial" w:hAnsi="Arial"/>
          <w:b w:val="false"/>
          <w:sz w:val="24"/>
          <w:szCs w:val="24"/>
          <w:u w:val="none"/>
        </w:rPr>
      </w:r>
    </w:p>
    <w:p>
      <w:pPr>
        <w:pStyle w:val="Normal"/>
        <w:shd w:fill="FFFFFF" w:val="clear"/>
        <w:spacing w:lineRule="atLeast" w:line="224" w:before="0" w:after="200"/>
        <w:rPr>
          <w:rFonts w:ascii="Arial" w:hAnsi="Arial" w:cs="Arial"/>
          <w:b w:val="false"/>
          <w:b w:val="false"/>
          <w:color w:val="222222"/>
          <w:sz w:val="24"/>
          <w:szCs w:val="24"/>
          <w:u w:val="none"/>
          <w:lang w:val="en-US" w:eastAsia="en-GB"/>
        </w:rPr>
      </w:pPr>
      <w:r>
        <w:rPr>
          <w:rFonts w:cs="Arial" w:ascii="Arial" w:hAnsi="Arial"/>
          <w:b w:val="false"/>
          <w:color w:val="222222"/>
          <w:sz w:val="24"/>
          <w:szCs w:val="24"/>
          <w:u w:val="none"/>
          <w:lang w:val="en-US" w:eastAsia="en-GB"/>
        </w:rPr>
        <w:t>The college is committed to safeguarding and promoting the welfare of children, young people and vulnerable adults and expects all staff to share this commitment.</w:t>
      </w:r>
    </w:p>
    <w:p>
      <w:pPr>
        <w:pStyle w:val="Normal"/>
        <w:shd w:fill="FFFFFF" w:val="clear"/>
        <w:spacing w:lineRule="atLeast" w:line="224" w:before="0" w:after="200"/>
        <w:rPr>
          <w:rFonts w:ascii="Arial" w:hAnsi="Arial" w:cs="Arial"/>
          <w:b w:val="false"/>
          <w:b w:val="false"/>
          <w:color w:val="222222"/>
          <w:sz w:val="24"/>
          <w:szCs w:val="24"/>
          <w:u w:val="none"/>
          <w:lang w:val="en-US" w:eastAsia="en-GB"/>
        </w:rPr>
      </w:pPr>
      <w:r>
        <w:rPr>
          <w:rFonts w:cs="Arial" w:ascii="Arial" w:hAnsi="Arial"/>
          <w:b w:val="false"/>
          <w:color w:val="222222"/>
          <w:sz w:val="24"/>
          <w:szCs w:val="24"/>
          <w:u w:val="none"/>
          <w:lang w:val="en-US" w:eastAsia="en-GB"/>
        </w:rPr>
        <w:t>The appointment is subject to a satisfactory enhanced DBS and barred list check; two satisfactory references; occupational health report and right to work in the UK. We will conduct an online search of shortlisted candidates in line with KCSIE 2026.</w:t>
      </w:r>
    </w:p>
    <w:p>
      <w:pPr>
        <w:pStyle w:val="Normal"/>
        <w:shd w:fill="FFFFFF" w:val="clear"/>
        <w:spacing w:lineRule="atLeast" w:line="224" w:before="0" w:after="200"/>
        <w:rPr>
          <w:rFonts w:ascii="Arial" w:hAnsi="Arial" w:cs="Arial"/>
          <w:b w:val="false"/>
          <w:b w:val="false"/>
          <w:color w:val="222222"/>
          <w:sz w:val="24"/>
          <w:szCs w:val="24"/>
          <w:u w:val="none"/>
          <w:lang w:val="en-US" w:eastAsia="en-GB"/>
        </w:rPr>
      </w:pPr>
      <w:r>
        <w:rPr>
          <w:rFonts w:cs="Arial" w:ascii="Arial" w:hAnsi="Arial"/>
          <w:b w:val="false"/>
          <w:color w:val="222222"/>
          <w:sz w:val="24"/>
          <w:szCs w:val="24"/>
          <w:u w:val="none"/>
          <w:lang w:val="en-US" w:eastAsia="en-GB"/>
        </w:rPr>
        <w:t>In line with safer recruitment, please ensure that your application covers your full employment history (including months and years) and there is a reason noted for any gaps in employment. Successful candidates will be asked to provide relevant references for the past ten years and character references will not be accepted.</w:t>
      </w:r>
    </w:p>
    <w:p>
      <w:pPr>
        <w:pStyle w:val="Normal"/>
        <w:shd w:fill="FFFFFF" w:val="clear"/>
        <w:spacing w:lineRule="atLeast" w:line="224" w:before="0" w:after="200"/>
        <w:rPr>
          <w:rFonts w:ascii="Arial" w:hAnsi="Arial" w:cs="Arial"/>
          <w:b w:val="false"/>
          <w:b w:val="false"/>
          <w:color w:val="222222"/>
          <w:sz w:val="24"/>
          <w:szCs w:val="24"/>
          <w:u w:val="none"/>
          <w:lang w:val="en-US" w:eastAsia="en-GB"/>
        </w:rPr>
      </w:pPr>
      <w:r>
        <w:rPr>
          <w:rFonts w:cs="Arial" w:ascii="Arial" w:hAnsi="Arial"/>
          <w:b w:val="false"/>
          <w:color w:val="222222"/>
          <w:sz w:val="24"/>
          <w:szCs w:val="24"/>
          <w:u w:val="none"/>
          <w:lang w:val="en-US" w:eastAsia="en-GB"/>
        </w:rPr>
        <w:t>CVs will not be accepted.</w:t>
      </w:r>
    </w:p>
    <w:p>
      <w:pPr>
        <w:pStyle w:val="Normal"/>
        <w:rPr>
          <w:rFonts w:ascii="Arial" w:hAnsi="Arial" w:cs="Arial"/>
          <w:b w:val="false"/>
          <w:b w:val="false"/>
          <w:sz w:val="24"/>
          <w:szCs w:val="24"/>
          <w:u w:val="none"/>
        </w:rPr>
      </w:pPr>
      <w:r>
        <w:rPr>
          <w:rFonts w:cs="Arial" w:ascii="Arial" w:hAnsi="Arial"/>
          <w:b w:val="false"/>
          <w:sz w:val="24"/>
          <w:szCs w:val="24"/>
          <w:u w:val="none"/>
        </w:rPr>
      </w:r>
    </w:p>
    <w:p>
      <w:pPr>
        <w:pStyle w:val="Normal"/>
        <w:spacing w:lineRule="exact" w:line="60"/>
        <w:rPr>
          <w:rFonts w:ascii="Calibri" w:hAnsi="Calibri" w:cs="Calibri"/>
          <w:b w:val="false"/>
          <w:b w:val="false"/>
          <w:sz w:val="22"/>
          <w:szCs w:val="22"/>
          <w:u w:val="none"/>
        </w:rPr>
      </w:pPr>
      <w:r>
        <w:rPr>
          <w:rFonts w:cs="Calibri" w:ascii="Calibri" w:hAnsi="Calibri"/>
          <w:b w:val="false"/>
          <w:sz w:val="22"/>
          <w:szCs w:val="22"/>
          <w:u w:val="none"/>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rFonts w:ascii="Calibri" w:hAnsi="Calibri" w:cs="Calibri"/>
          <w:sz w:val="22"/>
          <w:szCs w:val="22"/>
        </w:rPr>
      </w:pPr>
      <w:r>
        <w:rPr>
          <w:rFonts w:cs="Calibri" w:ascii="Calibri" w:hAnsi="Calibri"/>
          <w:sz w:val="22"/>
          <w:szCs w:val="22"/>
        </w:rPr>
      </w:r>
    </w:p>
    <w:p>
      <w:pPr>
        <w:pStyle w:val="Normal"/>
        <w:spacing w:lineRule="exact" w:line="60"/>
        <w:rPr>
          <w:vanish/>
        </w:rPr>
      </w:pPr>
      <w:r>
        <w:rPr>
          <w:vanish/>
        </w:rPr>
      </w:r>
      <w:bookmarkStart w:id="1" w:name="_PictureBullets"/>
      <w:bookmarkStart w:id="2" w:name="_PictureBullets"/>
      <w:bookmarkEnd w:id="2"/>
    </w:p>
    <w:sectPr>
      <w:footerReference w:type="default" r:id="rId3"/>
      <w:type w:val="nextPage"/>
      <w:pgSz w:w="11906" w:h="16838"/>
      <w:pgMar w:left="720" w:right="720" w:header="0" w:top="432" w:footer="288" w:bottom="36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Calibri">
    <w:charset w:val="01"/>
    <w:family w:val="swiss"/>
    <w:pitch w:val="variable"/>
  </w:font>
  <w:font w:name="Liberation Sans">
    <w:altName w:val="Arial"/>
    <w:charset w:val="00"/>
    <w:family w:val="swiss"/>
    <w:pitch w:val="variable"/>
  </w:font>
  <w:font w:name="Tahoma">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Calibri" w:hAnsi="Calibri" w:cs="Calibri"/>
        <w:b w:val="false"/>
        <w:b w:val="false"/>
        <w:bCs/>
        <w:sz w:val="24"/>
        <w:szCs w:val="24"/>
        <w:u w:val="none"/>
      </w:rPr>
    </w:pPr>
    <w:r>
      <w:rPr>
        <w:rFonts w:cs="Calibri" w:ascii="Calibri" w:hAnsi="Calibri"/>
        <w:u w:val="none"/>
      </w:rPr>
      <w:t xml:space="preserve">Page </w:t>
    </w:r>
    <w:r>
      <w:rPr>
        <w:rFonts w:cs="Calibri" w:ascii="Calibri" w:hAnsi="Calibri"/>
        <w:b w:val="false"/>
        <w:bCs/>
        <w:sz w:val="24"/>
        <w:szCs w:val="24"/>
        <w:u w:val="none"/>
      </w:rPr>
      <w:fldChar w:fldCharType="begin"/>
    </w:r>
    <w:r>
      <w:rPr>
        <w:sz w:val="24"/>
        <w:u w:val="none"/>
        <w:b w:val="false"/>
        <w:szCs w:val="24"/>
        <w:bCs/>
        <w:rFonts w:cs="Calibri" w:ascii="Calibri" w:hAnsi="Calibri"/>
      </w:rPr>
      <w:instrText> PAGE </w:instrText>
    </w:r>
    <w:r>
      <w:rPr>
        <w:sz w:val="24"/>
        <w:u w:val="none"/>
        <w:b w:val="false"/>
        <w:szCs w:val="24"/>
        <w:bCs/>
        <w:rFonts w:cs="Calibri" w:ascii="Calibri" w:hAnsi="Calibri"/>
      </w:rPr>
      <w:fldChar w:fldCharType="separate"/>
    </w:r>
    <w:r>
      <w:rPr>
        <w:sz w:val="24"/>
        <w:u w:val="none"/>
        <w:b w:val="false"/>
        <w:szCs w:val="24"/>
        <w:bCs/>
        <w:rFonts w:cs="Calibri" w:ascii="Calibri" w:hAnsi="Calibri"/>
      </w:rPr>
      <w:t>7</w:t>
    </w:r>
    <w:r>
      <w:rPr>
        <w:sz w:val="24"/>
        <w:u w:val="none"/>
        <w:b w:val="false"/>
        <w:szCs w:val="24"/>
        <w:bCs/>
        <w:rFonts w:cs="Calibri" w:ascii="Calibri" w:hAnsi="Calibri"/>
      </w:rPr>
      <w:fldChar w:fldCharType="end"/>
    </w:r>
    <w:r>
      <w:rPr>
        <w:rFonts w:cs="Calibri" w:ascii="Calibri" w:hAnsi="Calibri"/>
        <w:u w:val="none"/>
      </w:rPr>
      <w:t xml:space="preserve"> of </w:t>
    </w:r>
    <w:r>
      <w:rPr>
        <w:rFonts w:cs="Calibri" w:ascii="Calibri" w:hAnsi="Calibri"/>
        <w:b w:val="false"/>
        <w:bCs/>
        <w:sz w:val="24"/>
        <w:szCs w:val="24"/>
        <w:u w:val="none"/>
      </w:rPr>
      <w:fldChar w:fldCharType="begin"/>
    </w:r>
    <w:r>
      <w:rPr>
        <w:sz w:val="24"/>
        <w:u w:val="none"/>
        <w:b w:val="false"/>
        <w:szCs w:val="24"/>
        <w:bCs/>
        <w:rFonts w:cs="Calibri" w:ascii="Calibri" w:hAnsi="Calibri"/>
      </w:rPr>
      <w:instrText> NUMPAGES \* ARABIC </w:instrText>
    </w:r>
    <w:r>
      <w:rPr>
        <w:sz w:val="24"/>
        <w:u w:val="none"/>
        <w:b w:val="false"/>
        <w:szCs w:val="24"/>
        <w:bCs/>
        <w:rFonts w:cs="Calibri" w:ascii="Calibri" w:hAnsi="Calibri"/>
      </w:rPr>
      <w:fldChar w:fldCharType="separate"/>
    </w:r>
    <w:r>
      <w:rPr>
        <w:sz w:val="24"/>
        <w:u w:val="none"/>
        <w:b w:val="false"/>
        <w:szCs w:val="24"/>
        <w:bCs/>
        <w:rFonts w:cs="Calibri" w:ascii="Calibri" w:hAnsi="Calibri"/>
      </w:rPr>
      <w:t>7</w:t>
    </w:r>
    <w:r>
      <w:rPr>
        <w:sz w:val="24"/>
        <w:u w:val="none"/>
        <w:b w:val="false"/>
        <w:szCs w:val="24"/>
        <w:bCs/>
        <w:rFonts w:cs="Calibri" w:ascii="Calibri" w:hAnsi="Calibri"/>
      </w:rPr>
      <w:fldChar w:fldCharType="end"/>
    </w:r>
  </w:p>
  <w:p>
    <w:pPr>
      <w:pStyle w:val="Heading2"/>
      <w:tabs>
        <w:tab w:val="clear" w:pos="720"/>
        <w:tab w:val="right" w:pos="10440" w:leader="none"/>
      </w:tabs>
      <w:ind w:left="0" w:right="360" w:hanging="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357"/>
        </w:tabs>
        <w:ind w:left="357" w:hanging="357"/>
      </w:pPr>
      <w:rPr>
        <w:rFonts w:ascii="Symbol" w:hAnsi="Symbol" w:cs="Symbol" w:hint="default"/>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
      <w:numFmt w:val="bullet"/>
      <w:lvlText w:val=""/>
      <w:lvlJc w:val="left"/>
      <w:pPr>
        <w:tabs>
          <w:tab w:val="num" w:pos="357"/>
        </w:tabs>
        <w:ind w:left="357" w:hanging="357"/>
      </w:pPr>
      <w:rPr>
        <w:rFonts w:ascii="Symbol" w:hAnsi="Symbol" w:cs="Symbol" w:hint="default"/>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4">
    <w:lvl w:ilvl="0">
      <w:start w:val="1"/>
      <w:numFmt w:val="bullet"/>
      <w:lvlText w:val=""/>
      <w:lvlJc w:val="left"/>
      <w:pPr>
        <w:tabs>
          <w:tab w:val="num" w:pos="714"/>
        </w:tabs>
        <w:ind w:left="714" w:hanging="357"/>
      </w:pPr>
      <w:rPr>
        <w:rFonts w:ascii="Symbol" w:hAnsi="Symbol" w:cs="Symbol" w:hint="default"/>
        <w:rFonts w:cs="Symbol"/>
      </w:rPr>
    </w:lvl>
    <w:lvl w:ilvl="1">
      <w:start w:val="1"/>
      <w:numFmt w:val="bullet"/>
      <w:lvlText w:val="o"/>
      <w:lvlJc w:val="left"/>
      <w:pPr>
        <w:tabs>
          <w:tab w:val="num" w:pos="1797"/>
        </w:tabs>
        <w:ind w:left="1797" w:hanging="360"/>
      </w:pPr>
      <w:rPr>
        <w:rFonts w:ascii="Courier New" w:hAnsi="Courier New" w:cs="Courier New" w:hint="default"/>
        <w:rFonts w:cs="Courier New"/>
      </w:rPr>
    </w:lvl>
    <w:lvl w:ilvl="2">
      <w:start w:val="1"/>
      <w:numFmt w:val="bullet"/>
      <w:lvlText w:val=""/>
      <w:lvlJc w:val="left"/>
      <w:pPr>
        <w:tabs>
          <w:tab w:val="num" w:pos="2517"/>
        </w:tabs>
        <w:ind w:left="2517" w:hanging="360"/>
      </w:pPr>
      <w:rPr>
        <w:rFonts w:ascii="Wingdings" w:hAnsi="Wingdings" w:cs="Wingdings" w:hint="default"/>
        <w:rFonts w:cs="Wingdings"/>
      </w:rPr>
    </w:lvl>
    <w:lvl w:ilvl="3">
      <w:start w:val="1"/>
      <w:numFmt w:val="bullet"/>
      <w:lvlText w:val=""/>
      <w:lvlJc w:val="left"/>
      <w:pPr>
        <w:tabs>
          <w:tab w:val="num" w:pos="3237"/>
        </w:tabs>
        <w:ind w:left="3237" w:hanging="360"/>
      </w:pPr>
      <w:rPr>
        <w:rFonts w:ascii="Symbol" w:hAnsi="Symbol" w:cs="Symbol" w:hint="default"/>
        <w:rFonts w:cs="Symbol"/>
      </w:rPr>
    </w:lvl>
    <w:lvl w:ilvl="4">
      <w:start w:val="1"/>
      <w:numFmt w:val="bullet"/>
      <w:lvlText w:val="o"/>
      <w:lvlJc w:val="left"/>
      <w:pPr>
        <w:tabs>
          <w:tab w:val="num" w:pos="3957"/>
        </w:tabs>
        <w:ind w:left="3957" w:hanging="360"/>
      </w:pPr>
      <w:rPr>
        <w:rFonts w:ascii="Courier New" w:hAnsi="Courier New" w:cs="Courier New" w:hint="default"/>
        <w:rFonts w:cs="Courier New"/>
      </w:rPr>
    </w:lvl>
    <w:lvl w:ilvl="5">
      <w:start w:val="1"/>
      <w:numFmt w:val="bullet"/>
      <w:lvlText w:val=""/>
      <w:lvlJc w:val="left"/>
      <w:pPr>
        <w:tabs>
          <w:tab w:val="num" w:pos="4677"/>
        </w:tabs>
        <w:ind w:left="4677" w:hanging="360"/>
      </w:pPr>
      <w:rPr>
        <w:rFonts w:ascii="Wingdings" w:hAnsi="Wingdings" w:cs="Wingdings" w:hint="default"/>
        <w:rFonts w:cs="Wingdings"/>
      </w:rPr>
    </w:lvl>
    <w:lvl w:ilvl="6">
      <w:start w:val="1"/>
      <w:numFmt w:val="bullet"/>
      <w:lvlText w:val=""/>
      <w:lvlJc w:val="left"/>
      <w:pPr>
        <w:tabs>
          <w:tab w:val="num" w:pos="5397"/>
        </w:tabs>
        <w:ind w:left="5397" w:hanging="360"/>
      </w:pPr>
      <w:rPr>
        <w:rFonts w:ascii="Symbol" w:hAnsi="Symbol" w:cs="Symbol" w:hint="default"/>
        <w:rFonts w:cs="Symbol"/>
      </w:rPr>
    </w:lvl>
    <w:lvl w:ilvl="7">
      <w:start w:val="1"/>
      <w:numFmt w:val="bullet"/>
      <w:lvlText w:val="o"/>
      <w:lvlJc w:val="left"/>
      <w:pPr>
        <w:tabs>
          <w:tab w:val="num" w:pos="6117"/>
        </w:tabs>
        <w:ind w:left="6117" w:hanging="360"/>
      </w:pPr>
      <w:rPr>
        <w:rFonts w:ascii="Courier New" w:hAnsi="Courier New" w:cs="Courier New" w:hint="default"/>
        <w:rFonts w:cs="Courier New"/>
      </w:rPr>
    </w:lvl>
    <w:lvl w:ilvl="8">
      <w:start w:val="1"/>
      <w:numFmt w:val="bullet"/>
      <w:lvlText w:val=""/>
      <w:lvlJc w:val="left"/>
      <w:pPr>
        <w:tabs>
          <w:tab w:val="num" w:pos="6837"/>
        </w:tabs>
        <w:ind w:left="6837" w:hanging="360"/>
      </w:pPr>
      <w:rPr>
        <w:rFonts w:ascii="Wingdings" w:hAnsi="Wingdings" w:cs="Wingdings" w:hint="default"/>
        <w:rFonts w:cs="Wingdings"/>
      </w:rPr>
    </w:lvl>
  </w:abstractNum>
  <w:abstractNum w:abstractNumId="5">
    <w:lvl w:ilvl="0">
      <w:start w:val="1"/>
      <w:numFmt w:val="bullet"/>
      <w:lvlText w:val=""/>
      <w:lvlJc w:val="left"/>
      <w:pPr>
        <w:tabs>
          <w:tab w:val="num" w:pos="714"/>
        </w:tabs>
        <w:ind w:left="714" w:hanging="357"/>
      </w:pPr>
      <w:rPr>
        <w:rFonts w:ascii="Symbol" w:hAnsi="Symbol" w:cs="Symbol" w:hint="default"/>
        <w:rFonts w:cs="Symbol"/>
      </w:rPr>
    </w:lvl>
    <w:lvl w:ilvl="1">
      <w:start w:val="1"/>
      <w:numFmt w:val="bullet"/>
      <w:lvlText w:val="o"/>
      <w:lvlJc w:val="left"/>
      <w:pPr>
        <w:tabs>
          <w:tab w:val="num" w:pos="1797"/>
        </w:tabs>
        <w:ind w:left="1797" w:hanging="360"/>
      </w:pPr>
      <w:rPr>
        <w:rFonts w:ascii="Courier New" w:hAnsi="Courier New" w:cs="Courier New" w:hint="default"/>
        <w:rFonts w:cs="Courier New"/>
      </w:rPr>
    </w:lvl>
    <w:lvl w:ilvl="2">
      <w:start w:val="1"/>
      <w:numFmt w:val="bullet"/>
      <w:lvlText w:val=""/>
      <w:lvlJc w:val="left"/>
      <w:pPr>
        <w:tabs>
          <w:tab w:val="num" w:pos="2517"/>
        </w:tabs>
        <w:ind w:left="2517" w:hanging="360"/>
      </w:pPr>
      <w:rPr>
        <w:rFonts w:ascii="Wingdings" w:hAnsi="Wingdings" w:cs="Wingdings" w:hint="default"/>
        <w:rFonts w:cs="Wingdings"/>
      </w:rPr>
    </w:lvl>
    <w:lvl w:ilvl="3">
      <w:start w:val="1"/>
      <w:numFmt w:val="bullet"/>
      <w:lvlText w:val=""/>
      <w:lvlJc w:val="left"/>
      <w:pPr>
        <w:tabs>
          <w:tab w:val="num" w:pos="3237"/>
        </w:tabs>
        <w:ind w:left="3237" w:hanging="360"/>
      </w:pPr>
      <w:rPr>
        <w:rFonts w:ascii="Symbol" w:hAnsi="Symbol" w:cs="Symbol" w:hint="default"/>
        <w:rFonts w:cs="Symbol"/>
      </w:rPr>
    </w:lvl>
    <w:lvl w:ilvl="4">
      <w:start w:val="1"/>
      <w:numFmt w:val="bullet"/>
      <w:lvlText w:val="o"/>
      <w:lvlJc w:val="left"/>
      <w:pPr>
        <w:tabs>
          <w:tab w:val="num" w:pos="3957"/>
        </w:tabs>
        <w:ind w:left="3957" w:hanging="360"/>
      </w:pPr>
      <w:rPr>
        <w:rFonts w:ascii="Courier New" w:hAnsi="Courier New" w:cs="Courier New" w:hint="default"/>
        <w:rFonts w:cs="Courier New"/>
      </w:rPr>
    </w:lvl>
    <w:lvl w:ilvl="5">
      <w:start w:val="1"/>
      <w:numFmt w:val="bullet"/>
      <w:lvlText w:val=""/>
      <w:lvlJc w:val="left"/>
      <w:pPr>
        <w:tabs>
          <w:tab w:val="num" w:pos="4677"/>
        </w:tabs>
        <w:ind w:left="4677" w:hanging="360"/>
      </w:pPr>
      <w:rPr>
        <w:rFonts w:ascii="Wingdings" w:hAnsi="Wingdings" w:cs="Wingdings" w:hint="default"/>
        <w:rFonts w:cs="Wingdings"/>
      </w:rPr>
    </w:lvl>
    <w:lvl w:ilvl="6">
      <w:start w:val="1"/>
      <w:numFmt w:val="bullet"/>
      <w:lvlText w:val=""/>
      <w:lvlJc w:val="left"/>
      <w:pPr>
        <w:tabs>
          <w:tab w:val="num" w:pos="5397"/>
        </w:tabs>
        <w:ind w:left="5397" w:hanging="360"/>
      </w:pPr>
      <w:rPr>
        <w:rFonts w:ascii="Symbol" w:hAnsi="Symbol" w:cs="Symbol" w:hint="default"/>
        <w:rFonts w:cs="Symbol"/>
      </w:rPr>
    </w:lvl>
    <w:lvl w:ilvl="7">
      <w:start w:val="1"/>
      <w:numFmt w:val="bullet"/>
      <w:lvlText w:val="o"/>
      <w:lvlJc w:val="left"/>
      <w:pPr>
        <w:tabs>
          <w:tab w:val="num" w:pos="6117"/>
        </w:tabs>
        <w:ind w:left="6117" w:hanging="360"/>
      </w:pPr>
      <w:rPr>
        <w:rFonts w:ascii="Courier New" w:hAnsi="Courier New" w:cs="Courier New" w:hint="default"/>
        <w:rFonts w:cs="Courier New"/>
      </w:rPr>
    </w:lvl>
    <w:lvl w:ilvl="8">
      <w:start w:val="1"/>
      <w:numFmt w:val="bullet"/>
      <w:lvlText w:val=""/>
      <w:lvlJc w:val="left"/>
      <w:pPr>
        <w:tabs>
          <w:tab w:val="num" w:pos="6837"/>
        </w:tabs>
        <w:ind w:left="6837" w:hanging="360"/>
      </w:pPr>
      <w:rPr>
        <w:rFonts w:ascii="Wingdings" w:hAnsi="Wingdings" w:cs="Wingdings" w:hint="default"/>
        <w:rFonts w:cs="Wingdings"/>
      </w:rPr>
    </w:lvl>
  </w:abstractNum>
  <w:abstractNum w:abstractNumId="6">
    <w:lvl w:ilvl="0">
      <w:start w:val="1"/>
      <w:numFmt w:val="bullet"/>
      <w:lvlText w:val=""/>
      <w:lvlJc w:val="left"/>
      <w:pPr>
        <w:tabs>
          <w:tab w:val="num" w:pos="714"/>
        </w:tabs>
        <w:ind w:left="714" w:hanging="357"/>
      </w:pPr>
      <w:rPr>
        <w:rFonts w:ascii="Symbol" w:hAnsi="Symbol" w:cs="Symbol" w:hint="default"/>
        <w:rFonts w:cs="Symbol"/>
      </w:rPr>
    </w:lvl>
    <w:lvl w:ilvl="1">
      <w:start w:val="1"/>
      <w:numFmt w:val="bullet"/>
      <w:lvlText w:val="o"/>
      <w:lvlJc w:val="left"/>
      <w:pPr>
        <w:tabs>
          <w:tab w:val="num" w:pos="1797"/>
        </w:tabs>
        <w:ind w:left="1797" w:hanging="360"/>
      </w:pPr>
      <w:rPr>
        <w:rFonts w:ascii="Courier New" w:hAnsi="Courier New" w:cs="Courier New" w:hint="default"/>
        <w:rFonts w:cs="Courier New"/>
      </w:rPr>
    </w:lvl>
    <w:lvl w:ilvl="2">
      <w:start w:val="1"/>
      <w:numFmt w:val="bullet"/>
      <w:lvlText w:val=""/>
      <w:lvlJc w:val="left"/>
      <w:pPr>
        <w:tabs>
          <w:tab w:val="num" w:pos="2517"/>
        </w:tabs>
        <w:ind w:left="2517" w:hanging="360"/>
      </w:pPr>
      <w:rPr>
        <w:rFonts w:ascii="Wingdings" w:hAnsi="Wingdings" w:cs="Wingdings" w:hint="default"/>
        <w:rFonts w:cs="Wingdings"/>
      </w:rPr>
    </w:lvl>
    <w:lvl w:ilvl="3">
      <w:start w:val="1"/>
      <w:numFmt w:val="bullet"/>
      <w:lvlText w:val=""/>
      <w:lvlJc w:val="left"/>
      <w:pPr>
        <w:tabs>
          <w:tab w:val="num" w:pos="3237"/>
        </w:tabs>
        <w:ind w:left="3237" w:hanging="360"/>
      </w:pPr>
      <w:rPr>
        <w:rFonts w:ascii="Symbol" w:hAnsi="Symbol" w:cs="Symbol" w:hint="default"/>
        <w:rFonts w:cs="Symbol"/>
      </w:rPr>
    </w:lvl>
    <w:lvl w:ilvl="4">
      <w:start w:val="1"/>
      <w:numFmt w:val="bullet"/>
      <w:lvlText w:val="o"/>
      <w:lvlJc w:val="left"/>
      <w:pPr>
        <w:tabs>
          <w:tab w:val="num" w:pos="3957"/>
        </w:tabs>
        <w:ind w:left="3957" w:hanging="360"/>
      </w:pPr>
      <w:rPr>
        <w:rFonts w:ascii="Courier New" w:hAnsi="Courier New" w:cs="Courier New" w:hint="default"/>
        <w:rFonts w:cs="Courier New"/>
      </w:rPr>
    </w:lvl>
    <w:lvl w:ilvl="5">
      <w:start w:val="1"/>
      <w:numFmt w:val="bullet"/>
      <w:lvlText w:val=""/>
      <w:lvlJc w:val="left"/>
      <w:pPr>
        <w:tabs>
          <w:tab w:val="num" w:pos="4677"/>
        </w:tabs>
        <w:ind w:left="4677" w:hanging="360"/>
      </w:pPr>
      <w:rPr>
        <w:rFonts w:ascii="Wingdings" w:hAnsi="Wingdings" w:cs="Wingdings" w:hint="default"/>
        <w:rFonts w:cs="Wingdings"/>
      </w:rPr>
    </w:lvl>
    <w:lvl w:ilvl="6">
      <w:start w:val="1"/>
      <w:numFmt w:val="bullet"/>
      <w:lvlText w:val=""/>
      <w:lvlJc w:val="left"/>
      <w:pPr>
        <w:tabs>
          <w:tab w:val="num" w:pos="5397"/>
        </w:tabs>
        <w:ind w:left="5397" w:hanging="360"/>
      </w:pPr>
      <w:rPr>
        <w:rFonts w:ascii="Symbol" w:hAnsi="Symbol" w:cs="Symbol" w:hint="default"/>
        <w:rFonts w:cs="Symbol"/>
      </w:rPr>
    </w:lvl>
    <w:lvl w:ilvl="7">
      <w:start w:val="1"/>
      <w:numFmt w:val="bullet"/>
      <w:lvlText w:val="o"/>
      <w:lvlJc w:val="left"/>
      <w:pPr>
        <w:tabs>
          <w:tab w:val="num" w:pos="6117"/>
        </w:tabs>
        <w:ind w:left="6117" w:hanging="360"/>
      </w:pPr>
      <w:rPr>
        <w:rFonts w:ascii="Courier New" w:hAnsi="Courier New" w:cs="Courier New" w:hint="default"/>
        <w:rFonts w:cs="Courier New"/>
      </w:rPr>
    </w:lvl>
    <w:lvl w:ilvl="8">
      <w:start w:val="1"/>
      <w:numFmt w:val="bullet"/>
      <w:lvlText w:val=""/>
      <w:lvlJc w:val="left"/>
      <w:pPr>
        <w:tabs>
          <w:tab w:val="num" w:pos="6837"/>
        </w:tabs>
        <w:ind w:left="6837" w:hanging="360"/>
      </w:pPr>
      <w:rPr>
        <w:rFonts w:ascii="Wingdings" w:hAnsi="Wingdings" w:cs="Wingdings" w:hint="default"/>
        <w:rFonts w:cs="Wingdings"/>
      </w:rPr>
    </w:lvl>
  </w:abstractNum>
  <w:abstractNum w:abstractNumId="7">
    <w:lvl w:ilvl="0">
      <w:start w:val="1"/>
      <w:numFmt w:val="bullet"/>
      <w:lvlText w:val=""/>
      <w:lvlJc w:val="left"/>
      <w:pPr>
        <w:tabs>
          <w:tab w:val="num" w:pos="714"/>
        </w:tabs>
        <w:ind w:left="714" w:hanging="357"/>
      </w:pPr>
      <w:rPr>
        <w:rFonts w:ascii="Symbol" w:hAnsi="Symbol" w:cs="Symbol" w:hint="default"/>
        <w:rFonts w:cs="Symbol"/>
      </w:rPr>
    </w:lvl>
    <w:lvl w:ilvl="1">
      <w:start w:val="1"/>
      <w:numFmt w:val="bullet"/>
      <w:lvlText w:val="o"/>
      <w:lvlJc w:val="left"/>
      <w:pPr>
        <w:tabs>
          <w:tab w:val="num" w:pos="1797"/>
        </w:tabs>
        <w:ind w:left="1797" w:hanging="360"/>
      </w:pPr>
      <w:rPr>
        <w:rFonts w:ascii="Courier New" w:hAnsi="Courier New" w:cs="Courier New" w:hint="default"/>
        <w:rFonts w:cs="Courier New"/>
      </w:rPr>
    </w:lvl>
    <w:lvl w:ilvl="2">
      <w:start w:val="1"/>
      <w:numFmt w:val="bullet"/>
      <w:lvlText w:val=""/>
      <w:lvlJc w:val="left"/>
      <w:pPr>
        <w:tabs>
          <w:tab w:val="num" w:pos="2517"/>
        </w:tabs>
        <w:ind w:left="2517" w:hanging="360"/>
      </w:pPr>
      <w:rPr>
        <w:rFonts w:ascii="Wingdings" w:hAnsi="Wingdings" w:cs="Wingdings" w:hint="default"/>
        <w:rFonts w:cs="Wingdings"/>
      </w:rPr>
    </w:lvl>
    <w:lvl w:ilvl="3">
      <w:start w:val="1"/>
      <w:numFmt w:val="bullet"/>
      <w:lvlText w:val=""/>
      <w:lvlJc w:val="left"/>
      <w:pPr>
        <w:tabs>
          <w:tab w:val="num" w:pos="3237"/>
        </w:tabs>
        <w:ind w:left="3237" w:hanging="360"/>
      </w:pPr>
      <w:rPr>
        <w:rFonts w:ascii="Symbol" w:hAnsi="Symbol" w:cs="Symbol" w:hint="default"/>
        <w:rFonts w:cs="Symbol"/>
      </w:rPr>
    </w:lvl>
    <w:lvl w:ilvl="4">
      <w:start w:val="1"/>
      <w:numFmt w:val="bullet"/>
      <w:lvlText w:val="o"/>
      <w:lvlJc w:val="left"/>
      <w:pPr>
        <w:tabs>
          <w:tab w:val="num" w:pos="3957"/>
        </w:tabs>
        <w:ind w:left="3957" w:hanging="360"/>
      </w:pPr>
      <w:rPr>
        <w:rFonts w:ascii="Courier New" w:hAnsi="Courier New" w:cs="Courier New" w:hint="default"/>
        <w:rFonts w:cs="Courier New"/>
      </w:rPr>
    </w:lvl>
    <w:lvl w:ilvl="5">
      <w:start w:val="1"/>
      <w:numFmt w:val="bullet"/>
      <w:lvlText w:val=""/>
      <w:lvlJc w:val="left"/>
      <w:pPr>
        <w:tabs>
          <w:tab w:val="num" w:pos="4677"/>
        </w:tabs>
        <w:ind w:left="4677" w:hanging="360"/>
      </w:pPr>
      <w:rPr>
        <w:rFonts w:ascii="Wingdings" w:hAnsi="Wingdings" w:cs="Wingdings" w:hint="default"/>
        <w:rFonts w:cs="Wingdings"/>
      </w:rPr>
    </w:lvl>
    <w:lvl w:ilvl="6">
      <w:start w:val="1"/>
      <w:numFmt w:val="bullet"/>
      <w:lvlText w:val=""/>
      <w:lvlJc w:val="left"/>
      <w:pPr>
        <w:tabs>
          <w:tab w:val="num" w:pos="5397"/>
        </w:tabs>
        <w:ind w:left="5397" w:hanging="360"/>
      </w:pPr>
      <w:rPr>
        <w:rFonts w:ascii="Symbol" w:hAnsi="Symbol" w:cs="Symbol" w:hint="default"/>
        <w:rFonts w:cs="Symbol"/>
      </w:rPr>
    </w:lvl>
    <w:lvl w:ilvl="7">
      <w:start w:val="1"/>
      <w:numFmt w:val="bullet"/>
      <w:lvlText w:val="o"/>
      <w:lvlJc w:val="left"/>
      <w:pPr>
        <w:tabs>
          <w:tab w:val="num" w:pos="6117"/>
        </w:tabs>
        <w:ind w:left="6117" w:hanging="360"/>
      </w:pPr>
      <w:rPr>
        <w:rFonts w:ascii="Courier New" w:hAnsi="Courier New" w:cs="Courier New" w:hint="default"/>
        <w:rFonts w:cs="Courier New"/>
      </w:rPr>
    </w:lvl>
    <w:lvl w:ilvl="8">
      <w:start w:val="1"/>
      <w:numFmt w:val="bullet"/>
      <w:lvlText w:val=""/>
      <w:lvlJc w:val="left"/>
      <w:pPr>
        <w:tabs>
          <w:tab w:val="num" w:pos="6837"/>
        </w:tabs>
        <w:ind w:left="6837"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lowerLetter"/>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0">
    <w:lvl w:ilvl="0">
      <w:start w:val="1"/>
      <w:numFmt w:val="bullet"/>
      <w:lvlText w:val=""/>
      <w:lvlJc w:val="left"/>
      <w:pPr>
        <w:ind w:left="720" w:hanging="360"/>
      </w:pPr>
      <w:rPr>
        <w:rFonts w:ascii="Symbol" w:hAnsi="Symbol" w:cs="Symbol" w:hint="default"/>
        <w:rFonts w:cs="Symbol"/>
      </w:rPr>
    </w:lvl>
    <w:lvl w:ilvl="1">
      <w:start w:val="1"/>
      <w:numFmt w:val="bullet"/>
      <w:lvlText w:val="•"/>
      <w:lvlJc w:val="left"/>
      <w:pPr>
        <w:ind w:left="1800" w:hanging="720"/>
      </w:pPr>
      <w:rPr>
        <w:rFonts w:ascii="Arial" w:hAnsi="Arial" w:cs="Arial" w:hint="default"/>
        <w:rFonts w:cs="Arial"/>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2">
    <w:lvl w:ilvl="0">
      <w:start w:val="1"/>
      <w:numFmt w:val="bullet"/>
      <w:lvlText w:val="•"/>
      <w:lvlJc w:val="left"/>
      <w:pPr>
        <w:ind w:left="720" w:hanging="360"/>
      </w:pPr>
      <w:rPr>
        <w:rFonts w:ascii="Calibri" w:hAnsi="Calibri" w:cs="Calibri" w:hint="default"/>
        <w:sz w:val="22"/>
        <w:b w:val="false"/>
        <w:szCs w:val="22"/>
        <w:rFonts w:cs="Calibri"/>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tabs>
          <w:tab w:val="num" w:pos="714"/>
        </w:tabs>
        <w:ind w:left="714" w:hanging="357"/>
      </w:pPr>
      <w:rPr>
        <w:rFonts w:ascii="Symbol" w:hAnsi="Symbol" w:cs="Symbol" w:hint="default"/>
        <w:rFonts w:cs="Symbol"/>
      </w:rPr>
    </w:lvl>
    <w:lvl w:ilvl="1">
      <w:start w:val="1"/>
      <w:numFmt w:val="decimal"/>
      <w:lvlText w:val="%2."/>
      <w:lvlJc w:val="left"/>
      <w:pPr>
        <w:ind w:left="1797" w:hanging="360"/>
      </w:pPr>
      <w:rPr/>
    </w:lvl>
    <w:lvl w:ilvl="2">
      <w:start w:val="1"/>
      <w:numFmt w:val="bullet"/>
      <w:lvlText w:val=""/>
      <w:lvlJc w:val="left"/>
      <w:pPr>
        <w:tabs>
          <w:tab w:val="num" w:pos="2517"/>
        </w:tabs>
        <w:ind w:left="2517" w:hanging="360"/>
      </w:pPr>
      <w:rPr>
        <w:rFonts w:ascii="Wingdings" w:hAnsi="Wingdings" w:cs="Wingdings" w:hint="default"/>
        <w:rFonts w:cs="Wingdings"/>
      </w:rPr>
    </w:lvl>
    <w:lvl w:ilvl="3">
      <w:start w:val="1"/>
      <w:numFmt w:val="bullet"/>
      <w:lvlText w:val=""/>
      <w:lvlJc w:val="left"/>
      <w:pPr>
        <w:tabs>
          <w:tab w:val="num" w:pos="3237"/>
        </w:tabs>
        <w:ind w:left="3237" w:hanging="360"/>
      </w:pPr>
      <w:rPr>
        <w:rFonts w:ascii="Symbol" w:hAnsi="Symbol" w:cs="Symbol" w:hint="default"/>
        <w:rFonts w:cs="Symbol"/>
      </w:rPr>
    </w:lvl>
    <w:lvl w:ilvl="4">
      <w:start w:val="1"/>
      <w:numFmt w:val="bullet"/>
      <w:lvlText w:val="o"/>
      <w:lvlJc w:val="left"/>
      <w:pPr>
        <w:tabs>
          <w:tab w:val="num" w:pos="3957"/>
        </w:tabs>
        <w:ind w:left="3957" w:hanging="360"/>
      </w:pPr>
      <w:rPr>
        <w:rFonts w:ascii="Courier New" w:hAnsi="Courier New" w:cs="Courier New" w:hint="default"/>
        <w:rFonts w:cs="Courier New"/>
      </w:rPr>
    </w:lvl>
    <w:lvl w:ilvl="5">
      <w:start w:val="1"/>
      <w:numFmt w:val="bullet"/>
      <w:lvlText w:val=""/>
      <w:lvlJc w:val="left"/>
      <w:pPr>
        <w:tabs>
          <w:tab w:val="num" w:pos="4677"/>
        </w:tabs>
        <w:ind w:left="4677" w:hanging="360"/>
      </w:pPr>
      <w:rPr>
        <w:rFonts w:ascii="Wingdings" w:hAnsi="Wingdings" w:cs="Wingdings" w:hint="default"/>
        <w:rFonts w:cs="Wingdings"/>
      </w:rPr>
    </w:lvl>
    <w:lvl w:ilvl="6">
      <w:start w:val="1"/>
      <w:numFmt w:val="bullet"/>
      <w:lvlText w:val=""/>
      <w:lvlJc w:val="left"/>
      <w:pPr>
        <w:tabs>
          <w:tab w:val="num" w:pos="5397"/>
        </w:tabs>
        <w:ind w:left="5397" w:hanging="360"/>
      </w:pPr>
      <w:rPr>
        <w:rFonts w:ascii="Symbol" w:hAnsi="Symbol" w:cs="Symbol" w:hint="default"/>
        <w:rFonts w:cs="Symbol"/>
      </w:rPr>
    </w:lvl>
    <w:lvl w:ilvl="7">
      <w:start w:val="1"/>
      <w:numFmt w:val="bullet"/>
      <w:lvlText w:val="o"/>
      <w:lvlJc w:val="left"/>
      <w:pPr>
        <w:tabs>
          <w:tab w:val="num" w:pos="6117"/>
        </w:tabs>
        <w:ind w:left="6117" w:hanging="360"/>
      </w:pPr>
      <w:rPr>
        <w:rFonts w:ascii="Courier New" w:hAnsi="Courier New" w:cs="Courier New" w:hint="default"/>
        <w:rFonts w:cs="Courier New"/>
      </w:rPr>
    </w:lvl>
    <w:lvl w:ilvl="8">
      <w:start w:val="1"/>
      <w:numFmt w:val="bullet"/>
      <w:lvlText w:val=""/>
      <w:lvlJc w:val="left"/>
      <w:pPr>
        <w:tabs>
          <w:tab w:val="num" w:pos="6837"/>
        </w:tabs>
        <w:ind w:left="6837"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b/>
      <w:color w:val="auto"/>
      <w:kern w:val="0"/>
      <w:sz w:val="20"/>
      <w:szCs w:val="20"/>
      <w:u w:val="single"/>
      <w:lang w:val="en-GB" w:eastAsia="en-US" w:bidi="ar-SA"/>
    </w:rPr>
  </w:style>
  <w:style w:type="paragraph" w:styleId="Heading1">
    <w:name w:val="Heading 1"/>
    <w:basedOn w:val="Normal"/>
    <w:next w:val="Normal"/>
    <w:qFormat/>
    <w:pPr>
      <w:keepNext w:val="true"/>
      <w:numPr>
        <w:ilvl w:val="0"/>
        <w:numId w:val="1"/>
      </w:numPr>
      <w:spacing w:before="120" w:after="120"/>
      <w:jc w:val="center"/>
      <w:outlineLvl w:val="0"/>
    </w:pPr>
    <w:rPr>
      <w:sz w:val="24"/>
      <w:u w:val="none"/>
    </w:rPr>
  </w:style>
  <w:style w:type="paragraph" w:styleId="Heading2">
    <w:name w:val="Heading 2"/>
    <w:basedOn w:val="Normal"/>
    <w:next w:val="Normal"/>
    <w:qFormat/>
    <w:pPr>
      <w:keepNext w:val="true"/>
      <w:numPr>
        <w:ilvl w:val="1"/>
        <w:numId w:val="1"/>
      </w:numPr>
      <w:jc w:val="center"/>
      <w:outlineLvl w:val="1"/>
    </w:pPr>
    <w:rPr>
      <w:b w:val="false"/>
      <w:u w:val="none"/>
    </w:rPr>
  </w:style>
  <w:style w:type="paragraph" w:styleId="Heading3">
    <w:name w:val="Heading 3"/>
    <w:basedOn w:val="Normal"/>
    <w:next w:val="Normal"/>
    <w:qFormat/>
    <w:pPr>
      <w:keepNext w:val="true"/>
      <w:numPr>
        <w:ilvl w:val="2"/>
        <w:numId w:val="1"/>
      </w:numPr>
      <w:outlineLvl w:val="2"/>
    </w:pPr>
    <w:rPr>
      <w:i/>
      <w:sz w:val="24"/>
      <w:u w:val="none"/>
    </w:rPr>
  </w:style>
  <w:style w:type="paragraph" w:styleId="Heading4">
    <w:name w:val="Heading 4"/>
    <w:basedOn w:val="Normal"/>
    <w:next w:val="Normal"/>
    <w:qFormat/>
    <w:pPr>
      <w:keepNext w:val="true"/>
      <w:numPr>
        <w:ilvl w:val="3"/>
        <w:numId w:val="1"/>
      </w:numPr>
      <w:spacing w:before="120" w:after="0"/>
      <w:jc w:val="both"/>
      <w:outlineLvl w:val="3"/>
    </w:pPr>
    <w:rPr>
      <w:u w:val="none"/>
    </w:rPr>
  </w:style>
  <w:style w:type="paragraph" w:styleId="Heading5">
    <w:name w:val="Heading 5"/>
    <w:basedOn w:val="Normal"/>
    <w:next w:val="Normal"/>
    <w:qFormat/>
    <w:pPr>
      <w:keepNext w:val="true"/>
      <w:numPr>
        <w:ilvl w:val="4"/>
        <w:numId w:val="1"/>
      </w:numPr>
      <w:outlineLvl w:val="4"/>
    </w:pPr>
    <w:rPr>
      <w:u w:val="none"/>
    </w:rPr>
  </w:style>
  <w:style w:type="paragraph" w:styleId="Heading6">
    <w:name w:val="Heading 6"/>
    <w:basedOn w:val="Normal"/>
    <w:next w:val="Normal"/>
    <w:qFormat/>
    <w:pPr>
      <w:keepNext w:val="true"/>
      <w:numPr>
        <w:ilvl w:val="5"/>
        <w:numId w:val="1"/>
      </w:numPr>
      <w:outlineLvl w:val="5"/>
    </w:pPr>
    <w:rPr>
      <w:b w:val="false"/>
      <w:sz w:val="24"/>
      <w:u w:val="none"/>
    </w:rPr>
  </w:style>
  <w:style w:type="paragraph" w:styleId="Heading7">
    <w:name w:val="Heading 7"/>
    <w:basedOn w:val="Normal"/>
    <w:next w:val="Normal"/>
    <w:qFormat/>
    <w:pPr>
      <w:keepNext w:val="true"/>
      <w:numPr>
        <w:ilvl w:val="6"/>
        <w:numId w:val="1"/>
      </w:numPr>
      <w:outlineLvl w:val="6"/>
    </w:pPr>
    <w:rPr>
      <w:b w:val="false"/>
      <w:sz w:val="24"/>
    </w:rPr>
  </w:style>
  <w:style w:type="paragraph" w:styleId="Heading8">
    <w:name w:val="Heading 8"/>
    <w:basedOn w:val="Normal"/>
    <w:next w:val="Normal"/>
    <w:qFormat/>
    <w:pPr>
      <w:keepNext w:val="true"/>
      <w:numPr>
        <w:ilvl w:val="7"/>
        <w:numId w:val="1"/>
      </w:numPr>
      <w:spacing w:before="120" w:after="0"/>
      <w:outlineLvl w:val="7"/>
    </w:pPr>
    <w:rPr>
      <w:sz w:val="24"/>
      <w:u w:val="none"/>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Symbol" w:hAnsi="Symbol" w:cs="Symbol"/>
    </w:rPr>
  </w:style>
  <w:style w:type="character" w:styleId="WW8Num9z1">
    <w:name w:val="WW8Num9z1"/>
    <w:qFormat/>
    <w:rPr>
      <w:rFonts w:ascii="Arial" w:hAnsi="Arial" w:cs="Arial"/>
    </w:rPr>
  </w:style>
  <w:style w:type="character" w:styleId="WW8Num9z2">
    <w:name w:val="WW8Num9z2"/>
    <w:qFormat/>
    <w:rPr>
      <w:rFonts w:ascii="Wingdings" w:hAnsi="Wingdings" w:cs="Wingdings"/>
    </w:rPr>
  </w:style>
  <w:style w:type="character" w:styleId="WW8Num9z4">
    <w:name w:val="WW8Num9z4"/>
    <w:qFormat/>
    <w:rPr>
      <w:rFonts w:ascii="Courier New" w:hAnsi="Courier New" w:cs="Courier New"/>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Calibri" w:hAnsi="Calibri" w:cs="Calibri"/>
      <w:b w:val="false"/>
      <w:sz w:val="22"/>
      <w:szCs w:val="22"/>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Symbol" w:hAnsi="Symbol" w:cs="Symbol"/>
    </w:rPr>
  </w:style>
  <w:style w:type="character" w:styleId="WW8Num12z1">
    <w:name w:val="WW8Num12z1"/>
    <w:qFormat/>
    <w:rPr/>
  </w:style>
  <w:style w:type="character" w:styleId="WW8Num12z2">
    <w:name w:val="WW8Num12z2"/>
    <w:qFormat/>
    <w:rPr>
      <w:rFonts w:ascii="Wingdings" w:hAnsi="Wingdings" w:cs="Wingdings"/>
    </w:rPr>
  </w:style>
  <w:style w:type="character" w:styleId="WW8Num12z4">
    <w:name w:val="WW8Num12z4"/>
    <w:qFormat/>
    <w:rPr>
      <w:rFonts w:ascii="Courier New" w:hAnsi="Courier New" w:cs="Courier New"/>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DefaultParagraphFont">
    <w:name w:val="Default Paragraph Font"/>
    <w:qFormat/>
    <w:rPr/>
  </w:style>
  <w:style w:type="character" w:styleId="Pagenumber">
    <w:name w:val="page number"/>
    <w:basedOn w:val="DefaultParagraphFont"/>
    <w:qFormat/>
    <w:rPr/>
  </w:style>
  <w:style w:type="character" w:styleId="FooterChar">
    <w:name w:val="Footer Char"/>
    <w:qFormat/>
    <w:rPr>
      <w:b/>
      <w:u w:val="single"/>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120" w:after="0"/>
    </w:pPr>
    <w:rPr>
      <w:b w:val="false"/>
      <w:sz w:val="24"/>
      <w:u w:val="none"/>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jc w:val="center"/>
    </w:pPr>
    <w:rPr>
      <w:sz w:val="24"/>
      <w:u w:val="none"/>
    </w:rPr>
  </w:style>
  <w:style w:type="paragraph" w:styleId="Subtitle">
    <w:name w:val="Subtitle"/>
    <w:basedOn w:val="Normal"/>
    <w:next w:val="TextBody"/>
    <w:qFormat/>
    <w:pPr>
      <w:jc w:val="center"/>
    </w:pPr>
    <w:rPr>
      <w:w w:val="150"/>
      <w:sz w:val="32"/>
      <w:u w:val="none"/>
    </w:rPr>
  </w:style>
  <w:style w:type="paragraph" w:styleId="HeaderandFooter">
    <w:name w:val="Header and Footer"/>
    <w:basedOn w:val="Normal"/>
    <w:qFormat/>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Caption1">
    <w:name w:val="caption"/>
    <w:basedOn w:val="Normal"/>
    <w:next w:val="Normal"/>
    <w:qFormat/>
    <w:pPr>
      <w:spacing w:before="120" w:after="0"/>
      <w:jc w:val="both"/>
    </w:pPr>
    <w:rPr>
      <w:sz w:val="16"/>
      <w:u w:val="none"/>
    </w:rPr>
  </w:style>
  <w:style w:type="paragraph" w:styleId="BalloonText">
    <w:name w:val="Balloon Text"/>
    <w:basedOn w:val="Normal"/>
    <w:qFormat/>
    <w:pPr/>
    <w:rPr>
      <w:rFonts w:ascii="Tahoma" w:hAnsi="Tahoma" w:cs="Tahoma"/>
      <w:sz w:val="16"/>
      <w:szCs w:val="16"/>
    </w:rPr>
  </w:style>
  <w:style w:type="paragraph" w:styleId="4Bulletedcopyblue">
    <w:name w:val="4 Bulleted copy blue"/>
    <w:basedOn w:val="Normal"/>
    <w:qFormat/>
    <w:pPr>
      <w:spacing w:before="0" w:after="60"/>
    </w:pPr>
    <w:rPr>
      <w:rFonts w:ascii="Arial" w:hAnsi="Arial" w:eastAsia="MS Mincho" w:cs="Arial"/>
      <w:b w:val="false"/>
      <w:u w:val="none"/>
      <w:lang w:val="en-US"/>
    </w:rPr>
  </w:style>
  <w:style w:type="paragraph" w:styleId="3Bulletedcopyblue">
    <w:name w:val="3 Bulleted copy blue"/>
    <w:basedOn w:val="Normal"/>
    <w:qFormat/>
    <w:pPr>
      <w:spacing w:before="0" w:after="120"/>
      <w:ind w:left="0" w:right="284" w:hanging="0"/>
    </w:pPr>
    <w:rPr>
      <w:rFonts w:ascii="Arial" w:hAnsi="Arial" w:eastAsia="MS Mincho" w:cs="Arial"/>
      <w:b w:val="false"/>
      <w:u w:val="none"/>
      <w:lang w:val="en-U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