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1"/>
        <w:jc w:val="center"/>
        <w:rPr>
          <w:rFonts w:ascii="Arial" w:hAnsi="Arial" w:cs="Arial"/>
          <w:sz w:val="24"/>
          <w:szCs w:val="24"/>
        </w:rPr>
      </w:pPr>
      <w:r>
        <w:rPr>
          <w:rFonts w:cs="Arial" w:ascii="Arial" w:hAnsi="Arial"/>
          <w:sz w:val="24"/>
          <w:szCs w:val="24"/>
        </w:rPr>
        <w:drawing>
          <wp:anchor behindDoc="1" distT="0" distB="0" distL="114935" distR="114935" simplePos="0" locked="0" layoutInCell="1" allowOverlap="1" relativeHeight="2">
            <wp:simplePos x="0" y="0"/>
            <wp:positionH relativeFrom="column">
              <wp:posOffset>5130165</wp:posOffset>
            </wp:positionH>
            <wp:positionV relativeFrom="paragraph">
              <wp:posOffset>-818515</wp:posOffset>
            </wp:positionV>
            <wp:extent cx="1158875" cy="141414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17" r="-21" b="-17"/>
                    <a:stretch>
                      <a:fillRect/>
                    </a:stretch>
                  </pic:blipFill>
                  <pic:spPr bwMode="auto">
                    <a:xfrm>
                      <a:off x="0" y="0"/>
                      <a:ext cx="1158875" cy="1414145"/>
                    </a:xfrm>
                    <a:prstGeom prst="rect">
                      <a:avLst/>
                    </a:prstGeom>
                  </pic:spPr>
                </pic:pic>
              </a:graphicData>
            </a:graphic>
          </wp:anchor>
        </w:drawing>
      </w:r>
    </w:p>
    <w:p>
      <w:pPr>
        <w:pStyle w:val="Heading1"/>
        <w:jc w:val="center"/>
        <w:rPr>
          <w:rFonts w:ascii="Arial" w:hAnsi="Arial" w:cs="Arial"/>
          <w:sz w:val="24"/>
          <w:szCs w:val="24"/>
        </w:rPr>
      </w:pPr>
      <w:r>
        <w:rPr>
          <w:rFonts w:cs="Arial" w:ascii="Arial" w:hAnsi="Arial"/>
          <w:sz w:val="24"/>
          <w:szCs w:val="24"/>
        </w:rPr>
      </w:r>
    </w:p>
    <w:p>
      <w:pPr>
        <w:pStyle w:val="Heading1"/>
        <w:jc w:val="center"/>
        <w:rPr>
          <w:rFonts w:ascii="Arial" w:hAnsi="Arial" w:cs="Arial"/>
          <w:sz w:val="24"/>
          <w:szCs w:val="24"/>
        </w:rPr>
      </w:pPr>
      <w:r>
        <w:rPr>
          <w:rFonts w:cs="Arial" w:ascii="Arial" w:hAnsi="Arial"/>
          <w:sz w:val="24"/>
          <w:szCs w:val="24"/>
        </w:rPr>
      </w:r>
    </w:p>
    <w:p>
      <w:pPr>
        <w:pStyle w:val="Heading1"/>
        <w:jc w:val="center"/>
        <w:rPr>
          <w:rFonts w:ascii="Arial" w:hAnsi="Arial" w:cs="Arial"/>
          <w:sz w:val="24"/>
          <w:szCs w:val="24"/>
        </w:rPr>
      </w:pPr>
      <w:r>
        <w:rPr>
          <w:rFonts w:cs="Arial" w:ascii="Arial" w:hAnsi="Arial"/>
          <w:sz w:val="24"/>
          <w:szCs w:val="24"/>
        </w:rPr>
      </w:r>
    </w:p>
    <w:p>
      <w:pPr>
        <w:pStyle w:val="Heading1"/>
        <w:jc w:val="center"/>
        <w:rPr>
          <w:rFonts w:ascii="Arial" w:hAnsi="Arial" w:cs="Arial"/>
          <w:sz w:val="24"/>
          <w:szCs w:val="24"/>
        </w:rPr>
      </w:pPr>
      <w:r>
        <w:rPr>
          <w:rFonts w:cs="Arial" w:ascii="Arial" w:hAnsi="Arial"/>
          <w:sz w:val="24"/>
          <w:szCs w:val="24"/>
        </w:rPr>
      </w:r>
    </w:p>
    <w:p>
      <w:pPr>
        <w:pStyle w:val="Heading1"/>
        <w:jc w:val="center"/>
        <w:rPr>
          <w:rFonts w:ascii="Arial" w:hAnsi="Arial" w:cs="Arial"/>
          <w:sz w:val="24"/>
          <w:szCs w:val="24"/>
        </w:rPr>
      </w:pPr>
      <w:r>
        <w:rPr>
          <w:rFonts w:cs="Arial" w:ascii="Arial" w:hAnsi="Arial"/>
          <w:sz w:val="24"/>
          <w:szCs w:val="24"/>
        </w:rPr>
        <w:t>INFORMATION ABOUT THE HISTORY DEPARTMENT</w:t>
      </w:r>
    </w:p>
    <w:p>
      <w:pPr>
        <w:pStyle w:val="Normal"/>
        <w:jc w:val="both"/>
        <w:rPr>
          <w:rFonts w:ascii="Arial" w:hAnsi="Arial" w:cs="Arial"/>
          <w:sz w:val="24"/>
          <w:szCs w:val="24"/>
        </w:rPr>
      </w:pPr>
      <w:r>
        <w:rPr>
          <w:rFonts w:cs="Arial" w:ascii="Arial" w:hAnsi="Arial"/>
          <w:sz w:val="24"/>
          <w:szCs w:val="24"/>
        </w:rPr>
      </w:r>
    </w:p>
    <w:p>
      <w:pPr>
        <w:pStyle w:val="Normal"/>
        <w:jc w:val="center"/>
        <w:rPr>
          <w:rFonts w:ascii="Arial" w:hAnsi="Arial" w:cs="Arial"/>
          <w:b/>
          <w:b/>
          <w:sz w:val="24"/>
          <w:szCs w:val="24"/>
        </w:rPr>
      </w:pPr>
      <w:r>
        <w:rPr>
          <w:rFonts w:cs="Arial" w:ascii="Arial" w:hAnsi="Arial"/>
          <w:b/>
          <w:sz w:val="24"/>
          <w:szCs w:val="24"/>
        </w:rPr>
        <w:t>April 2026</w:t>
      </w:r>
    </w:p>
    <w:p>
      <w:pPr>
        <w:pStyle w:val="Normal"/>
        <w:jc w:val="both"/>
        <w:rPr>
          <w:rFonts w:ascii="Arial" w:hAnsi="Arial" w:cs="Arial"/>
          <w:sz w:val="24"/>
          <w:szCs w:val="24"/>
        </w:rPr>
      </w:pPr>
      <w:r>
        <w:rPr>
          <w:rFonts w:cs="Arial" w:ascii="Arial" w:hAnsi="Arial"/>
          <w:sz w:val="24"/>
          <w:szCs w:val="24"/>
        </w:rPr>
      </w:r>
    </w:p>
    <w:p>
      <w:pPr>
        <w:pStyle w:val="Normal"/>
        <w:ind w:left="-709" w:right="-766" w:hanging="0"/>
        <w:jc w:val="both"/>
        <w:rPr>
          <w:rFonts w:ascii="Arial" w:hAnsi="Arial" w:cs="Arial"/>
          <w:sz w:val="24"/>
          <w:szCs w:val="24"/>
        </w:rPr>
      </w:pPr>
      <w:r>
        <w:rPr>
          <w:rFonts w:cs="Arial" w:ascii="Arial" w:hAnsi="Arial"/>
          <w:sz w:val="24"/>
          <w:szCs w:val="24"/>
        </w:rPr>
        <w:t xml:space="preserve">History is an integral part of the Humanities Faculty at The Derby High School. The successful candidate would be joining a History Department of two experienced teachers and a wider Humanities Faculty of three Geography teachers and two RE teachers. We pride ourselves on the collaboration between the departments and the supportive team that we have created.  </w:t>
      </w:r>
    </w:p>
    <w:p>
      <w:pPr>
        <w:pStyle w:val="Normal"/>
        <w:ind w:left="-709" w:right="-766" w:hanging="0"/>
        <w:jc w:val="both"/>
        <w:rPr>
          <w:rFonts w:ascii="Arial" w:hAnsi="Arial" w:cs="Arial"/>
          <w:sz w:val="24"/>
          <w:szCs w:val="24"/>
        </w:rPr>
      </w:pPr>
      <w:r>
        <w:rPr>
          <w:rFonts w:cs="Arial" w:ascii="Arial" w:hAnsi="Arial"/>
          <w:sz w:val="24"/>
          <w:szCs w:val="24"/>
        </w:rPr>
      </w:r>
    </w:p>
    <w:p>
      <w:pPr>
        <w:pStyle w:val="Normal"/>
        <w:ind w:left="-709" w:right="-766" w:hanging="0"/>
        <w:jc w:val="both"/>
        <w:rPr>
          <w:rFonts w:ascii="Arial" w:hAnsi="Arial" w:cs="Arial"/>
          <w:sz w:val="24"/>
          <w:szCs w:val="24"/>
        </w:rPr>
      </w:pPr>
      <w:r>
        <w:rPr>
          <w:rFonts w:cs="Arial" w:ascii="Arial" w:hAnsi="Arial"/>
          <w:sz w:val="24"/>
          <w:szCs w:val="24"/>
        </w:rPr>
        <w:t>History is taught three times over two weeks at Key Stage 3. The curriculum taught reflects the culture and ethos of the school, teaching the students the importance of learning History so that they gain an understanding of the events that have shaped their lives today, their place in the wider community and the importance of understanding other cultures. The Year 7 curriculum covers the Medieval Period of History, including The Norman Conquest and The Tudors. Year 8 studies include studying slavery and The Civil Rights Movement, The English Civil War and the Industrial Revolution. In Year 9 we study Twentieth Century History, including the World Wars, The Holocaust, Asian Migration to Britain and The Cold War. Local History is woven throughout each of our units of study, looking at how different local, national or international historical events affected our local communities.</w:t>
      </w:r>
    </w:p>
    <w:p>
      <w:pPr>
        <w:pStyle w:val="Normal"/>
        <w:ind w:left="-709" w:right="-766" w:hanging="0"/>
        <w:jc w:val="both"/>
        <w:rPr>
          <w:rFonts w:ascii="Arial" w:hAnsi="Arial" w:cs="Arial"/>
          <w:sz w:val="24"/>
          <w:szCs w:val="24"/>
        </w:rPr>
      </w:pPr>
      <w:r>
        <w:rPr>
          <w:rFonts w:cs="Arial" w:ascii="Arial" w:hAnsi="Arial"/>
          <w:sz w:val="24"/>
          <w:szCs w:val="24"/>
        </w:rPr>
      </w:r>
    </w:p>
    <w:p>
      <w:pPr>
        <w:pStyle w:val="Normal"/>
        <w:ind w:left="-709" w:right="-766" w:hanging="0"/>
        <w:jc w:val="both"/>
        <w:rPr>
          <w:rFonts w:ascii="Arial" w:hAnsi="Arial" w:cs="Arial"/>
          <w:sz w:val="24"/>
          <w:szCs w:val="24"/>
        </w:rPr>
      </w:pPr>
      <w:r>
        <w:rPr>
          <w:rFonts w:cs="Arial" w:ascii="Arial" w:hAnsi="Arial"/>
          <w:sz w:val="24"/>
          <w:szCs w:val="24"/>
        </w:rPr>
        <w:t>Humanities is a popular subject within the school, and this is reflected in the numbers opting for History at GCSE.  This results in four GCSE classes at both Year 10 and Year 11 each year. The exam specification that we follow is Edexcel and covers a vast range of periods and themes which appeals to many different areas of historical interest, including British Medicine, Weimar and Nazi Germany, The Norman Conquest and The American West.</w:t>
      </w:r>
    </w:p>
    <w:p>
      <w:pPr>
        <w:pStyle w:val="Normal"/>
        <w:ind w:left="-709" w:right="-766" w:hanging="0"/>
        <w:jc w:val="both"/>
        <w:rPr>
          <w:rFonts w:ascii="Arial" w:hAnsi="Arial" w:cs="Arial"/>
          <w:sz w:val="24"/>
          <w:szCs w:val="24"/>
        </w:rPr>
      </w:pPr>
      <w:r>
        <w:rPr>
          <w:rFonts w:cs="Arial" w:ascii="Arial" w:hAnsi="Arial"/>
          <w:sz w:val="24"/>
          <w:szCs w:val="24"/>
        </w:rPr>
      </w:r>
    </w:p>
    <w:p>
      <w:pPr>
        <w:pStyle w:val="Normal"/>
        <w:ind w:left="-709" w:right="-766" w:hanging="0"/>
        <w:jc w:val="both"/>
        <w:rPr>
          <w:rFonts w:ascii="Arial" w:hAnsi="Arial" w:cs="Arial"/>
          <w:sz w:val="24"/>
          <w:szCs w:val="24"/>
        </w:rPr>
      </w:pPr>
      <w:r>
        <w:rPr>
          <w:rFonts w:cs="Arial" w:ascii="Arial" w:hAnsi="Arial"/>
          <w:sz w:val="24"/>
          <w:szCs w:val="24"/>
        </w:rPr>
        <w:t>We also believe that studying History takes place outside the classroom as well, and the department runs trips to Manchester Museum, Thackray Medical Museum, The Museum of Science and Industry and our flagship trip to New York. We also support the range of Geography and RE trips at Faculty level.</w:t>
      </w:r>
    </w:p>
    <w:p>
      <w:pPr>
        <w:pStyle w:val="Normal"/>
        <w:ind w:left="-709" w:right="-766" w:hanging="0"/>
        <w:jc w:val="both"/>
        <w:rPr>
          <w:rFonts w:ascii="Arial" w:hAnsi="Arial" w:cs="Arial"/>
          <w:sz w:val="24"/>
          <w:szCs w:val="24"/>
        </w:rPr>
      </w:pPr>
      <w:r>
        <w:rPr>
          <w:rFonts w:cs="Arial" w:ascii="Arial" w:hAnsi="Arial"/>
          <w:sz w:val="24"/>
          <w:szCs w:val="24"/>
        </w:rPr>
      </w:r>
    </w:p>
    <w:p>
      <w:pPr>
        <w:pStyle w:val="Normal"/>
        <w:ind w:left="-709" w:right="-766" w:hanging="0"/>
        <w:jc w:val="both"/>
        <w:rPr>
          <w:rFonts w:ascii="Arial" w:hAnsi="Arial" w:cs="Arial"/>
          <w:sz w:val="24"/>
          <w:szCs w:val="24"/>
        </w:rPr>
      </w:pPr>
      <w:r>
        <w:rPr>
          <w:rFonts w:cs="Arial" w:ascii="Arial" w:hAnsi="Arial"/>
          <w:sz w:val="24"/>
          <w:szCs w:val="24"/>
        </w:rPr>
        <w:t>The History Department is proud of the supportive, creative and collaborative culture that it has created. The successful candidate would have a chance to contribute to the already successful curriculum and teaching and learning strategies, which would therefore support the development of the department and anyone working within it.</w:t>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ahoma" w:hAnsi="Tahoma" w:eastAsia="Times New Roman" w:cs="Tahoma"/>
      <w:bCs/>
      <w:color w:val="auto"/>
      <w:kern w:val="0"/>
      <w:sz w:val="22"/>
      <w:szCs w:val="20"/>
      <w:lang w:val="en-GB" w:eastAsia="en-US" w:bidi="ar-SA"/>
    </w:rPr>
  </w:style>
  <w:style w:type="paragraph" w:styleId="Heading1">
    <w:name w:val="Heading 1"/>
    <w:basedOn w:val="Normal"/>
    <w:next w:val="Normal"/>
    <w:qFormat/>
    <w:pPr>
      <w:keepNext w:val="true"/>
      <w:numPr>
        <w:ilvl w:val="0"/>
        <w:numId w:val="1"/>
      </w:numPr>
      <w:outlineLvl w:val="0"/>
    </w:pPr>
    <w:rPr>
      <w:b/>
      <w:bCs w:val="false"/>
      <w:u w:val="single"/>
    </w:rPr>
  </w:style>
  <w:style w:type="character" w:styleId="DefaultParagraphFont">
    <w:name w:val="Default Paragraph Font"/>
    <w:qFormat/>
    <w:rPr/>
  </w:style>
  <w:style w:type="character" w:styleId="BalloonTextChar">
    <w:name w:val="Balloon Text Char"/>
    <w:qFormat/>
    <w:rPr>
      <w:rFonts w:ascii="Segoe UI" w:hAnsi="Segoe UI" w:cs="Segoe UI"/>
      <w:bCs/>
      <w:sz w:val="18"/>
      <w:szCs w:val="18"/>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Segoe UI" w:hAnsi="Segoe UI" w:cs="Segoe UI"/>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Company>Research Machines plc.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2026-04-01T23:09:00Z</dcterms:created>
  <dc:creator>WHATCLIFFE</dc:creator>
  <dc:description/>
  <dc:language>en-US</dc:language>
  <cp:lastModifiedBy>Mr J Barker</cp:lastModifiedBy>
  <cp:lastPrinted>1995-11-21T17:41:00Z</cp:lastPrinted>
  <dcterms:modified xsi:type="dcterms:W3CDTF">2026-04-01T15:16:00Z</dcterms:modified>
  <cp:revision>9</cp:revision>
  <dc:subject/>
  <dc:title>THE GEOGRAPHY DEPARTMENT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Research Machines plc.</vt:lpwstr>
  </property>
  <property fmtid="{D5CDD505-2E9C-101B-9397-08002B2CF9AE}" pid="4" name="ContentTypeId">
    <vt:lpwstr>0x010100464C28D87567A048800614E45030FC86</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lpwstr>10671000.0000000</vt:lpwstr>
  </property>
  <property fmtid="{D5CDD505-2E9C-101B-9397-08002B2CF9AE}" pid="9" name="ScaleCrop">
    <vt:bool>0</vt:bool>
  </property>
  <property fmtid="{D5CDD505-2E9C-101B-9397-08002B2CF9AE}" pid="10" name="ShareDoc">
    <vt:bool>0</vt:bool>
  </property>
  <property fmtid="{D5CDD505-2E9C-101B-9397-08002B2CF9AE}" pid="11" name="_dlc_DocId">
    <vt:lpwstr>WFU7E43C5XME-1219530187-22491</vt:lpwstr>
  </property>
  <property fmtid="{D5CDD505-2E9C-101B-9397-08002B2CF9AE}" pid="12" name="_dlc_DocIdItemGuid">
    <vt:lpwstr>08d0cc20-7a56-4bc0-919e-c7747e26bdf1</vt:lpwstr>
  </property>
  <property fmtid="{D5CDD505-2E9C-101B-9397-08002B2CF9AE}" pid="13" name="_dlc_DocIdUrl">
    <vt:lpwstr>https://studentthederbyhighschoolco.sharepoint.com/sites/HumanLogistics/_layouts/15/DocIdRedir.aspx?ID=WFU7E43C5XME-1219530187-22491, WFU7E43C5XME-1219530187-22491</vt:lpwstr>
  </property>
  <property fmtid="{D5CDD505-2E9C-101B-9397-08002B2CF9AE}" pid="14" name="display_urn:schemas-microsoft-com:office:office#Author">
    <vt:lpwstr>Mr K Tomlinson</vt:lpwstr>
  </property>
  <property fmtid="{D5CDD505-2E9C-101B-9397-08002B2CF9AE}" pid="15" name="display_urn:schemas-microsoft-com:office:office#Editor">
    <vt:lpwstr>Mr K Tomlinson</vt:lpwstr>
  </property>
</Properties>
</file>