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drawing>
                <wp:anchor behindDoc="0" distT="0" distB="0" distL="114300" distR="114300" simplePos="0" locked="0" layoutInCell="1" allowOverlap="1" relativeHeight="6">
                  <wp:simplePos x="0" y="0"/>
                  <wp:positionH relativeFrom="column">
                    <wp:posOffset>-17145</wp:posOffset>
                  </wp:positionH>
                  <wp:positionV relativeFrom="paragraph">
                    <wp:posOffset>5080</wp:posOffset>
                  </wp:positionV>
                  <wp:extent cx="1170940" cy="83248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14" r="-15" b="-14"/>
                          <a:stretch>
                            <a:fillRect/>
                          </a:stretch>
                        </pic:blipFill>
                        <pic:spPr bwMode="auto">
                          <a:xfrm>
                            <a:off x="0" y="0"/>
                            <a:ext cx="1170940" cy="832485"/>
                          </a:xfrm>
                          <a:prstGeom prst="rect">
                            <a:avLst/>
                          </a:prstGeom>
                        </pic:spPr>
                      </pic:pic>
                    </a:graphicData>
                  </a:graphic>
                </wp:anchor>
              </w:drawing>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snapToGrid w:val="false"/>
              <w:spacing w:lineRule="auto" w:line="240" w:before="0" w:after="0"/>
              <w:ind w:hanging="0" w:left="0"/>
              <w:rPr/>
            </w:pPr>
            <w:r>
              <w:rPr/>
            </w:r>
          </w:p>
          <w:p>
            <w:pPr>
              <w:pStyle w:val="Heading1"/>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6"/>
        <w:gridCol w:w="7545"/>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Pikes Lane Primary School</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 (SEN)</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D</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effective support for teaching and learning in school, SEN responsibilities as per the advertisement</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Line Manager/Head Teacher</w:t>
            </w:r>
          </w:p>
        </w:tc>
      </w:tr>
      <w:tr>
        <w:trPr>
          <w:trHeight w:val="23" w:hRule="atLeast"/>
        </w:trPr>
        <w:tc>
          <w:tcPr>
            <w:tcW w:w="2086"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5"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6"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5"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Provide support for teaching and learning activities</w:t>
            </w:r>
          </w:p>
          <w:p>
            <w:pPr>
              <w:pStyle w:val="Normal"/>
              <w:spacing w:lineRule="auto" w:line="240" w:before="0" w:after="0"/>
              <w:rPr>
                <w:rFonts w:cs="Arial"/>
              </w:rPr>
            </w:pPr>
            <w:r>
              <w:rPr>
                <w:rFonts w:cs="Arial"/>
              </w:rPr>
              <w:t>Contribute to children’s development and safeguarding</w:t>
            </w:r>
          </w:p>
          <w:p>
            <w:pPr>
              <w:pStyle w:val="Normal"/>
              <w:spacing w:lineRule="auto" w:line="240" w:before="0" w:after="0"/>
              <w:rPr>
                <w:rFonts w:cs="Arial"/>
              </w:rPr>
            </w:pPr>
            <w:r>
              <w:rPr>
                <w:rFonts w:cs="Arial"/>
              </w:rPr>
              <w:t>Provide support to develop the learning environment</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support for learning activities across a range of key stages and in a range of environments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Encourage children’s positive behaviour</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positive relationships with children and adults through communication and interaction</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effective support for colleagues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literacy and numeracy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the use of information and communication technology for teaching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Observe and report on pupil performance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monitoring and maintaining curriculum resources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Invigilate tests and examinations</w:t>
            </w:r>
          </w:p>
        </w:tc>
      </w:tr>
    </w:tbl>
    <w:p>
      <w:pPr>
        <w:pStyle w:val="Normal"/>
        <w:rPr/>
      </w:pPr>
      <w:r>
        <w:rPr/>
      </w:r>
    </w:p>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Other duties for staff with responsibility for supporting play in settings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play and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 and young people’s play</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rFonts w:cs="Arial"/>
              </w:rPr>
            </w:pPr>
            <w:r>
              <w:rPr>
                <w:rFonts w:cs="Arial"/>
              </w:rPr>
              <w:t>The post holder may reasonably be expected to undertake other duties commensurate with the level of responsibility that may be allocated, at the discretion of the Head Teacher and to meet the needs of the school</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31.3pt;height:16.3pt" type="#_x0000_t75"/>
                <w:control r:id="rId4" w:name="Date Field 1" w:shapeid="control_shape_0"/>
              </w:object>
            </w:r>
          </w:p>
        </w:tc>
      </w:tr>
    </w:tbl>
    <w:p>
      <w:pPr>
        <w:pStyle w:val="Normal"/>
        <w:rPr/>
      </w:pPr>
      <w:r>
        <w:rPr/>
      </w:r>
    </w:p>
    <w:p>
      <w:pPr>
        <w:pStyle w:val="Normal"/>
        <w:rPr/>
      </w:pPr>
      <w:r>
        <w:rPr/>
      </w:r>
    </w:p>
    <w:p>
      <w:pPr>
        <w:pStyle w:val="Normal"/>
        <w:rPr/>
      </w:pPr>
      <w:r>
        <w:rPr/>
      </w:r>
    </w:p>
    <w:p>
      <w:pPr>
        <w:sectPr>
          <w:headerReference w:type="default" r:id="rId5"/>
          <w:footerReference w:type="default" r:id="rId6"/>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7"/>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7"/>
        <w:gridCol w:w="798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Pikes Lane Primary</w:t>
            </w:r>
          </w:p>
        </w:tc>
      </w:tr>
      <w:tr>
        <w:trPr>
          <w:trHeight w:val="23" w:hRule="atLeast"/>
        </w:trPr>
        <w:tc>
          <w:tcPr>
            <w:tcW w:w="164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2</w:t>
            </w:r>
          </w:p>
        </w:tc>
      </w:tr>
      <w:tr>
        <w:trPr>
          <w:trHeight w:val="23" w:hRule="atLeast"/>
        </w:trPr>
        <w:tc>
          <w:tcPr>
            <w:tcW w:w="164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D</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support the teacher in planning, delivering and evaluating learning activities to ensure effective teaching and learning.  Ability to give feedback in a constructive manner.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listen and observe children/young people and share observational findings effectively.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keep children and young people safe during day-to-day work activities.  Ability to assess the balance between safety and risk, challenge and protection, and adjust own behaviour and accordingly.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praise and encourage children/young people according to their age, needs and abilities. Ability to deal sensitively with challenging behaviour (in line with setting/school policy and procedures).  Act as a role model for positive behaviour.</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interact and respond positively to children, young people and adults.  Ability to establish and maintain rapport with pupils.  Ability to demonstrate verbal and non-verbal communication skills when dealing with children, colleagues, parents, carers, families and other practitioners.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become an effective member of staff.  Ability to work effectively with colleagues and other practitioners.  Ability to take an active role in developing own skills and expertise.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 xml:space="preserve">Ability to help pupils, under the direction of the teacher, to participate in whole class, group and individual literacy and numeracy learning activities.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operate ICT resources safely and effectively as a learning resource.  Ability to access and use learning programmes and information.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Ability to encourage and support pupils in using ICT during learning activities and feedback on their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Value people equally, supporting an inclusive ethos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Understanding of roles and responsibilities for supporting pupils’ learning and implications for the support you can provide.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children and young people’s development in relation to the ages covered by the setting/school</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importance of consistent behaviour management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 xml:space="preserve">Knowledge and understanding of the key features of effective communication.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appropriate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spacing w:lineRule="auto" w:line="240" w:before="0" w:after="0"/>
              <w:ind w:hanging="0" w:left="0"/>
              <w:rPr/>
            </w:pPr>
            <w:r>
              <w:rPr/>
              <w:t>Competencies</w:t>
            </w:r>
          </w:p>
          <w:p>
            <w:pPr>
              <w:pStyle w:val="Heading3"/>
              <w:spacing w:lineRule="auto" w:line="240" w:before="0" w:after="0"/>
              <w:ind w:hanging="0" w:left="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Experience of working with and/or caring for children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rFonts w:cs="Arial"/>
              </w:rPr>
              <w:t xml:space="preserve">Holder of, working towards or willing to work towards an NVQ Level 2, BTEC Level 2 </w:t>
            </w:r>
            <w:r>
              <w:rPr>
                <w:rFonts w:cs="Arial"/>
                <w:b/>
                <w:bCs/>
              </w:rPr>
              <w:t>or equivalent</w:t>
            </w:r>
            <w:r>
              <w:rPr>
                <w:rFonts w:cs="Arial"/>
              </w:rPr>
              <w:t xml:space="preserve"> in Teaching Assistant or Supporting Teaching and Learning in Schools</w:t>
            </w:r>
          </w:p>
          <w:p>
            <w:pPr>
              <w:pStyle w:val="Normal"/>
              <w:spacing w:lineRule="auto" w:line="240" w:before="0" w:after="0"/>
              <w:rPr>
                <w:rFonts w:cs="Arial"/>
              </w:rPr>
            </w:pPr>
            <w:r>
              <w:rPr>
                <w:rFonts w:cs="Arial"/>
              </w:rPr>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120" w:after="120"/>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Be familiar with and able to set in motion accident/emergency, safety, safeguarding and welfare procedures, according to school/setting policies and procedures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Ability to adapt learning activities to individual pupils’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 xml:space="preserve">Ability to identify the purpose of learning displays and devise design and content accordingly.  Ability to create the display with due regard for safety and future maintenance, and to evaluate its effectiveness.  </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pPr>
            <w:r>
              <w:rPr/>
              <w:t>1.</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Holder of GCSE Mathematics and English qualification Grades A-C or 9-4 or the equivalent</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2.</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ICT materials, sources of information and advice, and how to adapt the use of ICT for pupils of different ages, needs and abilities.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3.</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procedures and policies around confidentiality, data protection and sharing of information</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4.</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and understanding of literacy and numeracy strategies and resources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5.</w:t>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rFonts w:cs="Arial"/>
              </w:rPr>
            </w:pPr>
            <w:r>
              <w:rPr>
                <w:rFonts w:cs="Arial"/>
              </w:rPr>
              <w:t>Knowledge of the practical application of special educational needs strategies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Normal"/>
              <w:tabs>
                <w:tab w:val="clear" w:pos="720"/>
                <w:tab w:val="left" w:pos="0" w:leader="none"/>
                <w:tab w:val="left" w:pos="240" w:leader="none"/>
              </w:tabs>
              <w:spacing w:lineRule="auto" w:line="240" w:before="0" w:after="0"/>
              <w:rPr>
                <w:rFonts w:cs="Arial"/>
                <w:b/>
              </w:rPr>
            </w:pPr>
            <w:r>
              <w:rPr>
                <w:rFonts w:cs="Arial"/>
                <w:b/>
              </w:rPr>
              <w:t>6.</w:t>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Knowledge and understanding of how to maintain the health, safety and well-being of pupils when outside the school setting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31.3pt;height:16.3pt" type="#_x0000_t75"/>
                <w:control r:id="rId8" w:name="Date Field 2" w:shapeid="control_shape_1"/>
              </w:object>
            </w:r>
          </w:p>
        </w:tc>
      </w:tr>
    </w:tbl>
    <w:p>
      <w:pPr>
        <w:pStyle w:val="Normal"/>
        <w:rPr/>
      </w:pPr>
      <w:r>
        <w:rPr/>
      </w:r>
    </w:p>
    <w:p>
      <w:pPr>
        <w:pStyle w:val="Normal"/>
        <w:rPr/>
      </w:pPr>
      <w:r>
        <w:rPr/>
      </w:r>
    </w:p>
    <w:p>
      <w:pPr>
        <w:pStyle w:val="Normal"/>
        <w:rPr/>
      </w:pPr>
      <w:r>
        <w:rPr/>
      </w:r>
    </w:p>
    <w:p>
      <w:pPr>
        <w:sectPr>
          <w:headerReference w:type="default" r:id="rId9"/>
          <w:headerReference w:type="first" r:id="rId10"/>
          <w:footerReference w:type="default" r:id="rId11"/>
          <w:footerReference w:type="first" r:id="rId12"/>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3"/>
      <w:headerReference w:type="first" r:id="rId14"/>
      <w:footerReference w:type="default" r:id="rId15"/>
      <w:footerReference w:type="first" r:id="rId16"/>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Teaching Assistant Level 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Teaching Assistant Level 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rFonts w:cs="Arial"/>
        <w:sz w:val="20"/>
      </w:rPr>
      <w:t xml:space="preserve">     </w:t>
    </w:r>
    <w:r>
      <w:rPr>
        <w:sz w:val="20"/>
      </w:rPr>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Teaching Assistant Level 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ab/>
      <w:tab/>
      <w:t>DS80003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ab/>
      <w:tab/>
      <w:t>DS80003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sz w:val="20"/>
      </w:rPr>
    </w:pPr>
    <w:r>
      <w:rPr>
        <w:sz w:val="20"/>
      </w:rPr>
      <w:tab/>
      <w:tab/>
      <w:t>DS80003</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control" Target="activeX/activeX1.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control" Target="activeX/activeX2.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