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Planning Officer Career Grade (Development Management)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G-H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professional and technical support to Development Management in delivering sustainable development, dealing with planning and related applications and associated matters.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Planning Development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 – Grade G</w:t>
      </w:r>
    </w:p>
    <w:tbl>
      <w:tblPr>
        <w:tblW w:w="9637" w:type="dxa"/>
        <w:jc w:val="left"/>
        <w:tblInd w:w="0" w:type="dxa"/>
        <w:tblCellMar>
          <w:top w:w="0" w:type="dxa"/>
          <w:left w:w="108" w:type="dxa"/>
          <w:bottom w:w="0" w:type="dxa"/>
          <w:right w:w="108" w:type="dxa"/>
        </w:tblCellMar>
      </w:tblPr>
      <w:tblGrid>
        <w:gridCol w:w="1133"/>
        <w:gridCol w:w="3439"/>
        <w:gridCol w:w="5065"/>
      </w:tblGrid>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504" w:type="dxa"/>
            <w:gridSpan w:val="2"/>
            <w:tcBorders/>
            <w:shd w:fill="auto" w:val="clear"/>
          </w:tcPr>
          <w:p>
            <w:pPr>
              <w:pStyle w:val="Normal"/>
              <w:spacing w:lineRule="auto" w:line="240" w:before="0" w:after="0"/>
              <w:rPr/>
            </w:pPr>
            <w:r>
              <w:rPr>
                <w:rFonts w:eastAsia="Times New Roman" w:cs="Arial" w:ascii="Arial" w:hAnsi="Arial"/>
                <w:color w:val="000000"/>
              </w:rPr>
              <w:t xml:space="preserve">To take a lead in the full assessment, negotiation, </w:t>
            </w:r>
            <w:r>
              <w:rPr>
                <w:rFonts w:eastAsia="Times New Roman" w:cs="Arial" w:ascii="Arial" w:hAnsi="Arial"/>
              </w:rPr>
              <w:t>seek amendments, evaluate and make recommendations</w:t>
            </w:r>
            <w:r>
              <w:rPr>
                <w:rFonts w:eastAsia="Times New Roman" w:cs="Arial" w:ascii="Arial" w:hAnsi="Arial"/>
                <w:color w:val="000000"/>
              </w:rPr>
              <w:t xml:space="preserve"> on a range of planning applications including minors and smaller scale major developments, and appeals, </w:t>
            </w:r>
            <w:r>
              <w:rPr>
                <w:rFonts w:eastAsia="Times New Roman" w:cs="Arial" w:ascii="Arial" w:hAnsi="Arial"/>
              </w:rPr>
              <w:t>in accordance with all relevant regulations, legislation, policy and professional standards and to maintain accurate records.</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504"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lead on the evaluation and decision making and recommendations on planning submissions including appeals in accordance with all relevant legislation, policy and professional standards and to maintain accurate records.</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504"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implement and monitor supplementary documents, policy notes, briefs, amendments to legislation or other appropriate documents or reports as requested by the Principal Development Officers</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504" w:type="dxa"/>
            <w:gridSpan w:val="2"/>
            <w:tcBorders/>
            <w:shd w:fill="auto" w:val="clear"/>
          </w:tcPr>
          <w:p>
            <w:pPr>
              <w:pStyle w:val="Normal"/>
              <w:spacing w:lineRule="auto" w:line="240" w:before="0" w:after="0"/>
              <w:rPr>
                <w:rFonts w:ascii="Arial" w:hAnsi="Arial" w:eastAsia="Times New Roman" w:cs="Arial"/>
                <w:color w:val="000000"/>
              </w:rPr>
            </w:pPr>
            <w:r>
              <w:rPr>
                <w:rFonts w:eastAsia="Times New Roman" w:cs="Arial" w:ascii="Arial" w:hAnsi="Arial"/>
                <w:color w:val="000000"/>
              </w:rPr>
              <w:t xml:space="preserve">To lead on the preparation and review of statements for appeals, and attend and give evidence at inquiries and hearings, as required. </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504" w:type="dxa"/>
            <w:gridSpan w:val="2"/>
            <w:tcBorders/>
            <w:shd w:fill="auto" w:val="clear"/>
          </w:tcPr>
          <w:p>
            <w:pPr>
              <w:pStyle w:val="Normal"/>
              <w:spacing w:lineRule="auto" w:line="240" w:before="0" w:after="0"/>
              <w:rPr>
                <w:rFonts w:ascii="Arial" w:hAnsi="Arial" w:cs="Arial"/>
              </w:rPr>
            </w:pPr>
            <w:r>
              <w:rPr>
                <w:rFonts w:cs="Arial" w:ascii="Arial" w:hAnsi="Arial"/>
              </w:rPr>
              <w:t>To contribute effectively to the Planning Service priorities, performance indicators and service improvements and support the wider Corporate Business Planning Processes.</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504"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positively promote, engage, apply and use appropriate ICT hardware and software in the carrying out of the main duties as appropriate and to assist other colleagues and managers in the service to identify opportunities, develop and maximise usage within the service of ICT systems, electronic and mobile working and electronic communications.</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504" w:type="dxa"/>
            <w:gridSpan w:val="2"/>
            <w:tcBorders/>
            <w:shd w:fill="auto" w:val="clear"/>
          </w:tcPr>
          <w:p>
            <w:pPr>
              <w:pStyle w:val="Normal"/>
              <w:spacing w:lineRule="auto" w:line="240" w:before="0" w:after="0"/>
              <w:rPr>
                <w:rFonts w:ascii="Arial" w:hAnsi="Arial" w:eastAsia="Times New Roman" w:cs="Arial"/>
                <w:color w:val="000000"/>
              </w:rPr>
            </w:pPr>
            <w:r>
              <w:rPr>
                <w:rFonts w:eastAsia="Times New Roman" w:cs="Arial" w:ascii="Arial" w:hAnsi="Arial"/>
                <w:color w:val="000000"/>
              </w:rPr>
              <w:t>To develop effective working relationships with key stakeholders including elected members, staff, other Council departments, customers, government agencies, other local authorities, professional bodies and other service providers.</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504"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deputise for the Principal Planning Officers at relevant meetings.</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504"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To carry out any other duties as directed by the Planning Development Manager and Principal Planning Officers as may be necessary for the efficient and effective operation of the Planning Division, displaying at all times an open minded and flexible attitude to the continually changing environment and service demands.</w:t>
            </w:r>
          </w:p>
          <w:p>
            <w:pPr>
              <w:pStyle w:val="Normal"/>
              <w:spacing w:lineRule="auto" w:line="240" w:before="0" w:after="0"/>
              <w:rPr>
                <w:rFonts w:ascii="Arial" w:hAnsi="Arial" w:cs="Arial"/>
                <w:b/>
                <w:b/>
                <w:bCs/>
              </w:rPr>
            </w:pPr>
            <w:r>
              <w:rPr>
                <w:rFonts w:cs="Arial" w:ascii="Arial" w:hAnsi="Arial"/>
                <w:b/>
                <w:bCs/>
              </w:rPr>
              <w:t>Main Duties Grade H</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504" w:type="dxa"/>
            <w:gridSpan w:val="2"/>
            <w:tcBorders/>
            <w:shd w:fill="auto" w:val="clear"/>
          </w:tcPr>
          <w:p>
            <w:pPr>
              <w:pStyle w:val="Normal"/>
              <w:spacing w:lineRule="auto" w:line="264" w:before="0" w:after="0"/>
              <w:rPr/>
            </w:pPr>
            <w:r>
              <w:rPr>
                <w:rFonts w:eastAsia="Times New Roman" w:cs="Arial" w:ascii="Arial" w:hAnsi="Arial"/>
                <w:color w:val="000000"/>
              </w:rPr>
              <w:t xml:space="preserve">To take a lead in the full assessment, negotiation, </w:t>
            </w:r>
            <w:r>
              <w:rPr>
                <w:rFonts w:eastAsia="Times New Roman" w:cs="Arial" w:ascii="Arial" w:hAnsi="Arial"/>
              </w:rPr>
              <w:t>seek amendments, evaluate and make recommendations</w:t>
            </w:r>
            <w:r>
              <w:rPr>
                <w:rFonts w:eastAsia="Times New Roman" w:cs="Arial" w:ascii="Arial" w:hAnsi="Arial"/>
                <w:color w:val="000000"/>
              </w:rPr>
              <w:t xml:space="preserve"> on a range of planning applications including a wider range of major applications and appeals </w:t>
            </w:r>
            <w:r>
              <w:rPr>
                <w:rFonts w:eastAsia="Times New Roman" w:cs="Arial" w:ascii="Arial" w:hAnsi="Arial"/>
              </w:rPr>
              <w:t xml:space="preserve">in accordance with all relevant regulations, legislation, policy and professional standards and to maintain accurate records </w:t>
            </w:r>
            <w:r>
              <w:rPr>
                <w:rFonts w:eastAsia="Times New Roman" w:cs="Arial" w:ascii="Arial" w:hAnsi="Arial"/>
                <w:color w:val="000000"/>
              </w:rPr>
              <w:t xml:space="preserve">demonstrating an increased level of competency and technical knowledge. </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504" w:type="dxa"/>
            <w:gridSpan w:val="2"/>
            <w:tcBorders/>
            <w:shd w:fill="auto" w:val="clear"/>
          </w:tcPr>
          <w:p>
            <w:pPr>
              <w:pStyle w:val="Normal"/>
              <w:spacing w:lineRule="auto" w:line="264" w:before="0" w:after="0"/>
              <w:rPr/>
            </w:pPr>
            <w:r>
              <w:rPr>
                <w:rFonts w:eastAsia="Times New Roman" w:cs="Arial" w:ascii="Arial" w:hAnsi="Arial"/>
                <w:color w:val="000000"/>
              </w:rPr>
              <w:t xml:space="preserve">To take a lead in the management of </w:t>
            </w:r>
            <w:r>
              <w:rPr>
                <w:rFonts w:cs="Arial" w:ascii="Arial" w:hAnsi="Arial"/>
              </w:rPr>
              <w:t xml:space="preserve">customers including complainants, information governance requests, those applications which are more complex and those who may be in breach of planning legislation </w:t>
            </w:r>
            <w:r>
              <w:rPr>
                <w:rFonts w:cs="Arial" w:ascii="Arial" w:hAnsi="Arial"/>
                <w:strike/>
              </w:rPr>
              <w:t>and those who may be in breach of planning legislation</w:t>
            </w:r>
            <w:r>
              <w:rPr>
                <w:rFonts w:cs="Arial" w:ascii="Arial" w:hAnsi="Arial"/>
              </w:rPr>
              <w:t>, responding, negotiating and liaising with the more demanding and complex requests.</w:t>
            </w:r>
          </w:p>
        </w:tc>
      </w:tr>
      <w:tr>
        <w:trPr>
          <w:trHeight w:val="506" w:hRule="atLeast"/>
        </w:trPr>
        <w:tc>
          <w:tcPr>
            <w:tcW w:w="1133" w:type="dxa"/>
            <w:tcBorders/>
            <w:shd w:fill="auto" w:val="clear"/>
          </w:tcPr>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rPr>
            </w:pPr>
            <w:r>
              <w:rPr>
                <w:rFonts w:cs="Arial" w:ascii="Arial" w:hAnsi="Arial"/>
                <w:b/>
              </w:rPr>
            </w:r>
          </w:p>
        </w:tc>
        <w:tc>
          <w:tcPr>
            <w:tcW w:w="8504"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To train and supervise any work experience placements, graduates or junior team members.</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July 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Head of Planning</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Planning Officer Career Grade (Development Management)</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 Grade G</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color w:val="000000"/>
              </w:rPr>
            </w:pPr>
            <w:r>
              <w:rPr>
                <w:rFonts w:cs="Arial" w:ascii="Arial" w:hAnsi="Arial"/>
                <w:color w:val="000000"/>
              </w:rPr>
              <w:t xml:space="preserve">The ability to communicate effectively both verbally and in writing with the public, councillors, staff and management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64" w:before="120" w:after="120"/>
              <w:ind w:left="0" w:right="175" w:hanging="0"/>
              <w:rPr/>
            </w:pPr>
            <w:r>
              <w:rPr>
                <w:rFonts w:eastAsia="Times New Roman" w:cs="Arial" w:ascii="Arial" w:hAnsi="Arial"/>
                <w:color w:val="000000"/>
              </w:rPr>
              <w:t xml:space="preserve">The ability to provide appropriate advice, based on theoretical, practical, procedural and up to date technical knowledge or awareness, on </w:t>
            </w:r>
            <w:r>
              <w:rPr>
                <w:rFonts w:cs="Arial"/>
                <w:color w:val="000000"/>
              </w:rPr>
              <w:t xml:space="preserve">the full range of planning and related matters,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Application Form/Interview/Assessment</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color w:val="000000"/>
              </w:rPr>
            </w:pPr>
            <w:r>
              <w:rPr>
                <w:rFonts w:cs="Arial" w:ascii="Arial" w:hAnsi="Arial"/>
                <w:color w:val="000000"/>
              </w:rPr>
              <w:t>The ability to analyse problems effectively and make recommendations for action in line with current planning and building control legislation and policy.</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Interview/Assessment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color w:val="000000"/>
              </w:rPr>
            </w:pPr>
            <w:r>
              <w:rPr>
                <w:rFonts w:cs="Arial" w:ascii="Arial" w:hAnsi="Arial"/>
                <w:color w:val="000000"/>
              </w:rPr>
              <w:t>Demonstrate effective negotiation skills and conflict management to deliver solutions and agreement between parties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color w:val="000000"/>
              </w:rPr>
            </w:pPr>
            <w:r>
              <w:rPr>
                <w:rFonts w:cs="Arial" w:ascii="Arial" w:hAnsi="Arial"/>
                <w:color w:val="000000"/>
              </w:rPr>
              <w:t>The ability to work well with others, and on one’s own initiative with minimal supervision, to prioritise own workload and adapt accordingly</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color w:val="000000"/>
              </w:rPr>
            </w:pPr>
            <w:r>
              <w:rPr>
                <w:rFonts w:cs="Arial" w:ascii="Arial" w:hAnsi="Arial"/>
                <w:color w:val="000000"/>
              </w:rPr>
              <w:t>An awareness and understanding of, and the ability to use Information and Communication Technology in order to make full use of appropriate software and hardware in the development of the Section and an ability to record and use information within departmental, Authority and legal guidelines.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color w:val="000000"/>
              </w:rPr>
            </w:pPr>
            <w:r>
              <w:rPr>
                <w:rFonts w:cs="Arial" w:ascii="Arial" w:hAnsi="Arial"/>
                <w:color w:val="000000"/>
              </w:rPr>
              <w:t>The ability to work within multi-disciplinary and cross agency teams including professional officers and non-specialists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color w:val="000000"/>
              </w:rPr>
            </w:pPr>
            <w:r>
              <w:rPr>
                <w:rFonts w:cs="Arial" w:ascii="Arial" w:hAnsi="Arial"/>
                <w:color w:val="000000"/>
              </w:rPr>
              <w:t>Have an understanding of the political sensitivities of local government, the respective roles of Elected Members and Officers and key decision-making processes.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Application form</w:t>
            </w:r>
          </w:p>
        </w:tc>
      </w:tr>
      <w:tr>
        <w:trPr>
          <w:cantSplit w:val="true"/>
        </w:trPr>
        <w:tc>
          <w:tcPr>
            <w:tcW w:w="646" w:type="dxa"/>
            <w:tcBorders>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b/>
                <w:b/>
                <w:bCs/>
                <w:color w:val="000000"/>
              </w:rPr>
            </w:pPr>
            <w:r>
              <w:rPr>
                <w:rFonts w:cs="Arial" w:ascii="Arial" w:hAnsi="Arial"/>
                <w:b/>
                <w:bCs/>
                <w:color w:val="000000"/>
              </w:rPr>
              <w:t>Skills &amp; Knowledge Grade H</w:t>
            </w:r>
          </w:p>
        </w:tc>
        <w:tc>
          <w:tcPr>
            <w:tcW w:w="3433" w:type="dxa"/>
            <w:tcBorders>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color w:val="000000"/>
              </w:rPr>
            </w:pPr>
            <w:r>
              <w:rPr>
                <w:rFonts w:cs="Arial" w:ascii="Arial" w:hAnsi="Arial"/>
                <w:color w:val="000000"/>
              </w:rPr>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64" w:before="120" w:after="120"/>
              <w:ind w:left="0" w:right="175" w:hanging="0"/>
              <w:rPr>
                <w:rFonts w:ascii="Arial" w:hAnsi="Arial" w:eastAsia="Times New Roman" w:cs="Arial"/>
                <w:color w:val="000000"/>
              </w:rPr>
            </w:pPr>
            <w:r>
              <w:rPr>
                <w:rFonts w:eastAsia="Times New Roman" w:cs="Arial" w:ascii="Arial" w:hAnsi="Arial"/>
                <w:color w:val="000000"/>
              </w:rPr>
              <w:t>The ability to provide appropriate advice based on up-to-date technical knowledge and advanced theoretical, practical and procedural knowledge of complex and sizable development proposals, in order to provide appropriate advice with increased confidence and competency, based on up-to-date technical knowledge and advanced theoretical, practical and procedural knowledge of planning policy and legislation.</w:t>
            </w:r>
          </w:p>
        </w:tc>
        <w:tc>
          <w:tcPr>
            <w:tcW w:w="3433" w:type="dxa"/>
            <w:tcBorders>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color w:val="000000"/>
              </w:rPr>
            </w:pPr>
            <w:r>
              <w:rPr>
                <w:rFonts w:cs="Arial" w:ascii="Arial" w:hAnsi="Arial"/>
                <w:color w:val="000000"/>
              </w:rPr>
            </w:r>
          </w:p>
          <w:p>
            <w:pPr>
              <w:pStyle w:val="Normal"/>
              <w:spacing w:lineRule="auto" w:line="240" w:before="120" w:after="120"/>
              <w:rPr>
                <w:rFonts w:ascii="Arial" w:hAnsi="Arial" w:cs="Arial"/>
                <w:color w:val="000000"/>
              </w:rPr>
            </w:pPr>
            <w:r>
              <w:rPr>
                <w:rFonts w:cs="Arial" w:ascii="Arial" w:hAnsi="Arial"/>
                <w:color w:val="000000"/>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contextualSpacing/>
              <w:rPr>
                <w:rFonts w:ascii="Arial" w:hAnsi="Arial" w:cs="Arial"/>
                <w:color w:val="000000"/>
              </w:rPr>
            </w:pPr>
            <w:r>
              <w:rPr>
                <w:rFonts w:cs="Arial" w:ascii="Arial" w:hAnsi="Arial"/>
                <w:color w:val="000000"/>
              </w:rPr>
              <w:t>The ability to analyse complex problems, situations and applications regarding varied technical planning issues effectively, demonstrating increased confidence and competency in all key areas of the job description and make recommendations for action to the Principal Planning Officers, Planning Development Manager, Director, Executive Member(s), or Committees or make final delegated decisions as appropriate in line with current Planning legislation and policy.</w:t>
            </w:r>
          </w:p>
          <w:p>
            <w:pPr>
              <w:pStyle w:val="Normal"/>
              <w:spacing w:lineRule="auto" w:line="240" w:before="120" w:after="120"/>
              <w:ind w:left="0" w:right="175" w:hanging="0"/>
              <w:contextualSpacing/>
              <w:rPr>
                <w:rFonts w:ascii="Arial" w:hAnsi="Arial" w:cs="Arial"/>
                <w:color w:val="000000"/>
              </w:rPr>
            </w:pPr>
            <w:r>
              <w:rPr>
                <w:rFonts w:cs="Arial" w:ascii="Arial" w:hAnsi="Arial"/>
                <w:color w:val="000000"/>
              </w:rPr>
            </w:r>
          </w:p>
        </w:tc>
        <w:tc>
          <w:tcPr>
            <w:tcW w:w="3433" w:type="dxa"/>
            <w:tcBorders>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color w:val="000000"/>
              </w:rPr>
            </w:pPr>
            <w:r>
              <w:rPr>
                <w:rFonts w:cs="Arial" w:ascii="Arial" w:hAnsi="Arial"/>
                <w:color w:val="000000"/>
              </w:rPr>
            </w:r>
          </w:p>
          <w:p>
            <w:pPr>
              <w:pStyle w:val="Normal"/>
              <w:spacing w:lineRule="auto" w:line="240" w:before="120" w:after="120"/>
              <w:rPr>
                <w:rFonts w:ascii="Arial" w:hAnsi="Arial" w:cs="Arial"/>
                <w:color w:val="000000"/>
              </w:rPr>
            </w:pPr>
            <w:r>
              <w:rPr>
                <w:rFonts w:cs="Arial" w:ascii="Arial" w:hAnsi="Arial"/>
                <w:color w:val="000000"/>
              </w:rPr>
              <w:t>Application Form</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0" w:after="200"/>
              <w:contextualSpacing/>
              <w:rPr>
                <w:rFonts w:ascii="Arial" w:hAnsi="Arial" w:cs="Arial"/>
                <w:color w:val="000000"/>
              </w:rPr>
            </w:pPr>
            <w:r>
              <w:rPr>
                <w:rFonts w:cs="Arial" w:ascii="Arial" w:hAnsi="Arial"/>
                <w:color w:val="000000"/>
              </w:rPr>
              <w:t>Have a detailed understanding and make a valued contribution to the political sensitivities of local government, the respective roles of Elected Members and Officers and key decision-making processes.</w:t>
            </w:r>
          </w:p>
          <w:p>
            <w:pPr>
              <w:pStyle w:val="Normal"/>
              <w:spacing w:lineRule="auto" w:line="240" w:before="120" w:after="120"/>
              <w:ind w:left="0" w:right="175" w:hanging="0"/>
              <w:rPr>
                <w:rFonts w:ascii="Arial" w:hAnsi="Arial" w:cs="Arial"/>
                <w:color w:val="000000"/>
              </w:rPr>
            </w:pPr>
            <w:r>
              <w:rPr>
                <w:rFonts w:cs="Arial" w:ascii="Arial" w:hAnsi="Arial"/>
                <w:color w:val="000000"/>
              </w:rPr>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bottom w:val="single" w:sz="4" w:space="0" w:color="000000"/>
            </w:tcBorders>
            <w:shd w:fill="auto" w:val="clear"/>
          </w:tcPr>
          <w:p>
            <w:pPr>
              <w:pStyle w:val="Normal"/>
              <w:spacing w:lineRule="auto" w:line="240" w:before="0" w:after="200"/>
              <w:contextualSpacing/>
              <w:rPr>
                <w:rFonts w:ascii="Arial" w:hAnsi="Arial" w:cs="Arial"/>
                <w:color w:val="000000"/>
              </w:rPr>
            </w:pPr>
            <w:r>
              <w:rPr>
                <w:rFonts w:cs="Arial" w:ascii="Arial" w:hAnsi="Arial"/>
                <w:color w:val="000000"/>
              </w:rPr>
              <w:t>Excellent written, verbal, presentational and inter-personal skills enabling effective communication with staff, management, chief officers, directors, elected members and the general public in particular.</w:t>
            </w:r>
          </w:p>
          <w:p>
            <w:pPr>
              <w:pStyle w:val="Normal"/>
              <w:spacing w:lineRule="auto" w:line="240" w:before="120" w:after="120"/>
              <w:ind w:left="0" w:right="175" w:hanging="0"/>
              <w:rPr>
                <w:rFonts w:ascii="Arial" w:hAnsi="Arial" w:cs="Arial"/>
                <w:color w:val="000000"/>
              </w:rPr>
            </w:pPr>
            <w:r>
              <w:rPr>
                <w:rFonts w:cs="Arial" w:ascii="Arial" w:hAnsi="Arial"/>
                <w:color w:val="000000"/>
              </w:rPr>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Application Form</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Grade G</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recognised degree or diploma in town planning, geography, transport, environmental science or a related subject that would allow membership of the Royal Town Planning Institute.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applying legislation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July 2024</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Planning Services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2023-05-09T07:56:00Z</dcterms:created>
  <dc:creator>Johnson, Andrew</dc:creator>
  <dc:description/>
  <dc:language>en-US</dc:language>
  <cp:lastModifiedBy>Tobin, Saskia</cp:lastModifiedBy>
  <cp:lastPrinted>1995-11-21T17:41:00Z</cp:lastPrinted>
  <dcterms:modified xsi:type="dcterms:W3CDTF">2026-02-25T09:16:00Z</dcterms:modified>
  <cp:revision>108</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16600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