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81"/>
        <w:gridCol w:w="3156"/>
      </w:tblGrid>
      <w:tr>
        <w:trPr/>
        <w:tc>
          <w:tcPr>
            <w:tcW w:w="6481" w:type="dxa"/>
            <w:tcBorders/>
            <w:shd w:fill="auto" w:val="clear"/>
          </w:tcPr>
          <w:p>
            <w:pPr>
              <w:pStyle w:val="Normal"/>
              <w:snapToGrid w:val="false"/>
              <w:spacing w:lineRule="auto" w:line="240" w:before="0" w:after="0"/>
              <w:rPr/>
            </w:pPr>
            <w:r>
              <w:rPr/>
            </w:r>
          </w:p>
        </w:tc>
        <w:tc>
          <w:tcPr>
            <w:tcW w:w="315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FFFFFF" w:val="clear"/>
          </w:tcPr>
          <w:p>
            <w:pPr>
              <w:pStyle w:val="Normal"/>
              <w:snapToGrid w:val="false"/>
              <w:spacing w:lineRule="auto" w:line="240" w:before="0" w:after="0"/>
              <w:rPr>
                <w:b/>
                <w:b/>
                <w:sz w:val="24"/>
              </w:rPr>
            </w:pPr>
            <w:r>
              <w:rPr>
                <w:b/>
                <w:sz w:val="24"/>
              </w:rPr>
            </w:r>
          </w:p>
          <w:p>
            <w:pPr>
              <w:pStyle w:val="Normal"/>
              <w:spacing w:lineRule="auto" w:line="240" w:before="0" w:after="0"/>
              <w:jc w:val="center"/>
              <w:rPr>
                <w:b/>
                <w:b/>
                <w:sz w:val="24"/>
              </w:rPr>
            </w:pPr>
            <w:r>
              <w:rPr>
                <w:b/>
                <w:sz w:val="24"/>
              </w:rPr>
              <w:drawing>
                <wp:inline distT="0" distB="0" distL="0" distR="0">
                  <wp:extent cx="1171575" cy="9969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6" r="-20" b="-26"/>
                          <a:stretch>
                            <a:fillRect/>
                          </a:stretch>
                        </pic:blipFill>
                        <pic:spPr bwMode="auto">
                          <a:xfrm>
                            <a:off x="0" y="0"/>
                            <a:ext cx="1171575" cy="996950"/>
                          </a:xfrm>
                          <a:prstGeom prst="rect">
                            <a:avLst/>
                          </a:prstGeom>
                        </pic:spPr>
                      </pic:pic>
                    </a:graphicData>
                  </a:graphic>
                </wp:inline>
              </w:drawing>
            </w:r>
          </w:p>
        </w:tc>
      </w:tr>
      <w:tr>
        <w:trPr>
          <w:trHeight w:val="23" w:hRule="atLeast"/>
        </w:trPr>
        <w:tc>
          <w:tcPr>
            <w:tcW w:w="9636" w:type="dxa"/>
            <w:gridSpan w:val="2"/>
            <w:tcBorders>
              <w:top w:val="single" w:sz="2" w:space="0" w:color="BFBFBF"/>
              <w:left w:val="single" w:sz="2" w:space="0" w:color="000000"/>
              <w:bottom w:val="single" w:sz="2" w:space="0" w:color="BFBFBF"/>
              <w:right w:val="single" w:sz="2" w:space="0" w:color="BFBFBF"/>
            </w:tcBorders>
            <w:shd w:fill="FFFFFF" w:val="clear"/>
          </w:tcPr>
          <w:p>
            <w:pPr>
              <w:pStyle w:val="Normal"/>
              <w:snapToGrid w:val="false"/>
              <w:spacing w:lineRule="auto" w:line="240" w:before="0" w:after="0"/>
              <w:rPr/>
            </w:pPr>
            <w:r>
              <w:rPr/>
            </w:r>
          </w:p>
          <w:p>
            <w:pPr>
              <w:pStyle w:val="Normal"/>
              <w:spacing w:lineRule="auto" w:line="240" w:before="0" w:after="0"/>
              <w:jc w:val="center"/>
              <w:rPr>
                <w:sz w:val="48"/>
                <w:szCs w:val="48"/>
              </w:rPr>
            </w:pPr>
            <w:r>
              <w:rPr>
                <w:sz w:val="48"/>
                <w:szCs w:val="48"/>
              </w:rPr>
              <w:t>HARDY MILL PRIMARY</w:t>
            </w:r>
          </w:p>
          <w:p>
            <w:pPr>
              <w:pStyle w:val="Normal"/>
              <w:tabs>
                <w:tab w:val="clear" w:pos="720"/>
                <w:tab w:val="center" w:pos="4708" w:leader="none"/>
              </w:tabs>
              <w:spacing w:lineRule="auto" w:line="240" w:before="0" w:after="0"/>
              <w:jc w:val="center"/>
              <w:rPr>
                <w:sz w:val="48"/>
                <w:szCs w:val="48"/>
              </w:rPr>
            </w:pPr>
            <w:r>
              <w:rPr>
                <w:sz w:val="48"/>
                <w:szCs w:val="48"/>
              </w:rPr>
              <w:t>JOB DESCRIPTION</w:t>
            </w:r>
          </w:p>
          <w:p>
            <w:pPr>
              <w:pStyle w:val="Normal"/>
              <w:spacing w:lineRule="auto" w:line="240" w:before="0" w:after="0"/>
              <w:rPr/>
            </w:pPr>
            <w:r>
              <w:rPr/>
            </w:r>
          </w:p>
          <w:p>
            <w:pPr>
              <w:pStyle w:val="Normal"/>
              <w:spacing w:lineRule="auto" w:line="240" w:before="0" w:after="0"/>
              <w:rPr/>
            </w:pPr>
            <w:r>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09"/>
        <w:gridCol w:w="6327"/>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0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7"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0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7"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111.55pt;height:16.3pt" type="#shapetype_75"/>
                <w:control r:id="rId3" w:name="Date Field 1" w:shapeid="control_shape_0"/>
              </w:objec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81"/>
        <w:gridCol w:w="3156"/>
      </w:tblGrid>
      <w:tr>
        <w:trPr/>
        <w:tc>
          <w:tcPr>
            <w:tcW w:w="6481" w:type="dxa"/>
            <w:tcBorders/>
            <w:shd w:fill="auto" w:val="clear"/>
          </w:tcPr>
          <w:p>
            <w:pPr>
              <w:pStyle w:val="Normal"/>
              <w:snapToGrid w:val="false"/>
              <w:spacing w:lineRule="auto" w:line="240" w:before="0" w:after="0"/>
              <w:jc w:val="right"/>
              <w:rPr/>
            </w:pPr>
            <w:r>
              <w:rPr/>
            </w:r>
          </w:p>
        </w:tc>
        <w:tc>
          <w:tcPr>
            <w:tcW w:w="315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FFFFFF" w:val="clear"/>
          </w:tcPr>
          <w:p>
            <w:pPr>
              <w:pStyle w:val="Normal"/>
              <w:snapToGrid w:val="false"/>
              <w:spacing w:lineRule="auto" w:line="240" w:before="0" w:after="0"/>
              <w:rPr>
                <w:b/>
                <w:b/>
                <w:sz w:val="24"/>
              </w:rPr>
            </w:pPr>
            <w:r>
              <w:rPr>
                <w:b/>
                <w:sz w:val="24"/>
              </w:rPr>
              <w:drawing>
                <wp:anchor behindDoc="0" distT="0" distB="0" distL="114300" distR="114300" simplePos="0" locked="0" layoutInCell="1" allowOverlap="1" relativeHeight="5">
                  <wp:simplePos x="0" y="0"/>
                  <wp:positionH relativeFrom="column">
                    <wp:posOffset>2400300</wp:posOffset>
                  </wp:positionH>
                  <wp:positionV relativeFrom="paragraph">
                    <wp:posOffset>134620</wp:posOffset>
                  </wp:positionV>
                  <wp:extent cx="1170940" cy="99631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20" t="-26" r="-20" b="-26"/>
                          <a:stretch>
                            <a:fillRect/>
                          </a:stretch>
                        </pic:blipFill>
                        <pic:spPr bwMode="auto">
                          <a:xfrm>
                            <a:off x="0" y="0"/>
                            <a:ext cx="1170940" cy="996315"/>
                          </a:xfrm>
                          <a:prstGeom prst="rect">
                            <a:avLst/>
                          </a:prstGeom>
                        </pic:spPr>
                      </pic:pic>
                    </a:graphicData>
                  </a:graphic>
                </wp:anchor>
              </w:drawing>
            </w:r>
          </w:p>
          <w:p>
            <w:pPr>
              <w:pStyle w:val="Normal"/>
              <w:spacing w:lineRule="auto" w:line="240" w:before="0" w:after="0"/>
              <w:rPr>
                <w:b/>
                <w:b/>
                <w:sz w:val="24"/>
              </w:rPr>
            </w:pPr>
            <w:r>
              <w:rPr>
                <w:b/>
                <w:sz w:val="24"/>
              </w:rPr>
            </w:r>
          </w:p>
          <w:p>
            <w:pPr>
              <w:pStyle w:val="Normal"/>
              <w:spacing w:lineRule="auto" w:line="240" w:before="0" w:after="0"/>
              <w:rPr>
                <w:b/>
                <w:b/>
                <w:sz w:val="24"/>
              </w:rPr>
            </w:pPr>
            <w:r>
              <w:rPr>
                <w:b/>
                <w:sz w:val="24"/>
              </w:rPr>
            </w:r>
          </w:p>
          <w:p>
            <w:pPr>
              <w:pStyle w:val="Normal"/>
              <w:spacing w:lineRule="auto" w:line="240" w:before="0" w:after="0"/>
              <w:rPr>
                <w:b/>
                <w:b/>
                <w:sz w:val="24"/>
              </w:rPr>
            </w:pPr>
            <w:r>
              <w:rPr>
                <w:b/>
                <w:sz w:val="24"/>
              </w:rPr>
            </w:r>
          </w:p>
          <w:p>
            <w:pPr>
              <w:pStyle w:val="Normal"/>
              <w:spacing w:lineRule="auto" w:line="240" w:before="0" w:after="0"/>
              <w:rPr>
                <w:b/>
                <w:b/>
                <w:sz w:val="24"/>
              </w:rPr>
            </w:pPr>
            <w:r>
              <w:rPr>
                <w:b/>
                <w:sz w:val="24"/>
              </w:rPr>
            </w:r>
          </w:p>
          <w:p>
            <w:pPr>
              <w:pStyle w:val="Normal"/>
              <w:spacing w:lineRule="auto" w:line="240" w:before="0" w:after="0"/>
              <w:rPr>
                <w:b/>
                <w:b/>
                <w:sz w:val="24"/>
              </w:rPr>
            </w:pPr>
            <w:r>
              <w:rPr>
                <w:b/>
                <w:sz w:val="24"/>
              </w:rPr>
            </w:r>
          </w:p>
        </w:tc>
      </w:tr>
      <w:tr>
        <w:trPr>
          <w:trHeight w:val="23" w:hRule="atLeast"/>
        </w:trPr>
        <w:tc>
          <w:tcPr>
            <w:tcW w:w="9636" w:type="dxa"/>
            <w:gridSpan w:val="2"/>
            <w:tcBorders>
              <w:top w:val="single" w:sz="2" w:space="0" w:color="BFBFBF"/>
              <w:left w:val="single" w:sz="2" w:space="0" w:color="000000"/>
              <w:bottom w:val="single" w:sz="2" w:space="0" w:color="BFBFBF"/>
              <w:right w:val="single" w:sz="2" w:space="0" w:color="BFBFBF"/>
            </w:tcBorders>
            <w:shd w:fill="FFFFFF" w:val="clear"/>
          </w:tcPr>
          <w:p>
            <w:pPr>
              <w:pStyle w:val="Normal"/>
              <w:spacing w:lineRule="auto" w:line="240" w:before="0" w:after="0"/>
              <w:jc w:val="center"/>
              <w:rPr>
                <w:sz w:val="44"/>
              </w:rPr>
            </w:pPr>
            <w:r>
              <w:rPr>
                <w:sz w:val="44"/>
              </w:rPr>
              <w:t>Person Specification</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rFonts w:cs="Arial"/>
              </w:rPr>
              <w:t>Knowledge and understanding of ICT materials, sources of information and advice</w:t>
            </w:r>
            <w:bookmarkStart w:id="0" w:name="_GoBack"/>
            <w:bookmarkEnd w:id="0"/>
            <w:r>
              <w:rPr>
                <w:rFonts w:cs="Arial"/>
              </w:rPr>
              <w:t>,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3"/>
        <w:gridCol w:w="5913"/>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3"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3"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111.5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September 2024</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2024-09-04T14:59:00Z</dcterms:created>
  <dc:creator>Aaron.Rullow@bolton.gov.uk</dc:creator>
  <dc:description/>
  <dc:language>en-US</dc:language>
  <cp:lastModifiedBy>Mrs J Briggs</cp:lastModifiedBy>
  <cp:lastPrinted>1995-11-21T17:41:00Z</cp:lastPrinted>
  <dcterms:modified xsi:type="dcterms:W3CDTF">2025-05-16T08:04:00Z</dcterms:modified>
  <cp:revision>3</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