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color w:val="0070C0"/>
        </w:rPr>
      </w:pPr>
      <w:r>
        <w:fldChar w:fldCharType="begin">
          <w:ffData>
            <w:name w:val="Text1"/>
            <w:enabled/>
            <w:calcOnExit w:val="0"/>
            <w:textInput/>
          </w:ffData>
        </w:fldChar>
      </w:r>
      <w:r>
        <w:rPr>
          <w:color w:val="0070C0"/>
        </w:rPr>
        <w:instrText xml:space="preserve"> FORMTEXT </w:instrText>
      </w:r>
      <w:r>
        <w:rPr>
          <w:color w:val="0070C0"/>
        </w:rPr>
      </w:r>
      <w:r>
        <w:rPr>
          <w:color w:val="0070C0"/>
        </w:rPr>
        <w:fldChar w:fldCharType="separate"/>
      </w:r>
      <w:r>
        <w:rPr>
          <w:color w:val="0070C0"/>
        </w:rPr>
        <w:t>     </w:t>
      </w:r>
      <w:r/>
      <w:r>
        <w:rPr>
          <w:color w:val="0070C0"/>
        </w:rPr>
        <w:fldChar w:fldCharType="end"/>
      </w:r>
      <w:r>
        <w:rPr>
          <w:color w:val="0070C0"/>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be asked to verify the contents of this application form (where they are relevant) and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We will also ask about your</w:t>
      </w:r>
      <w:bookmarkStart w:id="1" w:name="_GoBack"/>
      <w:bookmarkEnd w:id="1"/>
      <w:r>
        <w:rPr/>
        <w:t xml:space="preserve"> performance history including details of any capability concerns (including attendance issues).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 Most recent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Holy Infant &amp; St Anthony RC Primary School.</w:t>
      </w:r>
    </w:p>
    <w:p>
      <w:pPr>
        <w:pStyle w:val="ListParagraph"/>
        <w:jc w:val="both"/>
        <w:rPr/>
      </w:pPr>
      <w:r>
        <w:rPr/>
      </w:r>
    </w:p>
    <w:p>
      <w:pPr>
        <w:pStyle w:val="ListParagraph"/>
        <w:numPr>
          <w:ilvl w:val="0"/>
          <w:numId w:val="3"/>
        </w:numPr>
        <w:jc w:val="both"/>
        <w:rPr/>
      </w:pPr>
      <w:r>
        <w:rPr/>
        <w:t>Being a Catholic education provider we work closely with the school’s Diocesan Authority, the school’s Trustees, the Local Authority, the Department for Education, the Catholic Education Service, the Disclosure and Barring Service and Optima Health (our health and wellbeing partner)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Mrs K Wilkinson and you can contact them with any questions relating to our handling of your data.  You can contact them by telephone on 07847 378 225</w:t>
      </w:r>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contacting Kathryn Wilkinson, our Data Protection Officer, on 07847 378225.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