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png" ContentType="image/png"/>
  <Override PartName="/word/media/image6.png" ContentType="image/png"/>
  <Override PartName="/word/media/image7.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0">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rPr/>
      </w:pPr>
      <w:r>
        <w:rPr/>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ADULT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LEAD ADMINISTRATOR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D</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To assist the Admin Team Leader or Admin Manager in ensuring the Department fulfils its primary purpose both effectively and efficiently.</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Admin Team Leader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the development and implementation of Business Support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work effectively with other team members and to contribute to improving the work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plan, manage and develop your work to meet specified requirements and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record, store and supply information.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communicate information using systems available.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organise, support and maintain the use of information systems including data bases.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be responsible for research, preparation and presentation of a range of documents from various sources to specified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prepare and maintain documents for storage and archiving following Departmental and Council guidelines.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be responsible for co-ordinating the distribution of mail, including monitoring, ordering and distributing specified goods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be responsible for the receipting, recording, monitoring and making of payments in line with policies, procedures and guidelines.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contribute to the scheduling, organising and co-ordinating of activities, resources and events including travel and accommodation and meeting venues.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attend meetings to take complex and intense notes/minutes to a laptop and produce appropriate final documentation.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transcribe and produce documents from recorded speech.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build effective working relationships, both within the Department and with partner agencies, to develop effective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the recruitment and selection process.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organise repairs to premises and equipment.</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pPr>
            <w:r>
              <w:rPr>
                <w:rFonts w:cs="Arial" w:ascii="Arial" w:hAnsi="Arial"/>
                <w:b/>
              </w:rPr>
              <w:t>16</w:t>
            </w:r>
            <w:r>
              <w:rPr>
                <w:rFonts w:cs="Arial" w:ascii="Arial" w:hAnsi="Arial"/>
                <w:b/>
                <w:vertAlign w:val="superscript"/>
              </w:rPr>
              <w:t>th</w:t>
            </w:r>
            <w:r>
              <w:rPr>
                <w:rFonts w:cs="Arial" w:ascii="Arial" w:hAnsi="Arial"/>
                <w:b/>
              </w:rPr>
              <w:t xml:space="preserve"> July 2024</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 xml:space="preserve">Kiren Pindoria </w:t>
            </w:r>
          </w:p>
        </w:tc>
      </w:tr>
    </w:tbl>
    <w:p>
      <w:pPr>
        <w:pStyle w:val="Normal"/>
        <w:rPr/>
      </w:pPr>
      <w:r>
        <w:rPr/>
      </w:r>
    </w:p>
    <w:p>
      <w:pPr>
        <w:pStyle w:val="Normal"/>
        <w:rPr>
          <w:rFonts w:ascii="Arial" w:hAnsi="Arial" w:cs="Arial"/>
          <w:b/>
          <w:b/>
        </w:rPr>
      </w:pPr>
      <w:r>
        <w:rPr/>
        <w:drawing>
          <wp:inline distT="0" distB="0" distL="0" distR="0">
            <wp:extent cx="3692525" cy="51371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675"/>
        <w:gridCol w:w="993"/>
        <w:gridCol w:w="4818"/>
        <w:gridCol w:w="3579"/>
        <w:gridCol w:w="10"/>
      </w:tblGrid>
      <w:tr>
        <w:trPr/>
        <w:tc>
          <w:tcPr>
            <w:tcW w:w="1668"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7" w:type="dxa"/>
            <w:gridSpan w:val="2"/>
            <w:tcBorders/>
            <w:shd w:fill="auto" w:val="clear"/>
          </w:tcPr>
          <w:p>
            <w:pPr>
              <w:pStyle w:val="Normal"/>
              <w:spacing w:before="60" w:after="60"/>
              <w:rPr>
                <w:rFonts w:ascii="Arial" w:hAnsi="Arial" w:cs="Arial"/>
                <w:b/>
                <w:b/>
                <w:caps/>
              </w:rPr>
            </w:pPr>
            <w:r>
              <w:rPr>
                <w:rFonts w:cs="Arial" w:ascii="Arial" w:hAnsi="Arial"/>
                <w:b/>
                <w:caps/>
              </w:rPr>
              <w:t>adult Services</w:t>
            </w:r>
          </w:p>
        </w:tc>
      </w:tr>
      <w:tr>
        <w:trPr/>
        <w:tc>
          <w:tcPr>
            <w:tcW w:w="1668"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7" w:type="dxa"/>
            <w:gridSpan w:val="2"/>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Lead administrator</w:t>
            </w:r>
          </w:p>
        </w:tc>
      </w:tr>
      <w:tr>
        <w:trPr/>
        <w:tc>
          <w:tcPr>
            <w:tcW w:w="1668"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are guaranteed an interview if they meet the essential criteria for the role</w:t>
            </w:r>
          </w:p>
        </w:tc>
      </w:tr>
      <w:tr>
        <w:trPr/>
        <w:tc>
          <w:tcPr>
            <w:tcW w:w="6486"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develop, implement and maintain quality administrative services to customers.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work effectively as part of a team and under own supervision using initiative.</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demonstrate the ability to research, locate, select and analyse information to support decision-making and audit compliance.</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demonstrate the ability to plan, develop, organise and prioritise your work to meet deadlines and changes in priority.</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demonstrate the ability to organise, support and maintain the use of information technology systems and software.</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enter and retrieve information and produce complex documents using a range of systems and software.</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Keyboard Exercise</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provide advice and support for the development and implementation of quality and information systems.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select personnel for activities by identifying appropriate recruitment and selection techniques.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manage the organisation, support, facilitation and recording of meetings.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Application/Exercise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schedule, co-ordinate activities and resources and be able to organise events, travel and accommodation requirements.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manage and organise the ordering, storage and distribution of specified goods and services.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demonstrate the ability to organise and supervise repairs to premises and equipment.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13</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demonstrate the ability to handle cash and be able to accurately record and monitor payments in line with financial procedures.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14</w:t>
            </w:r>
          </w:p>
        </w:tc>
        <w:tc>
          <w:tcPr>
            <w:tcW w:w="5811"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708"/>
        <w:gridCol w:w="5759"/>
        <w:gridCol w:w="3603"/>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NVQ Administration Level 3 or BTEC Business Diploma/Certificate or working towards this qualification.</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Application/Certificate</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To be able to take minutes of meetings direct to a laptop or computer.</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Application/Exercise</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Word processing qualification or typing qualification at level three- or three-years’ experience of working in a busy office environment.</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Application/Certificate</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using a range of computer software packages and systems.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Interview/Exercise</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An understanding of the services, relevant legislation/good practice provided by Adult Services.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The Council has a framework of Values &amp; Behaviours that guide our behaviour and decision making to help achieve our vision. All employees are expected to be mindful of these when undertaking their work.</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On occasions you may be required to work across a number of locations.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 a standard] disclosure from the Disclosure &amp; Barring Service.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t>Interview</w:t>
            </w:r>
          </w:p>
        </w:tc>
      </w:tr>
    </w:tbl>
    <w:p>
      <w:pPr>
        <w:pStyle w:val="Normal"/>
        <w:rPr/>
      </w:pPr>
      <w:r>
        <w:rPr/>
      </w:r>
    </w:p>
    <w:tbl>
      <w:tblPr>
        <w:tblW w:w="10075" w:type="dxa"/>
        <w:jc w:val="left"/>
        <w:tblInd w:w="0" w:type="dxa"/>
        <w:tblCellMar>
          <w:top w:w="0" w:type="dxa"/>
          <w:left w:w="108" w:type="dxa"/>
          <w:bottom w:w="0" w:type="dxa"/>
          <w:right w:w="108" w:type="dxa"/>
        </w:tblCellMar>
      </w:tblPr>
      <w:tblGrid>
        <w:gridCol w:w="675"/>
        <w:gridCol w:w="1134"/>
        <w:gridCol w:w="4002"/>
        <w:gridCol w:w="678"/>
        <w:gridCol w:w="3576"/>
        <w:gridCol w:w="10"/>
      </w:tblGrid>
      <w:tr>
        <w:trPr>
          <w:trHeight w:val="653" w:hRule="atLeast"/>
        </w:trPr>
        <w:tc>
          <w:tcPr>
            <w:tcW w:w="1809"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826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9"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586"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81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bCs/>
              </w:rPr>
            </w:pPr>
            <w:r>
              <w:rPr>
                <w:rFonts w:cs="Arial" w:ascii="Arial" w:hAnsi="Arial"/>
                <w:bCs/>
              </w:rPr>
              <w:t>Evidence of continuous development</w:t>
            </w:r>
          </w:p>
        </w:tc>
        <w:tc>
          <w:tcPr>
            <w:tcW w:w="357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81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bCs/>
              </w:rPr>
            </w:pPr>
            <w:r>
              <w:rPr>
                <w:rFonts w:cs="Arial" w:ascii="Arial" w:hAnsi="Arial"/>
                <w:bCs/>
              </w:rPr>
              <w:t>Evidence of managing, organising and maintaining information systems</w:t>
            </w:r>
          </w:p>
        </w:tc>
        <w:tc>
          <w:tcPr>
            <w:tcW w:w="357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81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bCs/>
              </w:rPr>
            </w:pPr>
            <w:r>
              <w:rPr>
                <w:rFonts w:cs="Arial" w:ascii="Arial" w:hAnsi="Arial"/>
                <w:bCs/>
              </w:rPr>
              <w:t>To have experience of use of initiative to enhance performance</w:t>
            </w:r>
          </w:p>
        </w:tc>
        <w:tc>
          <w:tcPr>
            <w:tcW w:w="357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81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bCs/>
              </w:rPr>
            </w:pPr>
            <w:r>
              <w:rPr>
                <w:rFonts w:cs="Arial" w:ascii="Arial" w:hAnsi="Arial"/>
                <w:bCs/>
              </w:rPr>
              <w:t>Two years’ experience of minute taking</w:t>
            </w:r>
          </w:p>
        </w:tc>
        <w:tc>
          <w:tcPr>
            <w:tcW w:w="357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tc>
          <w:tcPr>
            <w:tcW w:w="5811"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4254"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pPr>
            <w:r>
              <w:rPr>
                <w:rFonts w:cs="Arial" w:ascii="Arial" w:hAnsi="Arial"/>
                <w:b/>
              </w:rPr>
              <w:t>16</w:t>
            </w:r>
            <w:r>
              <w:rPr>
                <w:rFonts w:cs="Arial" w:ascii="Arial" w:hAnsi="Arial"/>
                <w:b/>
                <w:vertAlign w:val="superscript"/>
              </w:rPr>
              <w:t>th</w:t>
            </w:r>
            <w:r>
              <w:rPr>
                <w:rFonts w:cs="Arial" w:ascii="Arial" w:hAnsi="Arial"/>
                <w:b/>
              </w:rPr>
              <w:t xml:space="preserve"> July 2024</w:t>
            </w:r>
          </w:p>
        </w:tc>
      </w:tr>
      <w:tr>
        <w:trPr/>
        <w:tc>
          <w:tcPr>
            <w:tcW w:w="5811"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254" w:type="dxa"/>
            <w:gridSpan w:val="2"/>
            <w:tcBorders/>
            <w:shd w:fill="auto" w:val="clear"/>
          </w:tcPr>
          <w:p>
            <w:pPr>
              <w:pStyle w:val="Normal"/>
              <w:spacing w:lineRule="auto" w:line="240" w:before="0" w:after="0"/>
              <w:rPr>
                <w:rFonts w:ascii="Arial" w:hAnsi="Arial" w:cs="Arial"/>
                <w:b/>
                <w:b/>
              </w:rPr>
            </w:pPr>
            <w:r>
              <w:rPr>
                <w:rFonts w:cs="Arial" w:ascii="Arial" w:hAnsi="Arial"/>
                <w:b/>
              </w:rPr>
              <w:t>Kiren Pindoria</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13780" cy="1630680"/>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3" t="-9" r="-3" b="-9"/>
                    <a:stretch>
                      <a:fillRect/>
                    </a:stretch>
                  </pic:blipFill>
                  <pic:spPr bwMode="auto">
                    <a:xfrm>
                      <a:off x="0" y="0"/>
                      <a:ext cx="6113780" cy="1630680"/>
                    </a:xfrm>
                    <a:prstGeom prst="rect">
                      <a:avLst/>
                    </a:prstGeom>
                  </pic:spPr>
                </pic:pic>
              </a:graphicData>
            </a:graphic>
          </wp:inline>
        </w:drawing>
      </w:r>
    </w:p>
    <w:p>
      <w:pPr>
        <w:pStyle w:val="Normal"/>
        <w:rPr/>
      </w:pPr>
      <w:r>
        <w:rPr/>
        <w:drawing>
          <wp:inline distT="0" distB="0" distL="0" distR="0">
            <wp:extent cx="6122035" cy="1687195"/>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3" t="-9" r="-3" b="-9"/>
                    <a:stretch>
                      <a:fillRect/>
                    </a:stretch>
                  </pic:blipFill>
                  <pic:spPr bwMode="auto">
                    <a:xfrm>
                      <a:off x="0" y="0"/>
                      <a:ext cx="6122035" cy="1687195"/>
                    </a:xfrm>
                    <a:prstGeom prst="rect">
                      <a:avLst/>
                    </a:prstGeom>
                  </pic:spPr>
                </pic:pic>
              </a:graphicData>
            </a:graphic>
          </wp:inline>
        </w:drawing>
      </w:r>
      <w:r>
        <w:rPr/>
        <w:drawing>
          <wp:inline distT="0" distB="0" distL="0" distR="0">
            <wp:extent cx="6121400" cy="151574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3" t="-10" r="-3" b="-10"/>
                    <a:stretch>
                      <a:fillRect/>
                    </a:stretch>
                  </pic:blipFill>
                  <pic:spPr bwMode="auto">
                    <a:xfrm>
                      <a:off x="0" y="0"/>
                      <a:ext cx="6121400" cy="1515745"/>
                    </a:xfrm>
                    <a:prstGeom prst="rect">
                      <a:avLst/>
                    </a:prstGeom>
                  </pic:spPr>
                </pic:pic>
              </a:graphicData>
            </a:graphic>
          </wp:inline>
        </w:drawing>
      </w:r>
      <w:r>
        <w:rPr/>
        <w:drawing>
          <wp:inline distT="0" distB="0" distL="0" distR="0">
            <wp:extent cx="6120130" cy="1303020"/>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3" t="-10" r="-3" b="-10"/>
                    <a:stretch>
                      <a:fillRect/>
                    </a:stretch>
                  </pic:blipFill>
                  <pic:spPr bwMode="auto">
                    <a:xfrm>
                      <a:off x="0" y="0"/>
                      <a:ext cx="6120130" cy="1303020"/>
                    </a:xfrm>
                    <a:prstGeom prst="rect">
                      <a:avLst/>
                    </a:prstGeom>
                  </pic:spPr>
                </pic:pic>
              </a:graphicData>
            </a:graphic>
          </wp:inline>
        </w:drawing>
      </w:r>
    </w:p>
    <w:p>
      <w:pPr>
        <w:pStyle w:val="Normal"/>
        <w:widowControl/>
        <w:bidi w:val="0"/>
        <w:spacing w:lineRule="auto" w:line="276" w:before="0" w:after="200"/>
        <w:jc w:val="left"/>
        <w:rPr/>
      </w:pPr>
      <w:r>
        <w:rPr/>
        <w:drawing>
          <wp:inline distT="0" distB="0" distL="0" distR="0">
            <wp:extent cx="6120130" cy="150495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2" r="-4" b="-12"/>
                    <a:stretch>
                      <a:fillRect/>
                    </a:stretch>
                  </pic:blipFill>
                  <pic:spPr bwMode="auto">
                    <a:xfrm>
                      <a:off x="0" y="0"/>
                      <a:ext cx="6120130" cy="1504950"/>
                    </a:xfrm>
                    <a:prstGeom prst="rect">
                      <a:avLst/>
                    </a:prstGeom>
                  </pic:spPr>
                </pic:pic>
              </a:graphicData>
            </a:graphic>
          </wp:inline>
        </w:drawing>
      </w:r>
    </w:p>
    <w:sectPr>
      <w:footerReference w:type="default" r:id="rId10"/>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2025-09-23T14:54:00Z</dcterms:created>
  <dc:creator>Johnson, Andrew</dc:creator>
  <dc:description/>
  <dc:language>en-US</dc:language>
  <cp:lastModifiedBy>Pindoria, Kiren</cp:lastModifiedBy>
  <cp:lastPrinted>1995-11-21T17:41:00Z</cp:lastPrinted>
  <dcterms:modified xsi:type="dcterms:W3CDTF">2025-12-09T14:38:00Z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rea">
    <vt:lpwstr>HR</vt:lpwstr>
  </property>
  <property fmtid="{D5CDD505-2E9C-101B-9397-08002B2CF9AE}" pid="4" name="Bolton Document Type">
    <vt:lpwstr>95;#Templates|db1bba78-799d-4873-a494-686ebe9dc4a8</vt:lpwstr>
  </property>
  <property fmtid="{D5CDD505-2E9C-101B-9397-08002B2CF9AE}" pid="5" name="ContentTypeId">
    <vt:lpwstr>0x010100A8A80433AFEDD046B52339ABBE7BCF8C</vt:lpwstr>
  </property>
  <property fmtid="{D5CDD505-2E9C-101B-9397-08002B2CF9AE}" pid="6" name="Description0">
    <vt:lpwstr>Grade D</vt:lpwstr>
  </property>
  <property fmtid="{D5CDD505-2E9C-101B-9397-08002B2CF9AE}" pid="7" name="DocSecurity">
    <vt:i4>0</vt:i4>
  </property>
  <property fmtid="{D5CDD505-2E9C-101B-9397-08002B2CF9AE}" pid="8" name="Function">
    <vt:lpwstr>21;#Human Resources|ad161ebb-ba4f-462c-bc0e-044fa3792e1e</vt:lpwstr>
  </property>
  <property fmtid="{D5CDD505-2E9C-101B-9397-08002B2CF9AE}" pid="9" name="HyperlinksChanged">
    <vt:bool>0</vt:bool>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Topic">
    <vt:lpwstr>6;#Workplace|0eca40e7-1b69-41ab-b4d3-fcac60499f36</vt:lpwstr>
  </property>
</Properties>
</file>