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mc:AlternateContent>
          <mc:Choice Requires="wps">
            <w:drawing>
              <wp:anchor behindDoc="0" distT="0" distB="0" distL="114935" distR="114935" simplePos="0" locked="0" layoutInCell="1" allowOverlap="1" relativeHeight="8">
                <wp:simplePos x="0" y="0"/>
                <wp:positionH relativeFrom="column">
                  <wp:posOffset>-302895</wp:posOffset>
                </wp:positionH>
                <wp:positionV relativeFrom="paragraph">
                  <wp:posOffset>21590</wp:posOffset>
                </wp:positionV>
                <wp:extent cx="2828290" cy="648970"/>
                <wp:effectExtent l="0" t="0" r="0" b="0"/>
                <wp:wrapNone/>
                <wp:docPr id="1"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9">
                <wp:simplePos x="0" y="0"/>
                <wp:positionH relativeFrom="column">
                  <wp:posOffset>-302895</wp:posOffset>
                </wp:positionH>
                <wp:positionV relativeFrom="paragraph">
                  <wp:posOffset>21590</wp:posOffset>
                </wp:positionV>
                <wp:extent cx="2827655" cy="648335"/>
                <wp:effectExtent l="0" t="0" r="0" b="0"/>
                <wp:wrapNone/>
                <wp:docPr id="2"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731770" cy="50927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5" t="-80" r="-15" b="-80"/>
                                          <a:stretch>
                                            <a:fillRect/>
                                          </a:stretch>
                                        </pic:blipFill>
                                        <pic:spPr bwMode="auto">
                                          <a:xfrm>
                                            <a:off x="0" y="0"/>
                                            <a:ext cx="273177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73177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15" t="-80" r="-15" b="-80"/>
                                    <a:stretch>
                                      <a:fillRect/>
                                    </a:stretch>
                                  </pic:blipFill>
                                  <pic:spPr bwMode="auto">
                                    <a:xfrm>
                                      <a:off x="0" y="0"/>
                                      <a:ext cx="2731770" cy="509270"/>
                                    </a:xfrm>
                                    <a:prstGeom prst="rect">
                                      <a:avLst/>
                                    </a:prstGeom>
                                  </pic:spPr>
                                </pic:pic>
                              </a:graphicData>
                            </a:graphic>
                          </wp:inline>
                        </w:drawing>
                      </w:r>
                    </w:p>
                  </w:txbxContent>
                </v:textbox>
              </v:rect>
            </w:pict>
          </mc:Fallback>
        </mc:AlternateContent>
      </w:r>
    </w:p>
    <w:p>
      <w:pPr>
        <w:pStyle w:val="Normal"/>
        <w:spacing w:before="0" w:after="0"/>
        <w:rPr>
          <w:rFonts w:eastAsia="Calibri" w:cs="Calibri"/>
        </w:rPr>
      </w:pPr>
      <w:r>
        <w:rPr>
          <w:rFonts w:eastAsia="Calibri" w:cs="Calibri"/>
        </w:rPr>
        <w:t xml:space="preserve"> </w:t>
      </w:r>
    </w:p>
    <w:p>
      <w:pPr>
        <w:pStyle w:val="Normal"/>
        <w:spacing w:before="0" w:after="0"/>
        <w:rPr/>
      </w:pPr>
      <w:r>
        <w:rPr/>
      </w:r>
    </w:p>
    <w:tbl>
      <w:tblPr>
        <w:tblW w:w="9637" w:type="dxa"/>
        <w:jc w:val="left"/>
        <w:tblInd w:w="0" w:type="dxa"/>
        <w:tblCellMar>
          <w:top w:w="0" w:type="dxa"/>
          <w:left w:w="108" w:type="dxa"/>
          <w:bottom w:w="0" w:type="dxa"/>
          <w:right w:w="108" w:type="dxa"/>
        </w:tblCellMar>
      </w:tblPr>
      <w:tblGrid>
        <w:gridCol w:w="2619"/>
        <w:gridCol w:w="7018"/>
      </w:tblGrid>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w:t>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Building Control Manager</w:t>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L </w:t>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color w:val="000000"/>
              </w:rPr>
            </w:pPr>
            <w:r>
              <w:rPr>
                <w:rFonts w:cs="Arial" w:ascii="Arial" w:hAnsi="Arial"/>
                <w:color w:val="000000"/>
              </w:rPr>
              <w:t>To manage, supervise, guide and promote the Building Control service, in ensuring that work on site and the submitted plans satisfy the statutory requirements of the Building Regulations and associated legislative obligations. To deliver an effective and complaint service in relation to dangerous buildings and safety at sports grounds.</w:t>
            </w:r>
          </w:p>
          <w:p>
            <w:pPr>
              <w:pStyle w:val="Normal"/>
              <w:spacing w:lineRule="auto" w:line="240" w:before="0" w:after="0"/>
              <w:rPr>
                <w:rFonts w:ascii="Arial" w:hAnsi="Arial" w:cs="Arial"/>
              </w:rPr>
            </w:pPr>
            <w:r>
              <w:rPr>
                <w:rFonts w:cs="Arial" w:ascii="Arial" w:hAnsi="Arial"/>
              </w:rPr>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Head of Planning </w:t>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Direct Staffing Reports</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rPr>
              <w:t>Registered Building Inspectors,</w:t>
            </w:r>
            <w:r>
              <w:rPr>
                <w:rFonts w:cs="Arial" w:ascii="Arial" w:hAnsi="Arial"/>
                <w:b/>
                <w:bCs/>
              </w:rPr>
              <w:t xml:space="preserve"> </w:t>
            </w:r>
            <w:r>
              <w:rPr>
                <w:rFonts w:cs="Arial" w:ascii="Arial" w:hAnsi="Arial"/>
              </w:rPr>
              <w:t>Building Control Officer, Tech Support Lead, and any other relevant staff within the Divisional Development Team as determined by the Head of Service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4"/>
        <w:gridCol w:w="3757"/>
        <w:gridCol w:w="5076"/>
      </w:tblGrid>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33"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manage and enforce the requirements of the Building Regulations and associated legislation including; plan checking and site inspections, coordinating and monitoring the safety of sports grounds and the surveying and treatment of dangerous, dilapidated and insecure buildings and structures, and control of demolitions.</w:t>
            </w:r>
          </w:p>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33"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Manage the Street Naming and Property Numbering Service with the Principal Development Technician and coordinate the training/supervising of the Building Control Officers (Career Grade) and Assistant Building Control Officers as appropriate in carrying out the duties listed above.</w:t>
            </w:r>
          </w:p>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33"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lead and manage the Building Control Service ensuring that all statutory regulations and legislation is complied with and delivered in an effective and timely manner.</w:t>
            </w:r>
          </w:p>
          <w:p>
            <w:pPr>
              <w:pStyle w:val="Normal"/>
              <w:tabs>
                <w:tab w:val="left" w:pos="720" w:leader="none"/>
                <w:tab w:val="left" w:pos="3600" w:leader="none"/>
              </w:tabs>
              <w:spacing w:lineRule="auto" w:line="264" w:before="0" w:after="0"/>
              <w:rPr>
                <w:rFonts w:ascii="Arial" w:hAnsi="Arial" w:cs="Arial"/>
                <w:b/>
                <w:b/>
              </w:rPr>
            </w:pPr>
            <w:r>
              <w:rPr>
                <w:rFonts w:cs="Arial" w:ascii="Arial" w:hAnsi="Arial"/>
                <w:b/>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33"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discharge the Council’s liabilities and responsibilities and ensure that related decisions are provided in accordance with all relevant legislation, policy and professional standards and to initiate and maintain full and accurate records in the carrying out of the following:</w:t>
            </w:r>
          </w:p>
          <w:p>
            <w:pPr>
              <w:pStyle w:val="Normal"/>
              <w:tabs>
                <w:tab w:val="left" w:pos="720" w:leader="none"/>
                <w:tab w:val="left" w:pos="3600" w:leader="none"/>
              </w:tabs>
              <w:spacing w:lineRule="auto" w:line="264" w:before="0" w:after="0"/>
              <w:rPr>
                <w:rFonts w:ascii="Arial" w:hAnsi="Arial" w:eastAsia="Arial" w:cs="Arial"/>
                <w:color w:val="000000"/>
              </w:rPr>
            </w:pPr>
            <w:r>
              <w:rPr>
                <w:rFonts w:eastAsia="Arial" w:cs="Arial" w:ascii="Arial" w:hAnsi="Arial"/>
                <w:color w:val="000000"/>
              </w:rPr>
              <w:t xml:space="preserve"> </w:t>
            </w:r>
          </w:p>
          <w:p>
            <w:pPr>
              <w:pStyle w:val="Normal"/>
              <w:numPr>
                <w:ilvl w:val="0"/>
                <w:numId w:val="1"/>
              </w:numPr>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ensure compliance of developments, land and property in the Borough with all current and emerging Building Regulations and associated legislation as appropriate;</w:t>
            </w:r>
          </w:p>
          <w:p>
            <w:pPr>
              <w:pStyle w:val="Normal"/>
              <w:tabs>
                <w:tab w:val="clear" w:pos="720"/>
                <w:tab w:val="left" w:pos="503" w:leader="none"/>
                <w:tab w:val="left" w:pos="3600" w:leader="none"/>
              </w:tabs>
              <w:spacing w:lineRule="auto" w:line="264" w:before="0" w:after="0"/>
              <w:ind w:left="23" w:right="0" w:hanging="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manage the provision of appropriate advice as necessary regarding building regulations and related matters, and associated charges, including professional advice to Council officers, Elected Members and working groups and negotiating with and responding appropriately to stakeholders including applicants, their agents, contractors, developers, builders and the public;</w:t>
            </w:r>
          </w:p>
          <w:p>
            <w:pPr>
              <w:pStyle w:val="Normal"/>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manage and undertake regular review of Building Regulation Charges in accordance with the Council’s scale of charges and the requirements of legislation;</w:t>
            </w:r>
          </w:p>
          <w:p>
            <w:pPr>
              <w:pStyle w:val="Normal"/>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manage the efficient and timely examination of all applications submitted for consideration under the Building Regulations and associated legislation including securing amendments;</w:t>
            </w:r>
          </w:p>
          <w:p>
            <w:pPr>
              <w:pStyle w:val="Normal"/>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manage and coordinate checks, inspections and tests as necessary on site;</w:t>
            </w:r>
          </w:p>
          <w:p>
            <w:pPr>
              <w:pStyle w:val="Normal"/>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Ensure that dangerous buildings and structures are inspected and taking action, if necessary, through the courts, to secure the removal of the danger and making safe;</w:t>
            </w:r>
          </w:p>
          <w:p>
            <w:pPr>
              <w:pStyle w:val="Normal"/>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Manage and control the demolition of buildings and structures within the Borough ensuring they are surveyed, recorded and appropriate action taken, if necessary, through the courts, to secure removal of the danger and make safe;</w:t>
            </w:r>
          </w:p>
          <w:p>
            <w:pPr>
              <w:pStyle w:val="Normal"/>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Ensure such checks, inspections, tests and monitoring that are necessary to ensure that sports ground/stadia satisfy all relevant legislation.</w:t>
            </w:r>
          </w:p>
          <w:p>
            <w:pPr>
              <w:pStyle w:val="Normal"/>
              <w:tabs>
                <w:tab w:val="clear" w:pos="720"/>
                <w:tab w:val="left" w:pos="3600" w:leader="none"/>
              </w:tabs>
              <w:spacing w:lineRule="auto" w:line="264" w:before="0" w:after="0"/>
              <w:ind w:left="1244" w:right="0" w:hanging="0"/>
              <w:rPr>
                <w:rFonts w:ascii="Arial" w:hAnsi="Arial" w:eastAsia="Times New Roman" w:cs="Arial"/>
                <w:color w:val="000000"/>
              </w:rPr>
            </w:pPr>
            <w:r>
              <w:rPr>
                <w:rFonts w:eastAsia="Times New Roman" w:cs="Arial" w:ascii="Arial" w:hAnsi="Arial"/>
                <w:color w:val="000000"/>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33" w:type="dxa"/>
            <w:gridSpan w:val="2"/>
            <w:tcBorders/>
            <w:shd w:fill="auto" w:val="clear"/>
          </w:tcPr>
          <w:p>
            <w:pPr>
              <w:pStyle w:val="Normal"/>
              <w:spacing w:lineRule="auto" w:line="240" w:before="0" w:after="0"/>
              <w:rPr>
                <w:rFonts w:ascii="Arial" w:hAnsi="Arial" w:cs="Arial"/>
              </w:rPr>
            </w:pPr>
            <w:r>
              <w:rPr>
                <w:rFonts w:cs="Arial" w:ascii="Arial" w:hAnsi="Arial"/>
              </w:rPr>
              <w:t xml:space="preserve">To oversee the allocation and subsequent preparation of all quotation propositions for all forms of clients for the Building Control Service and review and analyse other Service quotation propositions to ensure that they are commercially sound, that the Building Control Service is financially viable and will operate in a cost effective and not for profit manner. This includes the monitoring of service income and expenditure. </w:t>
            </w:r>
          </w:p>
          <w:p>
            <w:pPr>
              <w:pStyle w:val="Normal"/>
              <w:spacing w:lineRule="auto" w:line="240" w:before="0" w:after="0"/>
              <w:rPr>
                <w:rFonts w:ascii="Arial" w:hAnsi="Arial" w:eastAsia="Times New Roman" w:cs="Arial"/>
                <w:color w:val="000000"/>
              </w:rPr>
            </w:pPr>
            <w:r>
              <w:rPr>
                <w:rFonts w:eastAsia="Times New Roman" w:cs="Arial" w:ascii="Arial" w:hAnsi="Arial"/>
                <w:color w:val="000000"/>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33" w:type="dxa"/>
            <w:gridSpan w:val="2"/>
            <w:tcBorders/>
            <w:shd w:fill="auto" w:val="clear"/>
          </w:tcPr>
          <w:p>
            <w:pPr>
              <w:pStyle w:val="Normal"/>
              <w:spacing w:lineRule="auto" w:line="240" w:before="0" w:after="0"/>
              <w:rPr>
                <w:rFonts w:ascii="Arial" w:hAnsi="Arial" w:cs="Arial"/>
              </w:rPr>
            </w:pPr>
            <w:r>
              <w:rPr>
                <w:rFonts w:cs="Arial" w:ascii="Arial" w:hAnsi="Arial"/>
              </w:rPr>
              <w:t>Manage and coordinate budgets including the invoicing of applications and ensure fees are paid and where required, work with the council’s Finance Team to ensure that debts are proactively pursued, including the recovery of costs and charges associated with Dangerous Structures and Buildings.</w:t>
            </w:r>
          </w:p>
          <w:p>
            <w:pPr>
              <w:pStyle w:val="Normal"/>
              <w:spacing w:lineRule="auto" w:line="240" w:before="0" w:after="0"/>
              <w:rPr>
                <w:rFonts w:ascii="Arial" w:hAnsi="Arial" w:eastAsia="Times New Roman" w:cs="Arial"/>
                <w:color w:val="000000"/>
              </w:rPr>
            </w:pPr>
            <w:r>
              <w:rPr>
                <w:rFonts w:eastAsia="Times New Roman" w:cs="Arial" w:ascii="Arial" w:hAnsi="Arial"/>
                <w:color w:val="000000"/>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33" w:type="dxa"/>
            <w:gridSpan w:val="2"/>
            <w:tcBorders/>
            <w:shd w:fill="auto" w:val="clear"/>
          </w:tcPr>
          <w:p>
            <w:pPr>
              <w:pStyle w:val="Normal"/>
              <w:spacing w:lineRule="auto" w:line="240" w:before="0" w:after="0"/>
              <w:rPr>
                <w:rFonts w:ascii="Arial" w:hAnsi="Arial" w:eastAsia="Times New Roman" w:cs="Arial"/>
                <w:color w:val="000000"/>
              </w:rPr>
            </w:pPr>
            <w:r>
              <w:rPr>
                <w:rFonts w:eastAsia="Times New Roman" w:cs="Arial" w:ascii="Arial" w:hAnsi="Arial"/>
                <w:color w:val="000000"/>
              </w:rPr>
              <w:t>To appear on behalf of the Council at Magistrates Court on any matter which is the responsibility of the service.</w:t>
            </w:r>
          </w:p>
          <w:p>
            <w:pPr>
              <w:pStyle w:val="Normal"/>
              <w:spacing w:lineRule="auto" w:line="240" w:before="0" w:after="0"/>
              <w:rPr>
                <w:rFonts w:ascii="Arial" w:hAnsi="Arial" w:cs="Arial"/>
              </w:rPr>
            </w:pPr>
            <w:r>
              <w:rPr>
                <w:rFonts w:cs="Arial" w:ascii="Arial" w:hAnsi="Arial"/>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3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Oversee the preparation and review supplementary documents, policy notes, briefs or other appropriate documents or reports, as requested by the Head of Planning.</w:t>
            </w:r>
          </w:p>
          <w:p>
            <w:pPr>
              <w:pStyle w:val="Normal"/>
              <w:spacing w:lineRule="auto" w:line="240" w:before="0" w:after="0"/>
              <w:rPr>
                <w:rFonts w:ascii="Arial" w:hAnsi="Arial" w:cs="Arial"/>
              </w:rPr>
            </w:pPr>
            <w:r>
              <w:rPr>
                <w:rFonts w:cs="Arial" w:ascii="Arial" w:hAnsi="Arial"/>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33" w:type="dxa"/>
            <w:gridSpan w:val="2"/>
            <w:tcBorders/>
            <w:shd w:fill="auto" w:val="clear"/>
          </w:tcPr>
          <w:p>
            <w:pPr>
              <w:pStyle w:val="Normal"/>
              <w:spacing w:lineRule="auto" w:line="240" w:before="0" w:after="0"/>
              <w:rPr>
                <w:rFonts w:ascii="Arial" w:hAnsi="Arial" w:cs="Arial"/>
              </w:rPr>
            </w:pPr>
            <w:r>
              <w:rPr>
                <w:rFonts w:cs="Arial" w:ascii="Arial" w:hAnsi="Arial"/>
              </w:rPr>
              <w:t xml:space="preserve">Budget responsibility including monitoring of income and expenditure, authorising payments, forward planning and review including maximising income generation and cost recovery whilst ensuring competitiveness within the market. </w:t>
            </w:r>
          </w:p>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33"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positively promote, engage, apply and use appropriate ICT hardware and software in the carrying out of the main duties as appropriate and to identify opportunities, develop and maximise usage within the service of ICT systems, electronic and mobile working and electronic communications.</w:t>
            </w:r>
          </w:p>
          <w:p>
            <w:pPr>
              <w:pStyle w:val="Normal"/>
              <w:spacing w:lineRule="auto" w:line="240" w:before="0" w:after="0"/>
              <w:rPr>
                <w:rFonts w:ascii="Arial" w:hAnsi="Arial" w:cs="Arial"/>
              </w:rPr>
            </w:pPr>
            <w:r>
              <w:rPr>
                <w:rFonts w:cs="Arial" w:ascii="Arial" w:hAnsi="Arial"/>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33" w:type="dxa"/>
            <w:gridSpan w:val="2"/>
            <w:tcBorders/>
            <w:shd w:fill="auto" w:val="clear"/>
          </w:tcPr>
          <w:p>
            <w:pPr>
              <w:pStyle w:val="Normal"/>
              <w:spacing w:lineRule="auto" w:line="240" w:before="0" w:after="0"/>
              <w:rPr>
                <w:rFonts w:ascii="Arial" w:hAnsi="Arial" w:cs="Arial"/>
              </w:rPr>
            </w:pPr>
            <w:r>
              <w:rPr>
                <w:rFonts w:cs="Arial" w:ascii="Arial" w:hAnsi="Arial"/>
              </w:rPr>
              <w:t xml:space="preserve">Support the Head of Planning and liaise with the Planning Service and with major developers, to proactively promote and market the Building Control Service to retain market share and generate income. </w:t>
            </w:r>
          </w:p>
        </w:tc>
      </w:tr>
      <w:tr>
        <w:trPr>
          <w:trHeight w:val="506" w:hRule="atLeast"/>
        </w:trPr>
        <w:tc>
          <w:tcPr>
            <w:tcW w:w="804"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33" w:type="dxa"/>
            <w:gridSpan w:val="2"/>
            <w:tcBorders/>
            <w:shd w:fill="auto" w:val="clear"/>
          </w:tcPr>
          <w:p>
            <w:pPr>
              <w:pStyle w:val="Normal"/>
              <w:snapToGrid w:val="false"/>
              <w:spacing w:lineRule="auto" w:line="264" w:before="0" w:after="0"/>
              <w:rPr>
                <w:rFonts w:ascii="Arial" w:hAnsi="Arial" w:eastAsia="Times New Roman" w:cs="Arial"/>
                <w:b/>
                <w:b/>
                <w:color w:val="000000"/>
              </w:rPr>
            </w:pPr>
            <w:r>
              <w:rPr>
                <w:rFonts w:eastAsia="Times New Roman" w:cs="Arial" w:ascii="Arial" w:hAnsi="Arial"/>
                <w:b/>
                <w:color w:val="000000"/>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3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 xml:space="preserve">Prepare and review statements for appeals, and attend and give evidence at inquiries and hearings, as required. </w:t>
            </w:r>
          </w:p>
          <w:p>
            <w:pPr>
              <w:pStyle w:val="Normal"/>
              <w:spacing w:lineRule="auto" w:line="240" w:before="0" w:after="0"/>
              <w:rPr>
                <w:rFonts w:ascii="Arial" w:hAnsi="Arial" w:cs="Arial"/>
              </w:rPr>
            </w:pPr>
            <w:r>
              <w:rPr>
                <w:rFonts w:cs="Arial" w:ascii="Arial" w:hAnsi="Arial"/>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3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To take responsibility for the day-to-day management of staff, including disciplinary and grievance procedures, recruitment and retention and selection, training and development, sickness absence and health and safety issues in accordance with Council policies.</w:t>
            </w:r>
          </w:p>
          <w:p>
            <w:pPr>
              <w:pStyle w:val="Normal"/>
              <w:spacing w:lineRule="auto" w:line="240" w:before="0" w:after="0"/>
              <w:rPr>
                <w:rFonts w:ascii="Arial" w:hAnsi="Arial" w:cs="Arial"/>
              </w:rPr>
            </w:pPr>
            <w:r>
              <w:rPr>
                <w:rFonts w:cs="Arial" w:ascii="Arial" w:hAnsi="Arial"/>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33" w:type="dxa"/>
            <w:gridSpan w:val="2"/>
            <w:tcBorders/>
            <w:shd w:fill="auto" w:val="clear"/>
          </w:tcPr>
          <w:p>
            <w:pPr>
              <w:pStyle w:val="Normal"/>
              <w:tabs>
                <w:tab w:val="clear" w:pos="720"/>
                <w:tab w:val="left" w:pos="503" w:leader="none"/>
                <w:tab w:val="left" w:pos="3600" w:leader="none"/>
              </w:tabs>
              <w:spacing w:lineRule="auto" w:line="264" w:before="0" w:after="0"/>
              <w:ind w:left="23" w:right="0" w:hanging="0"/>
              <w:rPr>
                <w:rFonts w:ascii="Arial" w:hAnsi="Arial" w:eastAsia="Times New Roman" w:cs="Arial"/>
                <w:color w:val="000000"/>
              </w:rPr>
            </w:pPr>
            <w:r>
              <w:rPr>
                <w:rFonts w:eastAsia="Times New Roman" w:cs="Arial" w:ascii="Arial" w:hAnsi="Arial"/>
                <w:color w:val="000000"/>
              </w:rPr>
              <w:t xml:space="preserve">To lead the organisation and management of the day-to-day activities of the service and in monitoring and improving the performance of the Section including through developing appropriate performance indicators and service improvement plans. </w:t>
            </w:r>
          </w:p>
          <w:p>
            <w:pPr>
              <w:pStyle w:val="Normal"/>
              <w:spacing w:lineRule="auto" w:line="240" w:before="0" w:after="0"/>
              <w:rPr>
                <w:rFonts w:ascii="Arial" w:hAnsi="Arial" w:cs="Arial"/>
              </w:rPr>
            </w:pPr>
            <w:r>
              <w:rPr>
                <w:rFonts w:cs="Arial" w:ascii="Arial" w:hAnsi="Arial"/>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33" w:type="dxa"/>
            <w:gridSpan w:val="2"/>
            <w:tcBorders/>
            <w:shd w:fill="auto" w:val="clear"/>
          </w:tcPr>
          <w:p>
            <w:pPr>
              <w:pStyle w:val="Normal"/>
              <w:tabs>
                <w:tab w:val="left" w:pos="720" w:leader="none"/>
                <w:tab w:val="left" w:pos="3600" w:leader="none"/>
              </w:tabs>
              <w:spacing w:lineRule="auto" w:line="264" w:before="0" w:after="0"/>
              <w:rPr/>
            </w:pPr>
            <w:r>
              <w:rPr>
                <w:rFonts w:eastAsia="Times New Roman" w:cs="Arial" w:ascii="Arial" w:hAnsi="Arial"/>
                <w:color w:val="000000"/>
                <w:sz w:val="20"/>
                <w:szCs w:val="20"/>
              </w:rPr>
              <w:t>T</w:t>
            </w:r>
            <w:r>
              <w:rPr>
                <w:rFonts w:eastAsia="Times New Roman" w:cs="Arial" w:ascii="Arial" w:hAnsi="Arial"/>
                <w:color w:val="000000"/>
              </w:rPr>
              <w:t>o enhance the reputation of the service within the Council and promote the service to stakeholders, users, other professionals, and the public.</w:t>
            </w:r>
          </w:p>
          <w:p>
            <w:pPr>
              <w:pStyle w:val="Normal"/>
              <w:spacing w:lineRule="auto" w:line="240" w:before="0" w:after="0"/>
              <w:rPr>
                <w:rFonts w:ascii="Arial" w:hAnsi="Arial" w:cs="Arial"/>
              </w:rPr>
            </w:pPr>
            <w:r>
              <w:rPr>
                <w:rFonts w:cs="Arial" w:ascii="Arial" w:hAnsi="Arial"/>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3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To develop effective working relationships with key stakeholders including elected members, staff, customers, government agencies, other local authorities, professional bodies and other service providers.</w:t>
            </w:r>
          </w:p>
          <w:p>
            <w:pPr>
              <w:pStyle w:val="Normal"/>
              <w:spacing w:lineRule="auto" w:line="240" w:before="0" w:after="0"/>
              <w:rPr>
                <w:rFonts w:ascii="Arial" w:hAnsi="Arial" w:cs="Arial"/>
              </w:rPr>
            </w:pPr>
            <w:r>
              <w:rPr>
                <w:rFonts w:cs="Arial" w:ascii="Arial" w:hAnsi="Arial"/>
              </w:rPr>
            </w:r>
          </w:p>
        </w:tc>
      </w:tr>
      <w:tr>
        <w:trPr>
          <w:trHeight w:val="506" w:hRule="atLeast"/>
        </w:trPr>
        <w:tc>
          <w:tcPr>
            <w:tcW w:w="804"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3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To deputise for the Head of Planning at relevant meetings as required.</w:t>
            </w:r>
          </w:p>
          <w:p>
            <w:pPr>
              <w:pStyle w:val="Normal"/>
              <w:spacing w:lineRule="auto" w:line="264" w:before="0" w:after="0"/>
              <w:rPr>
                <w:rFonts w:ascii="Arial" w:hAnsi="Arial" w:eastAsia="Times New Roman" w:cs="Arial"/>
                <w:color w:val="000000"/>
              </w:rPr>
            </w:pPr>
            <w:r>
              <w:rPr>
                <w:rFonts w:eastAsia="Times New Roman" w:cs="Arial" w:ascii="Arial" w:hAnsi="Arial"/>
                <w:color w:val="000000"/>
              </w:rPr>
            </w:r>
          </w:p>
        </w:tc>
      </w:tr>
      <w:tr>
        <w:trPr/>
        <w:tc>
          <w:tcPr>
            <w:tcW w:w="4561"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76" w:type="dxa"/>
            <w:tcBorders/>
            <w:shd w:fill="auto" w:val="clear"/>
          </w:tcPr>
          <w:p>
            <w:pPr>
              <w:pStyle w:val="Normal"/>
              <w:spacing w:lineRule="auto" w:line="240" w:before="0" w:after="0"/>
              <w:rPr>
                <w:rFonts w:ascii="Arial" w:hAnsi="Arial" w:cs="Arial"/>
                <w:b/>
                <w:b/>
              </w:rPr>
            </w:pPr>
            <w:r>
              <w:rPr>
                <w:rFonts w:cs="Arial" w:ascii="Arial" w:hAnsi="Arial"/>
                <w:b/>
              </w:rPr>
              <w:t>March 2024</w:t>
            </w:r>
          </w:p>
        </w:tc>
      </w:tr>
      <w:tr>
        <w:trPr/>
        <w:tc>
          <w:tcPr>
            <w:tcW w:w="4561"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76" w:type="dxa"/>
            <w:tcBorders/>
            <w:shd w:fill="auto" w:val="clear"/>
          </w:tcPr>
          <w:p>
            <w:pPr>
              <w:pStyle w:val="Normal"/>
              <w:spacing w:lineRule="auto" w:line="240" w:before="0" w:after="0"/>
              <w:rPr>
                <w:rFonts w:ascii="Arial" w:hAnsi="Arial" w:cs="Arial"/>
                <w:b/>
                <w:b/>
              </w:rPr>
            </w:pPr>
            <w:r>
              <w:rPr>
                <w:rFonts w:cs="Arial" w:ascii="Arial" w:hAnsi="Arial"/>
                <w:b/>
              </w:rPr>
              <w:t>Interim Head of Planning</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b/>
          <w:b/>
        </w:rPr>
      </w:pPr>
      <w:r>
        <w:rPr/>
        <w:drawing>
          <wp:inline distT="0" distB="0" distL="0" distR="0">
            <wp:extent cx="3381375" cy="470535"/>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3"/>
                    <a:srcRect l="-12" t="-84" r="-12" b="-84"/>
                    <a:stretch>
                      <a:fillRect/>
                    </a:stretch>
                  </pic:blipFill>
                  <pic:spPr bwMode="auto">
                    <a:xfrm>
                      <a:off x="0" y="0"/>
                      <a:ext cx="3381375" cy="470535"/>
                    </a:xfrm>
                    <a:prstGeom prst="rect">
                      <a:avLst/>
                    </a:prstGeom>
                  </pic:spPr>
                </pic:pic>
              </a:graphicData>
            </a:graphic>
          </wp:inline>
        </w:drawing>
      </w:r>
    </w:p>
    <w:tbl>
      <w:tblPr>
        <w:tblW w:w="9718" w:type="dxa"/>
        <w:jc w:val="left"/>
        <w:tblInd w:w="0" w:type="dxa"/>
        <w:tblCellMar>
          <w:top w:w="0" w:type="dxa"/>
          <w:left w:w="108" w:type="dxa"/>
          <w:bottom w:w="0" w:type="dxa"/>
          <w:right w:w="108" w:type="dxa"/>
        </w:tblCellMar>
      </w:tblPr>
      <w:tblGrid>
        <w:gridCol w:w="675"/>
        <w:gridCol w:w="32"/>
        <w:gridCol w:w="676"/>
        <w:gridCol w:w="284"/>
        <w:gridCol w:w="141"/>
        <w:gridCol w:w="4660"/>
        <w:gridCol w:w="18"/>
        <w:gridCol w:w="3222"/>
        <w:gridCol w:w="10"/>
      </w:tblGrid>
      <w:tr>
        <w:trPr/>
        <w:tc>
          <w:tcPr>
            <w:tcW w:w="1667" w:type="dxa"/>
            <w:gridSpan w:val="4"/>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4"/>
            <w:tcBorders/>
            <w:shd w:fill="auto" w:val="clear"/>
          </w:tcPr>
          <w:p>
            <w:pPr>
              <w:pStyle w:val="Normal"/>
              <w:spacing w:before="60" w:after="60"/>
              <w:rPr>
                <w:rFonts w:ascii="Arial" w:hAnsi="Arial" w:cs="Arial"/>
                <w:b/>
                <w:b/>
                <w:caps/>
              </w:rPr>
            </w:pPr>
            <w:r>
              <w:rPr>
                <w:rFonts w:cs="Arial" w:ascii="Arial" w:hAnsi="Arial"/>
                <w:b/>
                <w:caps/>
              </w:rPr>
              <w:t>Place</w:t>
            </w:r>
          </w:p>
        </w:tc>
      </w:tr>
      <w:tr>
        <w:trPr/>
        <w:tc>
          <w:tcPr>
            <w:tcW w:w="1667" w:type="dxa"/>
            <w:gridSpan w:val="4"/>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4"/>
            <w:tcBorders/>
            <w:shd w:fill="auto" w:val="clear"/>
          </w:tcPr>
          <w:p>
            <w:pPr>
              <w:pStyle w:val="Normal"/>
              <w:spacing w:before="60" w:after="60"/>
              <w:rPr>
                <w:rFonts w:ascii="Arial" w:hAnsi="Arial" w:cs="Arial"/>
              </w:rPr>
            </w:pPr>
            <w:r>
              <w:rPr>
                <w:rFonts w:cs="Arial" w:ascii="Arial" w:hAnsi="Arial"/>
              </w:rPr>
              <w:t>Building Control Manager</w:t>
            </w:r>
          </w:p>
        </w:tc>
      </w:tr>
      <w:tr>
        <w:trPr/>
        <w:tc>
          <w:tcPr>
            <w:tcW w:w="1383"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7"/>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23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033" w:type="dxa"/>
            <w:gridSpan w:val="7"/>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color w:val="000000"/>
              </w:rPr>
            </w:pPr>
            <w:r>
              <w:rPr>
                <w:rFonts w:eastAsia="Times New Roman" w:cs="Arial" w:ascii="Arial" w:hAnsi="Arial"/>
                <w:color w:val="000000"/>
              </w:rPr>
              <w:t>The ability to provide appropriate advice based on up-to-date technical knowledge and advanced theoretical, practical and procedural knowledge of:</w:t>
            </w:r>
          </w:p>
          <w:p>
            <w:pPr>
              <w:pStyle w:val="Normal"/>
              <w:numPr>
                <w:ilvl w:val="0"/>
                <w:numId w:val="2"/>
              </w:numPr>
              <w:spacing w:lineRule="auto" w:line="264" w:before="120" w:after="120"/>
              <w:ind w:left="720" w:right="175" w:hanging="360"/>
              <w:rPr>
                <w:rFonts w:ascii="Arial" w:hAnsi="Arial" w:eastAsia="Times New Roman" w:cs="Arial"/>
                <w:color w:val="000000"/>
              </w:rPr>
            </w:pPr>
            <w:r>
              <w:rPr>
                <w:rFonts w:eastAsia="Times New Roman" w:cs="Arial" w:ascii="Arial" w:hAnsi="Arial"/>
                <w:color w:val="000000"/>
              </w:rPr>
              <w:t>The Building Regulations and associated legislation including enforcement procedures.</w:t>
            </w:r>
          </w:p>
          <w:p>
            <w:pPr>
              <w:pStyle w:val="Normal"/>
              <w:numPr>
                <w:ilvl w:val="0"/>
                <w:numId w:val="2"/>
              </w:numPr>
              <w:spacing w:lineRule="auto" w:line="264" w:before="120" w:after="120"/>
              <w:ind w:left="720" w:right="175" w:hanging="360"/>
              <w:rPr>
                <w:rFonts w:ascii="Arial" w:hAnsi="Arial" w:eastAsia="Times New Roman" w:cs="Arial"/>
                <w:color w:val="000000"/>
              </w:rPr>
            </w:pPr>
            <w:r>
              <w:rPr>
                <w:rFonts w:eastAsia="Times New Roman" w:cs="Arial" w:ascii="Arial" w:hAnsi="Arial"/>
                <w:color w:val="000000"/>
              </w:rPr>
              <w:t>Procedures regarding dangerous and/or dilapidated buildings, securing buildings and the demolition of buildings; and Safety at Sports Grounds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 xml:space="preserve">Have an excellent understanding of building control processes and legislation </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The ability to analyse varied and highly complex situations, technical building issues and problems effectively and make recommendations for action to the Director, Executive Member(s), or Committees or make final delegated decisions as appropriate in line with current building regulations and related legislation and policy.</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An awareness and understanding of, and the ability to use Information and Communication Technology in order to make full use of appropriate software and hardware in the development of the Section and an ability to record and use information within departmental, Authority and legal guidelines.</w:t>
            </w:r>
          </w:p>
        </w:tc>
        <w:tc>
          <w:tcPr>
            <w:tcW w:w="3222" w:type="dxa"/>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The ability to develop, articulate, lead, plan, improve and manage change, service improvement processes and performance for the good of the Section and the Council.</w:t>
            </w:r>
          </w:p>
        </w:tc>
        <w:tc>
          <w:tcPr>
            <w:tcW w:w="3222" w:type="dxa"/>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The ability to work within multi-disciplinary and cross agency teams including professional officers and non-specialists.</w:t>
            </w:r>
          </w:p>
        </w:tc>
        <w:tc>
          <w:tcPr>
            <w:tcW w:w="3222" w:type="dxa"/>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The ability to lead and manage staff, giving them a clear work programme, monitoring performance and providing support and guidance.</w:t>
            </w:r>
          </w:p>
        </w:tc>
        <w:tc>
          <w:tcPr>
            <w:tcW w:w="3222" w:type="dxa"/>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Have an understanding of the political sensitivities of local government, the respective roles of Elected Members and Officers and key decision-making processes.</w:t>
            </w:r>
          </w:p>
        </w:tc>
        <w:tc>
          <w:tcPr>
            <w:tcW w:w="3222" w:type="dxa"/>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The ability to work on one’s own initiative to prioritise own workload and adapt accordingly</w:t>
            </w:r>
          </w:p>
        </w:tc>
        <w:tc>
          <w:tcPr>
            <w:tcW w:w="3222" w:type="dxa"/>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color w:val="000000"/>
              </w:rPr>
            </w:pPr>
            <w:r>
              <w:rPr>
                <w:rFonts w:cs="Arial" w:ascii="Arial" w:hAnsi="Arial"/>
                <w:color w:val="000000"/>
              </w:rPr>
              <w:t>Excellent written, verbal, presentational and inter-personal skills enabling effective communication with staff, management, chief officers, directors, elected members and the general public in particular.</w:t>
            </w:r>
          </w:p>
        </w:tc>
        <w:tc>
          <w:tcPr>
            <w:tcW w:w="3222" w:type="dxa"/>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6"/>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971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4"/>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Experience of operating at a senior level with direct line management responsibility</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4"/>
            <w:tcBorders>
              <w:top w:val="single" w:sz="4" w:space="0" w:color="000000"/>
              <w:bottom w:val="single" w:sz="4" w:space="0" w:color="000000"/>
            </w:tcBorders>
            <w:shd w:fill="auto" w:val="clear"/>
          </w:tcPr>
          <w:p>
            <w:pPr>
              <w:pStyle w:val="Normal"/>
              <w:rPr>
                <w:rFonts w:ascii="Arial" w:hAnsi="Arial" w:cs="Arial"/>
                <w:color w:val="000000"/>
              </w:rPr>
            </w:pPr>
            <w:r>
              <w:rPr>
                <w:rFonts w:cs="Arial" w:ascii="Arial" w:hAnsi="Arial"/>
                <w:color w:val="000000"/>
              </w:rPr>
              <w:t xml:space="preserve">Educated to degree level in a relevant subject such as Building Control, Building Surveying, Construction, and/or be able to demonstrate learning at an equivalent level. </w:t>
            </w:r>
          </w:p>
          <w:p>
            <w:pPr>
              <w:pStyle w:val="Normal"/>
              <w:spacing w:before="120" w:after="120"/>
              <w:rPr>
                <w:rFonts w:ascii="Arial" w:hAnsi="Arial" w:cs="Arial"/>
                <w:color w:val="000000"/>
              </w:rPr>
            </w:pPr>
            <w:r>
              <w:rPr>
                <w:rFonts w:cs="Arial" w:ascii="Arial" w:hAnsi="Arial"/>
                <w:color w:val="000000"/>
              </w:rPr>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Certificates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4"/>
            <w:tcBorders>
              <w:top w:val="single" w:sz="4" w:space="0" w:color="000000"/>
              <w:bottom w:val="single" w:sz="4" w:space="0" w:color="000000"/>
            </w:tcBorders>
            <w:shd w:fill="auto" w:val="clear"/>
          </w:tcPr>
          <w:p>
            <w:pPr>
              <w:pStyle w:val="Normal"/>
              <w:rPr>
                <w:rFonts w:ascii="Arial" w:hAnsi="Arial" w:cs="Arial"/>
                <w:color w:val="000000"/>
              </w:rPr>
            </w:pPr>
            <w:r>
              <w:rPr>
                <w:rFonts w:cs="Arial" w:ascii="Arial" w:hAnsi="Arial"/>
                <w:color w:val="000000"/>
              </w:rPr>
              <w:t xml:space="preserve">Full corporate membership of CABE, RICS, CIOB or similar Professional Institution membership at corporate level involving a significant Building Control element. </w:t>
            </w:r>
          </w:p>
          <w:p>
            <w:pPr>
              <w:pStyle w:val="Normal"/>
              <w:spacing w:before="0" w:after="200"/>
              <w:rPr>
                <w:rFonts w:ascii="Arial" w:hAnsi="Arial" w:cs="Arial"/>
                <w:color w:val="000000"/>
              </w:rPr>
            </w:pPr>
            <w:r>
              <w:rPr>
                <w:rFonts w:cs="Arial" w:ascii="Arial" w:hAnsi="Arial"/>
                <w:color w:val="000000"/>
              </w:rPr>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Certificates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61" w:type="dxa"/>
            <w:gridSpan w:val="4"/>
            <w:tcBorders>
              <w:top w:val="single" w:sz="4" w:space="0" w:color="000000"/>
              <w:bottom w:val="single" w:sz="4" w:space="0" w:color="000000"/>
            </w:tcBorders>
            <w:shd w:fill="auto" w:val="clear"/>
          </w:tcPr>
          <w:p>
            <w:pPr>
              <w:pStyle w:val="Normal"/>
              <w:rPr>
                <w:rFonts w:ascii="Arial" w:hAnsi="Arial" w:cs="Arial"/>
                <w:color w:val="000000"/>
              </w:rPr>
            </w:pPr>
            <w:r>
              <w:rPr>
                <w:rFonts w:cs="Arial" w:ascii="Arial" w:hAnsi="Arial"/>
                <w:color w:val="000000"/>
              </w:rPr>
              <w:t>To be a Class 3 Registered Building Inspector and to maintain that competency validation.</w:t>
            </w:r>
          </w:p>
          <w:p>
            <w:pPr>
              <w:pStyle w:val="Normal"/>
              <w:spacing w:before="0" w:after="200"/>
              <w:rPr>
                <w:rFonts w:ascii="Arial" w:hAnsi="Arial" w:cs="Arial"/>
                <w:color w:val="000000"/>
              </w:rPr>
            </w:pPr>
            <w:r>
              <w:rPr>
                <w:rFonts w:cs="Arial" w:ascii="Arial" w:hAnsi="Arial"/>
                <w:color w:val="000000"/>
              </w:rPr>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61" w:type="dxa"/>
            <w:gridSpan w:val="4"/>
            <w:tcBorders>
              <w:top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color w:val="000000"/>
              </w:rPr>
            </w:pPr>
            <w:r>
              <w:rPr>
                <w:rFonts w:cs="Arial" w:ascii="Arial" w:hAnsi="Arial"/>
                <w:color w:val="000000"/>
              </w:rPr>
              <w:t>To be a Class 4 Technical Manager for the technical management of teams and processes and maintain that competency validation.</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61" w:type="dxa"/>
            <w:gridSpan w:val="4"/>
            <w:tcBorders>
              <w:top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color w:val="000000"/>
              </w:rPr>
            </w:pPr>
            <w:r>
              <w:rPr>
                <w:rFonts w:cs="Arial" w:ascii="Arial" w:hAnsi="Arial"/>
                <w:color w:val="000000"/>
              </w:rPr>
              <w:t>To have at least 5 years post-qualification experience in Building Control delivery.</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761" w:type="dxa"/>
            <w:gridSpan w:val="4"/>
            <w:tcBorders>
              <w:top w:val="single" w:sz="4" w:space="0" w:color="000000"/>
              <w:bottom w:val="single" w:sz="4" w:space="0" w:color="000000"/>
            </w:tcBorders>
            <w:shd w:fill="auto" w:val="clear"/>
          </w:tcPr>
          <w:p>
            <w:pPr>
              <w:pStyle w:val="Normal"/>
              <w:spacing w:lineRule="auto" w:line="240" w:before="0" w:after="0"/>
              <w:rPr>
                <w:rFonts w:ascii="Arial" w:hAnsi="Arial" w:cs="Arial"/>
                <w:color w:val="000000"/>
              </w:rPr>
            </w:pPr>
            <w:r>
              <w:rPr>
                <w:rFonts w:cs="Arial" w:ascii="Arial" w:hAnsi="Arial"/>
                <w:color w:val="000000"/>
              </w:rPr>
              <w:t>To have experience of facilitating the delivery of both domestic and commercial projects.</w:t>
            </w:r>
          </w:p>
          <w:p>
            <w:pPr>
              <w:pStyle w:val="Normal"/>
              <w:spacing w:before="0" w:after="200"/>
              <w:rPr>
                <w:rFonts w:ascii="Arial" w:hAnsi="Arial" w:cs="Arial"/>
                <w:color w:val="000000"/>
              </w:rPr>
            </w:pPr>
            <w:r>
              <w:rPr>
                <w:rFonts w:cs="Arial" w:ascii="Arial" w:hAnsi="Arial"/>
                <w:color w:val="000000"/>
              </w:rPr>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r>
      <w:tr>
        <w:trPr>
          <w:cantSplit w:val="true"/>
        </w:trPr>
        <w:tc>
          <w:tcPr>
            <w:tcW w:w="971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61"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61"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61" w:type="dxa"/>
            <w:gridSpan w:val="4"/>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Willingness to travel outside of the borough as appropriate and occasional out of hours working will be required</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trHeight w:val="653" w:hRule="atLeast"/>
        </w:trPr>
        <w:tc>
          <w:tcPr>
            <w:tcW w:w="1808" w:type="dxa"/>
            <w:gridSpan w:val="5"/>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791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7"/>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232"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971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Knowledge of British Standards and Codes of Practice regarding Structural Engineering</w:t>
            </w:r>
          </w:p>
        </w:tc>
        <w:tc>
          <w:tcPr>
            <w:tcW w:w="3222"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cantSplit w:val="true"/>
        </w:trPr>
        <w:tc>
          <w:tcPr>
            <w:tcW w:w="971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Possess M.I.StructE or equivalent</w:t>
            </w:r>
          </w:p>
        </w:tc>
        <w:tc>
          <w:tcPr>
            <w:tcW w:w="3222"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Certificate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Technical accreditation on EMS, environmental impact assessment, or development standards such as BREEAM, or Code for Sustainable Homes</w:t>
            </w:r>
          </w:p>
        </w:tc>
        <w:tc>
          <w:tcPr>
            <w:tcW w:w="3222"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6"/>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To have undertaken ongoing management development and training, or to have a recognised management qualification at degree or diploma level</w:t>
            </w:r>
          </w:p>
        </w:tc>
        <w:tc>
          <w:tcPr>
            <w:tcW w:w="3222"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r>
    </w:tbl>
    <w:p>
      <w:pPr>
        <w:pStyle w:val="Normal"/>
        <w:rPr/>
      </w:pPr>
      <w:r>
        <w:rPr/>
      </w:r>
    </w:p>
    <w:tbl>
      <w:tblPr>
        <w:tblW w:w="9637" w:type="dxa"/>
        <w:jc w:val="left"/>
        <w:tblInd w:w="0" w:type="dxa"/>
        <w:tblCellMar>
          <w:top w:w="57" w:type="dxa"/>
          <w:left w:w="108" w:type="dxa"/>
          <w:bottom w:w="57" w:type="dxa"/>
          <w:right w:w="108" w:type="dxa"/>
        </w:tblCellMar>
      </w:tblPr>
      <w:tblGrid>
        <w:gridCol w:w="4836"/>
        <w:gridCol w:w="4801"/>
      </w:tblGrid>
      <w:tr>
        <w:trPr/>
        <w:tc>
          <w:tcPr>
            <w:tcW w:w="4836"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4801" w:type="dxa"/>
            <w:tcBorders/>
            <w:shd w:fill="auto" w:val="clear"/>
          </w:tcPr>
          <w:p>
            <w:pPr>
              <w:pStyle w:val="Normal"/>
              <w:spacing w:lineRule="auto" w:line="240" w:before="0" w:after="0"/>
              <w:rPr>
                <w:rFonts w:ascii="Arial" w:hAnsi="Arial" w:cs="Arial"/>
                <w:b/>
                <w:b/>
              </w:rPr>
            </w:pPr>
            <w:r>
              <w:rPr>
                <w:rFonts w:cs="Arial" w:ascii="Arial" w:hAnsi="Arial"/>
                <w:b/>
              </w:rPr>
              <w:t xml:space="preserve">March 2024 </w:t>
            </w:r>
          </w:p>
        </w:tc>
      </w:tr>
      <w:tr>
        <w:trPr/>
        <w:tc>
          <w:tcPr>
            <w:tcW w:w="4836"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801" w:type="dxa"/>
            <w:tcBorders/>
            <w:shd w:fill="auto" w:val="clear"/>
          </w:tcPr>
          <w:p>
            <w:pPr>
              <w:pStyle w:val="Normal"/>
              <w:spacing w:lineRule="auto" w:line="240" w:before="0" w:after="0"/>
              <w:rPr>
                <w:rFonts w:ascii="Arial" w:hAnsi="Arial" w:cs="Arial"/>
                <w:b/>
                <w:b/>
              </w:rPr>
            </w:pPr>
            <w:r>
              <w:rPr>
                <w:rFonts w:cs="Arial" w:ascii="Arial" w:hAnsi="Arial"/>
                <w:b/>
              </w:rPr>
              <w:t xml:space="preserve">Interim Head of Planning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jc w:val="center"/>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ISO 9001.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spacing w:lineRule="auto" w:line="240" w:before="0" w:after="0"/>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spacing w:lineRule="auto" w:line="240" w:before="0" w:after="0"/>
        <w:rPr>
          <w:rFonts w:ascii="Arial" w:hAnsi="Arial" w:cs="Arial"/>
          <w:bCs/>
          <w:iCs/>
        </w:rPr>
      </w:pPr>
      <w:r>
        <w:rPr>
          <w:rFonts w:cs="Arial" w:ascii="Arial" w:hAnsi="Arial"/>
          <w:bCs/>
          <w:iCs/>
        </w:rPr>
      </w:r>
    </w:p>
    <w:p>
      <w:pPr>
        <w:pStyle w:val="Normal"/>
        <w:spacing w:lineRule="auto" w:line="240" w:before="0" w:after="0"/>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6" t="-19" r="-6" b="-19"/>
                    <a:stretch>
                      <a:fillRect/>
                    </a:stretch>
                  </pic:blipFill>
                  <pic:spPr bwMode="auto">
                    <a:xfrm>
                      <a:off x="0" y="0"/>
                      <a:ext cx="5012690" cy="1232535"/>
                    </a:xfrm>
                    <a:prstGeom prst="rect">
                      <a:avLst/>
                    </a:prstGeom>
                  </pic:spPr>
                </pic:pic>
              </a:graphicData>
            </a:graphic>
          </wp:inline>
        </w:drawing>
      </w:r>
    </w:p>
    <w:p>
      <w:pPr>
        <w:pStyle w:val="Normal"/>
        <w:rPr/>
      </w:pPr>
      <w:r>
        <w:rPr/>
      </w:r>
    </w:p>
    <w:p>
      <w:pPr>
        <w:pStyle w:val="Normal"/>
        <w:spacing w:lineRule="auto" w:line="240" w:before="0" w:after="0"/>
        <w:rPr/>
      </w:pPr>
      <w:r>
        <w:rPr/>
      </w:r>
    </w:p>
    <w:sectPr>
      <w:type w:val="nextPage"/>
      <w:pgSz w:w="11906" w:h="16838"/>
      <w:pgMar w:left="1134" w:right="1134" w:header="0" w:top="136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244" w:hanging="360"/>
      </w:pPr>
      <w:rPr/>
    </w:lvl>
    <w:lvl w:ilvl="1">
      <w:start w:val="1"/>
      <w:numFmt w:val="lowerLetter"/>
      <w:lvlText w:val="%2."/>
      <w:lvlJc w:val="left"/>
      <w:pPr>
        <w:ind w:left="1964" w:hanging="360"/>
      </w:pPr>
      <w:rPr/>
    </w:lvl>
    <w:lvl w:ilvl="2">
      <w:start w:val="1"/>
      <w:numFmt w:val="lowerRoman"/>
      <w:lvlText w:val="%3."/>
      <w:lvlJc w:val="right"/>
      <w:pPr>
        <w:ind w:left="2684" w:hanging="180"/>
      </w:pPr>
      <w:rPr/>
    </w:lvl>
    <w:lvl w:ilvl="3">
      <w:start w:val="1"/>
      <w:numFmt w:val="decimal"/>
      <w:lvlText w:val="%4."/>
      <w:lvlJc w:val="left"/>
      <w:pPr>
        <w:ind w:left="3404" w:hanging="360"/>
      </w:pPr>
      <w:rPr/>
    </w:lvl>
    <w:lvl w:ilvl="4">
      <w:start w:val="1"/>
      <w:numFmt w:val="lowerLetter"/>
      <w:lvlText w:val="%5."/>
      <w:lvlJc w:val="left"/>
      <w:pPr>
        <w:ind w:left="4124" w:hanging="360"/>
      </w:pPr>
      <w:rPr/>
    </w:lvl>
    <w:lvl w:ilvl="5">
      <w:start w:val="1"/>
      <w:numFmt w:val="lowerRoman"/>
      <w:lvlText w:val="%6."/>
      <w:lvlJc w:val="right"/>
      <w:pPr>
        <w:ind w:left="4844" w:hanging="180"/>
      </w:pPr>
      <w:rPr/>
    </w:lvl>
    <w:lvl w:ilvl="6">
      <w:start w:val="1"/>
      <w:numFmt w:val="decimal"/>
      <w:lvlText w:val="%7."/>
      <w:lvlJc w:val="left"/>
      <w:pPr>
        <w:ind w:left="5564" w:hanging="360"/>
      </w:pPr>
      <w:rPr/>
    </w:lvl>
    <w:lvl w:ilvl="7">
      <w:start w:val="1"/>
      <w:numFmt w:val="lowerLetter"/>
      <w:lvlText w:val="%8."/>
      <w:lvlJc w:val="left"/>
      <w:pPr>
        <w:ind w:left="6284" w:hanging="360"/>
      </w:pPr>
      <w:rPr/>
    </w:lvl>
    <w:lvl w:ilvl="8">
      <w:start w:val="1"/>
      <w:numFmt w:val="lowerRoman"/>
      <w:lvlText w:val="%9."/>
      <w:lvlJc w:val="right"/>
      <w:pPr>
        <w:ind w:left="7004" w:hanging="180"/>
      </w:pPr>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2026-04-21T13:36:00Z</dcterms:created>
  <dc:creator>Longworth, Dawn (Deputy HR Manager)</dc:creator>
  <dc:description/>
  <dc:language>en-US</dc:language>
  <cp:lastModifiedBy>Tobin, Saskia</cp:lastModifiedBy>
  <cp:lastPrinted>1995-11-21T17:41:00Z</cp:lastPrinted>
  <dcterms:modified xsi:type="dcterms:W3CDTF">2026-04-21T13:36:00Z</dcterms:modified>
  <cp:revision>2</cp:revision>
  <dc:subject/>
  <dc:title>JOB DESCRIPTION PERSON SPEC COMPETENCIES TEMPLATE - JAN 2017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0x0101000C557F4435680D41A0D8D94FECA0D653</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