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8.png" ContentType="image/png"/>
  <Override PartName="/word/media/image3.jpeg" ContentType="image/jpeg"/>
  <Override PartName="/word/media/image5.png" ContentType="image/png"/>
  <Override PartName="/word/media/image4.jpeg" ContentType="image/jpeg"/>
  <Override PartName="/word/media/image6.png" ContentType="image/png"/>
  <Override PartName="/word/media/image7.png" ContentType="image/png"/>
  <Override PartName="/word/media/image9.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8">
            <wp:simplePos x="0" y="0"/>
            <wp:positionH relativeFrom="column">
              <wp:posOffset>4394835</wp:posOffset>
            </wp:positionH>
            <wp:positionV relativeFrom="paragraph">
              <wp:posOffset>-254635</wp:posOffset>
            </wp:positionV>
            <wp:extent cx="1904365" cy="837565"/>
            <wp:effectExtent l="0" t="0" r="0" b="0"/>
            <wp:wrapNone/>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mc:AlternateContent>
          <mc:Choice Requires="wps">
            <w:drawing>
              <wp:anchor behindDoc="0" distT="0" distB="0" distL="114935" distR="114935" simplePos="0" locked="0" layoutInCell="1" allowOverlap="1" relativeHeight="9">
                <wp:simplePos x="0" y="0"/>
                <wp:positionH relativeFrom="column">
                  <wp:posOffset>-302895</wp:posOffset>
                </wp:positionH>
                <wp:positionV relativeFrom="paragraph">
                  <wp:posOffset>21590</wp:posOffset>
                </wp:positionV>
                <wp:extent cx="2828290" cy="648970"/>
                <wp:effectExtent l="0" t="0" r="0" b="0"/>
                <wp:wrapNone/>
                <wp:docPr id="2" name="Text Box 2"/>
                <a:graphic xmlns:a="http://schemas.openxmlformats.org/drawingml/2006/main">
                  <a:graphicData uri="http://schemas.microsoft.com/office/word/2010/wordprocessingShape">
                    <wps:wsp>
                      <wps:cNvSpPr/>
                      <wps:spPr>
                        <a:xfrm>
                          <a:off x="0" y="0"/>
                          <a:ext cx="2827800" cy="64836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2" fillcolor="white" stroked="f" style="position:absolute;margin-left:-23.85pt;margin-top:1.7pt;width:222.6pt;height:51pt">
                <w10:wrap type="none"/>
                <v:fill o:detectmouseclick="t" type="solid" color2="black"/>
                <v:stroke color="#3465a4" joinstyle="round" endcap="flat"/>
              </v:rect>
            </w:pict>
          </mc:Fallback>
        </mc:AlternateContent>
      </w:r>
      <w:r>
        <mc:AlternateContent>
          <mc:Choice Requires="wps">
            <w:drawing>
              <wp:anchor behindDoc="0" distT="72390" distB="72390" distL="0" distR="0" simplePos="0" locked="0" layoutInCell="1" allowOverlap="1" relativeHeight="11">
                <wp:simplePos x="0" y="0"/>
                <wp:positionH relativeFrom="column">
                  <wp:posOffset>-302895</wp:posOffset>
                </wp:positionH>
                <wp:positionV relativeFrom="paragraph">
                  <wp:posOffset>21590</wp:posOffset>
                </wp:positionV>
                <wp:extent cx="2827655" cy="648335"/>
                <wp:effectExtent l="0" t="0" r="0" b="0"/>
                <wp:wrapNone/>
                <wp:docPr id="3" name="Frame1"/>
                <a:graphic xmlns:a="http://schemas.openxmlformats.org/drawingml/2006/main">
                  <a:graphicData uri="http://schemas.microsoft.com/office/word/2010/wordprocessingShape">
                    <wps:wsp>
                      <wps:cNvSpPr txBox="1"/>
                      <wps:spPr>
                        <a:xfrm>
                          <a:off x="0" y="0"/>
                          <a:ext cx="2827655" cy="648335"/>
                        </a:xfrm>
                        <a:prstGeom prst="rect"/>
                        <a:solidFill>
                          <a:srgbClr val="FFFFFF"/>
                        </a:solidFill>
                      </wps:spPr>
                      <wps:txbx>
                        <w:txbxContent>
                          <w:p>
                            <w:pPr>
                              <w:pStyle w:val="FrameContents"/>
                              <w:spacing w:before="0" w:after="200"/>
                              <w:rPr/>
                            </w:pPr>
                            <w:r>
                              <w:rPr/>
                              <w:drawing>
                                <wp:inline distT="0" distB="0" distL="0" distR="0">
                                  <wp:extent cx="2665730" cy="509270"/>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222.65pt;height:51.05pt;mso-wrap-distance-left:0pt;mso-wrap-distance-right:0pt;mso-wrap-distance-top:5.7pt;mso-wrap-distance-bottom:5.7pt;margin-top:1.7pt;mso-position-vertical-relative:text;margin-left:-23.85pt;mso-position-horizontal-relative:text">
                <v:textbox inset="0.100694444444444in,0.0506944444444444in,0.100694444444444in,0.0506944444444444in">
                  <w:txbxContent>
                    <w:p>
                      <w:pPr>
                        <w:pStyle w:val="FrameContents"/>
                        <w:spacing w:before="0" w:after="200"/>
                        <w:rPr/>
                      </w:pPr>
                      <w:r>
                        <w:rPr/>
                        <w:drawing>
                          <wp:inline distT="0" distB="0" distL="0" distR="0">
                            <wp:extent cx="2665730" cy="509270"/>
                            <wp:effectExtent l="0" t="0" r="0" b="0"/>
                            <wp:docPr id="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descr=""/>
                                    <pic:cNvPicPr>
                                      <a:picLocks noChangeAspect="1" noChangeArrowheads="1"/>
                                    </pic:cNvPicPr>
                                  </pic:nvPicPr>
                                  <pic:blipFill>
                                    <a:blip r:embed="rId3"/>
                                    <a:srcRect l="-15" t="-80" r="-15" b="-80"/>
                                    <a:stretch>
                                      <a:fillRect/>
                                    </a:stretch>
                                  </pic:blipFill>
                                  <pic:spPr bwMode="auto">
                                    <a:xfrm>
                                      <a:off x="0" y="0"/>
                                      <a:ext cx="2665730" cy="509270"/>
                                    </a:xfrm>
                                    <a:prstGeom prst="rect">
                                      <a:avLst/>
                                    </a:prstGeom>
                                  </pic:spPr>
                                </pic:pic>
                              </a:graphicData>
                            </a:graphic>
                          </wp:inline>
                        </w:drawing>
                      </w:r>
                    </w:p>
                  </w:txbxContent>
                </v:textbox>
              </v:rect>
            </w:pict>
          </mc:Fallback>
        </mc:AlternateContent>
      </w:r>
    </w:p>
    <w:p>
      <w:pPr>
        <w:pStyle w:val="Normal"/>
        <w:rPr>
          <w:rFonts w:eastAsia="Calibri" w:cs="Calibri"/>
        </w:rPr>
      </w:pPr>
      <w:r>
        <w:rPr>
          <w:rFonts w:eastAsia="Calibri" w:cs="Calibri"/>
        </w:rPr>
        <w:t xml:space="preserve"> </w:t>
      </w:r>
    </w:p>
    <w:p>
      <w:pPr>
        <w:pStyle w:val="Normal"/>
        <w:rPr/>
      </w:pPr>
      <w:r>
        <w:rPr/>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People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cs="Arial"/>
                <w:b/>
                <w:b/>
                <w:caps/>
              </w:rPr>
            </w:pPr>
            <w:r>
              <w:rPr>
                <w:rFonts w:cs="Arial"/>
                <w:b/>
                <w:caps/>
              </w:rPr>
              <w:t>resource planner -  home based reablement service</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Grade D plus 7% for out of hour working</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To screen and allocate packages of support on behalf of The Home Based Reablement Service and to work with the computer-based information systems that are involved. To allocate staffing resources to cover all existing and new requests for support. To respond to customer demand from both internal and external partner agencies.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Service Manager / duty coordinator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64" w:before="120" w:after="120"/>
              <w:ind w:left="2" w:right="0" w:hanging="0"/>
              <w:rPr>
                <w:rFonts w:ascii="Arial" w:hAnsi="Arial" w:eastAsia="Times New Roman" w:cs="Arial"/>
              </w:rPr>
            </w:pPr>
            <w:r>
              <w:rPr>
                <w:rFonts w:eastAsia="Times New Roman" w:cs="Arial" w:ascii="Arial" w:hAnsi="Arial"/>
              </w:rPr>
              <w:t>The provision of a Reablement and Support Planning Service to support service users and their carers living in the community.</w:t>
            </w:r>
          </w:p>
          <w:p>
            <w:pPr>
              <w:pStyle w:val="Normal"/>
              <w:spacing w:lineRule="auto" w:line="240" w:before="0" w:after="0"/>
              <w:rPr>
                <w:rFonts w:ascii="Arial" w:hAnsi="Arial" w:eastAsia="Times New Roman" w:cs="Arial"/>
              </w:rPr>
            </w:pPr>
            <w:r>
              <w:rPr>
                <w:rFonts w:eastAsia="Times New Roman" w:cs="Arial" w:ascii="Arial" w:hAnsi="Arial"/>
              </w:rPr>
              <w:t>To work within a multi-disciplinary team to achieve the best possible outcomes for people.</w:t>
            </w:r>
          </w:p>
        </w:tc>
      </w:tr>
    </w:tbl>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maintain records of packages of support allocated pending and rejected.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take immediate action to try to ensure urgent and emergency requests for Reablement are fulfilled.</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input packages of support on to the rostering and scheduling computer system.</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increase and decrease packages of support as requested by Health and other social care staff.</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suspend, start and cancel packages of support as requested by Health and other social care staff.</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ensure staff are deployed in the most effective manner to utilise both time and costs.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work effectively with other team members to help support and improve the performance of the team achieving outcomes and targets.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 xml:space="preserve">8 </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record, store and supply information.</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9</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plan, organise and improve your work to meet specified requirements and deadlines.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10</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communicate information using telephone/e-mail.</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11</w:t>
            </w:r>
          </w:p>
          <w:p>
            <w:pPr>
              <w:pStyle w:val="Normal"/>
              <w:spacing w:lineRule="auto" w:line="240" w:before="0" w:after="0"/>
              <w:rPr>
                <w:rFonts w:ascii="Arial" w:hAnsi="Arial" w:cs="Arial"/>
                <w:b/>
                <w:b/>
              </w:rPr>
            </w:pPr>
            <w:r>
              <w:rPr>
                <w:rFonts w:cs="Arial" w:ascii="Arial" w:hAnsi="Arial"/>
                <w:b/>
              </w:rPr>
              <w:t>12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To support and maintain the use of information technology systems and software.</w:t>
            </w:r>
          </w:p>
          <w:p>
            <w:pPr>
              <w:pStyle w:val="Normal"/>
              <w:spacing w:lineRule="auto" w:line="240" w:before="0" w:after="0"/>
              <w:rPr>
                <w:rFonts w:ascii="Arial" w:hAnsi="Arial" w:cs="Arial"/>
              </w:rPr>
            </w:pPr>
            <w:r>
              <w:rPr>
                <w:rFonts w:cs="Arial" w:ascii="Arial" w:hAnsi="Arial"/>
              </w:rPr>
              <w:t>To maintain and use a database.</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Date Job Description prepared/updated:</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30.01.2024</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65"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rPr/>
      </w:pPr>
      <w:r>
        <w:rPr/>
      </w:r>
    </w:p>
    <w:p>
      <w:pPr>
        <w:pStyle w:val="Normal"/>
        <w:rPr/>
      </w:pPr>
      <w:r>
        <w:rPr/>
        <w:drawing>
          <wp:anchor behindDoc="0" distT="0" distB="0" distL="0" distR="0" simplePos="0" locked="0" layoutInCell="1" allowOverlap="1" relativeHeight="10">
            <wp:simplePos x="0" y="0"/>
            <wp:positionH relativeFrom="column">
              <wp:posOffset>4547235</wp:posOffset>
            </wp:positionH>
            <wp:positionV relativeFrom="paragraph">
              <wp:posOffset>-360680</wp:posOffset>
            </wp:positionV>
            <wp:extent cx="1904365" cy="837565"/>
            <wp:effectExtent l="0" t="0" r="0" b="0"/>
            <wp:wrapNone/>
            <wp:docPr id="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 descr=""/>
                    <pic:cNvPicPr>
                      <a:picLocks noChangeAspect="1" noChangeArrowheads="1"/>
                    </pic:cNvPicPr>
                  </pic:nvPicPr>
                  <pic:blipFill>
                    <a:blip r:embed="rId4"/>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rPr>
      </w:pPr>
      <w:r>
        <w:rPr/>
        <w:drawing>
          <wp:inline distT="0" distB="0" distL="0" distR="0">
            <wp:extent cx="3692525" cy="513715"/>
            <wp:effectExtent l="0" t="0" r="0" b="0"/>
            <wp:docPr id="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4" descr=""/>
                    <pic:cNvPicPr>
                      <a:picLocks noChangeAspect="1" noChangeArrowheads="1"/>
                    </pic:cNvPicPr>
                  </pic:nvPicPr>
                  <pic:blipFill>
                    <a:blip r:embed="rId5"/>
                    <a:srcRect l="-12" t="-84" r="-12" b="-84"/>
                    <a:stretch>
                      <a:fillRect/>
                    </a:stretch>
                  </pic:blipFill>
                  <pic:spPr bwMode="auto">
                    <a:xfrm>
                      <a:off x="0" y="0"/>
                      <a:ext cx="3692525" cy="513715"/>
                    </a:xfrm>
                    <a:prstGeom prst="rect">
                      <a:avLst/>
                    </a:prstGeom>
                  </pic:spPr>
                </pic:pic>
              </a:graphicData>
            </a:graphic>
          </wp:inline>
        </w:drawing>
      </w:r>
    </w:p>
    <w:tbl>
      <w:tblPr>
        <w:tblW w:w="10075" w:type="dxa"/>
        <w:jc w:val="left"/>
        <w:tblInd w:w="0" w:type="dxa"/>
        <w:tblCellMar>
          <w:top w:w="0" w:type="dxa"/>
          <w:left w:w="108" w:type="dxa"/>
          <w:bottom w:w="0" w:type="dxa"/>
          <w:right w:w="108" w:type="dxa"/>
        </w:tblCellMar>
      </w:tblPr>
      <w:tblGrid>
        <w:gridCol w:w="675"/>
        <w:gridCol w:w="993"/>
        <w:gridCol w:w="4818"/>
        <w:gridCol w:w="3579"/>
        <w:gridCol w:w="10"/>
      </w:tblGrid>
      <w:tr>
        <w:trPr/>
        <w:tc>
          <w:tcPr>
            <w:tcW w:w="1668"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397" w:type="dxa"/>
            <w:gridSpan w:val="2"/>
            <w:tcBorders/>
            <w:shd w:fill="auto" w:val="clear"/>
          </w:tcPr>
          <w:p>
            <w:pPr>
              <w:pStyle w:val="Normal"/>
              <w:spacing w:before="60" w:after="60"/>
              <w:rPr>
                <w:rFonts w:ascii="Arial" w:hAnsi="Arial" w:cs="Arial"/>
                <w:b/>
                <w:b/>
                <w:caps/>
              </w:rPr>
            </w:pPr>
            <w:r>
              <w:rPr>
                <w:rFonts w:cs="Arial" w:ascii="Arial" w:hAnsi="Arial"/>
                <w:b/>
                <w:caps/>
              </w:rPr>
              <w:t>People</w:t>
            </w:r>
          </w:p>
        </w:tc>
      </w:tr>
      <w:tr>
        <w:trPr/>
        <w:tc>
          <w:tcPr>
            <w:tcW w:w="1668"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97" w:type="dxa"/>
            <w:gridSpan w:val="2"/>
            <w:tcBorders>
              <w:bottom w:val="single" w:sz="4" w:space="0" w:color="000000"/>
            </w:tcBorders>
            <w:shd w:fill="auto" w:val="clear"/>
          </w:tcPr>
          <w:p>
            <w:pPr>
              <w:pStyle w:val="Normal"/>
              <w:spacing w:before="60" w:after="60"/>
              <w:rPr>
                <w:rFonts w:ascii="Arial" w:hAnsi="Arial" w:cs="Arial"/>
                <w:b/>
                <w:b/>
                <w:caps/>
              </w:rPr>
            </w:pPr>
            <w:r>
              <w:rPr>
                <w:rFonts w:cs="Arial" w:ascii="Arial" w:hAnsi="Arial"/>
                <w:b/>
                <w:caps/>
              </w:rPr>
              <w:t>Resource Planner – home support reablement service</w:t>
            </w:r>
          </w:p>
        </w:tc>
      </w:tr>
      <w:tr>
        <w:trPr/>
        <w:tc>
          <w:tcPr>
            <w:tcW w:w="1668" w:type="dxa"/>
            <w:gridSpan w:val="2"/>
            <w:tcBorders>
              <w:top w:val="single" w:sz="4" w:space="0" w:color="000000"/>
              <w:left w:val="single" w:sz="4" w:space="0" w:color="000000"/>
              <w:bottom w:val="single" w:sz="4" w:space="0" w:color="000000"/>
            </w:tcBorders>
            <w:shd w:fill="auto" w:val="clear"/>
          </w:tcPr>
          <w:p>
            <w:pPr>
              <w:pStyle w:val="Normal"/>
              <w:spacing w:before="60" w:after="240"/>
              <w:rPr>
                <w:rFonts w:ascii="Arial" w:hAnsi="Arial" w:cs="Arial"/>
                <w:b/>
                <w:b/>
              </w:rPr>
            </w:pPr>
            <w:r>
              <w:rPr>
                <w:rFonts w:cs="Arial" w:ascii="Arial" w:hAnsi="Arial"/>
                <w:b/>
              </w:rPr>
              <w:t>Stage One</w:t>
            </w:r>
          </w:p>
        </w:tc>
        <w:tc>
          <w:tcPr>
            <w:tcW w:w="840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rPr>
                <w:rFonts w:ascii="Arial" w:hAnsi="Arial" w:cs="Arial"/>
                <w:bCs/>
              </w:rPr>
            </w:pPr>
            <w:r>
              <w:rPr>
                <w:rFonts w:cs="Arial" w:ascii="Arial" w:hAnsi="Arial"/>
                <w:bCs/>
              </w:rPr>
              <w:t>Disabled candidates are guaranteed an interview if they meet the essential criteria</w:t>
            </w:r>
          </w:p>
        </w:tc>
      </w:tr>
      <w:tr>
        <w:trPr/>
        <w:tc>
          <w:tcPr>
            <w:tcW w:w="6486" w:type="dxa"/>
            <w:gridSpan w:val="3"/>
            <w:tcBorders>
              <w:top w:val="single" w:sz="4" w:space="0" w:color="000000"/>
              <w:lef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The Minimum Essential Requirements for the above Post are as Follows:</w:t>
            </w:r>
          </w:p>
        </w:tc>
        <w:tc>
          <w:tcPr>
            <w:tcW w:w="3589" w:type="dxa"/>
            <w:tcBorders>
              <w:top w:val="single" w:sz="4" w:space="0" w:color="000000"/>
              <w:left w:val="single" w:sz="4" w:space="0" w:color="000000"/>
              <w:right w:val="single" w:sz="4" w:space="0" w:color="000000"/>
            </w:tcBorders>
            <w:shd w:fill="000000" w:val="clear"/>
          </w:tcPr>
          <w:p>
            <w:pPr>
              <w:pStyle w:val="Normal"/>
              <w:spacing w:before="60" w:after="60"/>
              <w:rPr>
                <w:rFonts w:ascii="Arial" w:hAnsi="Arial" w:cs="Arial"/>
                <w:b/>
                <w:b/>
                <w:color w:val="FFFFFF"/>
              </w:rPr>
            </w:pPr>
            <w:r>
              <w:rPr>
                <w:rFonts w:cs="Arial" w:ascii="Arial" w:hAnsi="Arial"/>
                <w:b/>
                <w:color w:val="FFFFFF"/>
              </w:rPr>
              <w:t>Method of Assessment</w:t>
            </w:r>
          </w:p>
        </w:tc>
      </w:tr>
      <w:tr>
        <w:trPr>
          <w:cantSplit w:val="true"/>
        </w:trPr>
        <w:tc>
          <w:tcPr>
            <w:tcW w:w="675" w:type="dxa"/>
            <w:tcBorders>
              <w:bottom w:val="single" w:sz="4" w:space="0" w:color="000000"/>
            </w:tcBorders>
            <w:shd w:fill="D9D9D9" w:val="clear"/>
          </w:tcPr>
          <w:p>
            <w:pPr>
              <w:pStyle w:val="Normal"/>
              <w:spacing w:before="60" w:after="60"/>
              <w:rPr>
                <w:rFonts w:ascii="Arial" w:hAnsi="Arial" w:cs="Arial"/>
                <w:b/>
                <w:b/>
              </w:rPr>
            </w:pPr>
            <w:r>
              <w:rPr>
                <w:rFonts w:cs="Arial" w:ascii="Arial" w:hAnsi="Arial"/>
                <w:b/>
              </w:rPr>
              <w:t>1.</w:t>
            </w:r>
          </w:p>
        </w:tc>
        <w:tc>
          <w:tcPr>
            <w:tcW w:w="9390" w:type="dxa"/>
            <w:gridSpan w:val="3"/>
            <w:tcBorders>
              <w:bottom w:val="single" w:sz="4" w:space="0" w:color="000000"/>
            </w:tcBorders>
            <w:shd w:fill="D9D9D9" w:val="clear"/>
          </w:tcPr>
          <w:p>
            <w:pPr>
              <w:pStyle w:val="Normal"/>
              <w:spacing w:before="60" w:after="60"/>
              <w:rPr>
                <w:rFonts w:ascii="Arial" w:hAnsi="Arial" w:cs="Arial"/>
                <w:b/>
                <w:b/>
              </w:rPr>
            </w:pPr>
            <w:r>
              <w:rPr>
                <w:rFonts w:cs="Arial" w:ascii="Arial" w:hAnsi="Arial"/>
                <w:b/>
              </w:rPr>
              <w:t>Skills and Knowledge</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To be able to provide technical support to Home support workers and contribute to the review of this support.</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 xml:space="preserve">Demonstrate excellent communication skills when dealing with colleagues, home support workers, managers and a range of health professionals.   </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811" w:type="dxa"/>
            <w:gridSpan w:val="2"/>
            <w:tcBorders>
              <w:top w:val="single" w:sz="4" w:space="0" w:color="000000"/>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Effective organisational skills with the ability to plan, develop and prioritise work to meet deadlines and changes in priority</w:t>
            </w:r>
          </w:p>
        </w:tc>
        <w:tc>
          <w:tcPr>
            <w:tcW w:w="357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4.</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input, search, store, retrieve and supply information from a variety of sources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5.</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produce documents from various sources using a range of software</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6.</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listen and respond to customer need, seek out innovative ways of consulting service users and engaging partners.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7.</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develop and maintain effective working relationships and respond appropriately to the needs of colleagues and customers</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8.</w:t>
            </w:r>
          </w:p>
        </w:tc>
        <w:tc>
          <w:tcPr>
            <w:tcW w:w="5811" w:type="dxa"/>
            <w:gridSpan w:val="2"/>
            <w:tcBorders>
              <w:bottom w:val="single" w:sz="4" w:space="0" w:color="000000"/>
            </w:tcBorders>
            <w:shd w:fill="auto" w:val="clear"/>
          </w:tcPr>
          <w:p>
            <w:pPr>
              <w:pStyle w:val="Normal"/>
              <w:spacing w:before="120" w:after="120"/>
              <w:ind w:left="0" w:right="175" w:hanging="0"/>
              <w:rPr>
                <w:rFonts w:ascii="Arial" w:hAnsi="Arial" w:cs="Arial"/>
              </w:rPr>
            </w:pPr>
            <w:r>
              <w:rPr>
                <w:rFonts w:cs="Arial" w:ascii="Arial" w:hAnsi="Arial"/>
              </w:rPr>
              <w:t>Ability to work effectively as part of a team and under own supervision using initiative.</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675" w:type="dxa"/>
            <w:tcBorders>
              <w:bottom w:val="single" w:sz="4" w:space="0" w:color="000000"/>
            </w:tcBorders>
            <w:shd w:fill="auto" w:val="clear"/>
          </w:tcPr>
          <w:p>
            <w:pPr>
              <w:pStyle w:val="Normal"/>
              <w:spacing w:before="120" w:after="120"/>
              <w:rPr>
                <w:rFonts w:ascii="Arial" w:hAnsi="Arial" w:cs="Arial"/>
              </w:rPr>
            </w:pPr>
            <w:r>
              <w:rPr>
                <w:rFonts w:cs="Arial" w:ascii="Arial" w:hAnsi="Arial"/>
              </w:rPr>
              <w:t>9.</w:t>
            </w:r>
          </w:p>
        </w:tc>
        <w:tc>
          <w:tcPr>
            <w:tcW w:w="5811" w:type="dxa"/>
            <w:gridSpan w:val="2"/>
            <w:tcBorders>
              <w:bottom w:val="single" w:sz="4" w:space="0" w:color="000000"/>
            </w:tcBorders>
            <w:shd w:fill="auto" w:val="clear"/>
          </w:tcPr>
          <w:p>
            <w:pPr>
              <w:pStyle w:val="Normal"/>
              <w:spacing w:before="120" w:after="120"/>
              <w:ind w:left="0" w:right="175" w:hanging="0"/>
              <w:rPr/>
            </w:pPr>
            <w:r>
              <w:rPr>
                <w:rFonts w:cs="Arial" w:ascii="Arial" w:hAnsi="Arial"/>
                <w:b/>
              </w:rPr>
              <w:t>Competencies</w:t>
            </w:r>
            <w:r>
              <w:rPr>
                <w:rFonts w:cs="Arial" w:ascii="Arial" w:hAnsi="Arial"/>
              </w:rPr>
              <w:t xml:space="preserve"> – Please note the council’s corporate competencies, which are considered to be essential for all roles, are in the attached CORE COMPETENCIES document.</w:t>
            </w:r>
          </w:p>
        </w:tc>
        <w:tc>
          <w:tcPr>
            <w:tcW w:w="3579" w:type="dxa"/>
            <w:tcBorders>
              <w:bottom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10070" w:type="dxa"/>
        <w:jc w:val="left"/>
        <w:tblInd w:w="0" w:type="dxa"/>
        <w:tblCellMar>
          <w:top w:w="0" w:type="dxa"/>
          <w:left w:w="108" w:type="dxa"/>
          <w:bottom w:w="0" w:type="dxa"/>
          <w:right w:w="108" w:type="dxa"/>
        </w:tblCellMar>
      </w:tblPr>
      <w:tblGrid>
        <w:gridCol w:w="708"/>
        <w:gridCol w:w="5759"/>
        <w:gridCol w:w="3603"/>
      </w:tblGrid>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2.</w:t>
              <w:tab/>
              <w:t>Experience/Qualifications/Training etc</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Willingness to work towards an accredited qualification</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Experience of using a range of computer software packages to produce accurate, well-presented documents</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Application Form/Interview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3.</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An understanding of the services provided by the  Children’s and Adult Department</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10070" w:type="dxa"/>
            <w:gridSpan w:val="3"/>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rPr>
                <w:rFonts w:ascii="Arial" w:hAnsi="Arial" w:cs="Arial"/>
                <w:b/>
                <w:b/>
              </w:rPr>
            </w:pPr>
            <w:r>
              <w:rPr>
                <w:rFonts w:cs="Arial" w:ascii="Arial" w:hAnsi="Arial"/>
                <w:b/>
              </w:rPr>
              <w:t>3.</w:t>
              <w:tab/>
              <w:t>Work Related Circumstances</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1.</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A policy of no smoking will apply.</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r>
        <w:trPr>
          <w:cantSplit w:val="true"/>
        </w:trPr>
        <w:tc>
          <w:tcPr>
            <w:tcW w:w="708"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5759" w:type="dxa"/>
            <w:tcBorders>
              <w:top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The nature and demands of the postholder’s time are not always predictable and there will be an expectation that work may be required outside normal hours from time to time</w:t>
            </w:r>
          </w:p>
        </w:tc>
        <w:tc>
          <w:tcPr>
            <w:tcW w:w="360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rPr>
            </w:pPr>
            <w:r>
              <w:rPr>
                <w:rFonts w:cs="Arial" w:ascii="Arial" w:hAnsi="Arial"/>
              </w:rPr>
              <w:t>Interview</w:t>
            </w:r>
          </w:p>
        </w:tc>
      </w:tr>
    </w:tbl>
    <w:p>
      <w:pPr>
        <w:pStyle w:val="Normal"/>
        <w:rPr/>
      </w:pPr>
      <w:r>
        <w:rPr/>
      </w:r>
    </w:p>
    <w:tbl>
      <w:tblPr>
        <w:tblW w:w="9638" w:type="dxa"/>
        <w:jc w:val="left"/>
        <w:tblInd w:w="0" w:type="dxa"/>
        <w:tblCellMar>
          <w:top w:w="0" w:type="dxa"/>
          <w:left w:w="108" w:type="dxa"/>
          <w:bottom w:w="0" w:type="dxa"/>
          <w:right w:w="108" w:type="dxa"/>
        </w:tblCellMar>
      </w:tblPr>
      <w:tblGrid>
        <w:gridCol w:w="646"/>
        <w:gridCol w:w="1085"/>
        <w:gridCol w:w="4081"/>
        <w:gridCol w:w="396"/>
        <w:gridCol w:w="3420"/>
        <w:gridCol w:w="10"/>
      </w:tblGrid>
      <w:tr>
        <w:trPr>
          <w:trHeight w:val="653" w:hRule="atLeast"/>
        </w:trPr>
        <w:tc>
          <w:tcPr>
            <w:tcW w:w="1731"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STAGE TWO</w:t>
            </w:r>
          </w:p>
        </w:tc>
        <w:tc>
          <w:tcPr>
            <w:tcW w:w="7907"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rPr>
            </w:pPr>
            <w:r>
              <w:rPr>
                <w:rFonts w:cs="Arial" w:ascii="Arial" w:hAnsi="Arial"/>
              </w:rPr>
              <w:t>Will only be used in the event of a large number of applicants meeting the minimum essential requirements</w:t>
            </w:r>
          </w:p>
        </w:tc>
      </w:tr>
      <w:tr>
        <w:trPr/>
        <w:tc>
          <w:tcPr>
            <w:tcW w:w="6208" w:type="dxa"/>
            <w:gridSpan w:val="4"/>
            <w:tcBorders>
              <w:top w:val="single" w:sz="4" w:space="0" w:color="000000"/>
              <w:left w:val="single" w:sz="4" w:space="0" w:color="000000"/>
              <w:bottom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Additional Requirements</w:t>
            </w:r>
          </w:p>
        </w:tc>
        <w:tc>
          <w:tcPr>
            <w:tcW w:w="3430" w:type="dxa"/>
            <w:tcBorders>
              <w:top w:val="single" w:sz="4" w:space="0" w:color="000000"/>
              <w:left w:val="single" w:sz="4" w:space="0" w:color="000000"/>
              <w:bottom w:val="single" w:sz="4" w:space="0" w:color="000000"/>
              <w:right w:val="single" w:sz="4" w:space="0" w:color="000000"/>
            </w:tcBorders>
            <w:shd w:fill="0A0A0A" w:val="clear"/>
          </w:tcPr>
          <w:p>
            <w:pPr>
              <w:pStyle w:val="Normal"/>
              <w:spacing w:lineRule="auto" w:line="240" w:before="120" w:after="120"/>
              <w:rPr>
                <w:rFonts w:ascii="Arial" w:hAnsi="Arial" w:cs="Arial"/>
                <w:b/>
                <w:b/>
                <w:color w:val="FFFFFF"/>
              </w:rPr>
            </w:pPr>
            <w:r>
              <w:rPr>
                <w:rFonts w:cs="Arial" w:ascii="Arial" w:hAnsi="Arial"/>
                <w:b/>
                <w:color w:val="FFFFFF"/>
              </w:rPr>
              <w:t>Method of Assessment</w:t>
            </w:r>
          </w:p>
        </w:tc>
      </w:tr>
      <w:tr>
        <w:trPr>
          <w:cantSplit w:val="true"/>
        </w:trPr>
        <w:tc>
          <w:tcPr>
            <w:tcW w:w="963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tab/>
              <w:t>Skills and Knowledge</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62"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Evidence of maintaining systems</w:t>
            </w:r>
          </w:p>
        </w:tc>
        <w:tc>
          <w:tcPr>
            <w:tcW w:w="3420"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62"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Demonstrate an awareness of the Home Support reablement service and the benefits of IT and technical systems in support.  </w:t>
            </w:r>
          </w:p>
        </w:tc>
        <w:tc>
          <w:tcPr>
            <w:tcW w:w="3420"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963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62"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Experience of working in an office base environment.</w:t>
            </w:r>
          </w:p>
        </w:tc>
        <w:tc>
          <w:tcPr>
            <w:tcW w:w="3420"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cantSplit w:val="true"/>
        </w:trPr>
        <w:tc>
          <w:tcPr>
            <w:tcW w:w="646"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62"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NVQ Administration Level 3 or NVQ Level 3 in Care  </w:t>
            </w:r>
          </w:p>
        </w:tc>
        <w:tc>
          <w:tcPr>
            <w:tcW w:w="3420" w:type="dxa"/>
            <w:tcBorders>
              <w:top w:val="single" w:sz="4" w:space="0" w:color="000000"/>
              <w:left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w:t>
            </w:r>
          </w:p>
        </w:tc>
      </w:tr>
      <w:tr>
        <w:trPr/>
        <w:tc>
          <w:tcPr>
            <w:tcW w:w="5812" w:type="dxa"/>
            <w:gridSpan w:val="3"/>
            <w:tcBorders/>
            <w:shd w:fill="auto" w:val="clear"/>
          </w:tcPr>
          <w:p>
            <w:pPr>
              <w:pStyle w:val="Normal"/>
              <w:spacing w:lineRule="auto" w:line="240" w:before="0" w:after="0"/>
              <w:rPr>
                <w:rFonts w:ascii="Arial" w:hAnsi="Arial" w:cs="Arial"/>
                <w:b/>
                <w:b/>
              </w:rPr>
            </w:pPr>
            <w:r>
              <w:rPr>
                <w:rFonts w:cs="Arial" w:ascii="Arial" w:hAnsi="Arial"/>
                <w:b/>
              </w:rPr>
              <w:t>Date Person Specification prepared/updated 28.03.2022</w:t>
            </w:r>
          </w:p>
        </w:tc>
        <w:tc>
          <w:tcPr>
            <w:tcW w:w="3816"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5812" w:type="dxa"/>
            <w:gridSpan w:val="3"/>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rFonts w:ascii="Arial" w:hAnsi="Arial" w:cs="Arial"/>
          <w:bCs/>
          <w:iCs/>
        </w:rPr>
      </w:pPr>
      <w:r>
        <w:rPr>
          <w:rFonts w:cs="Arial" w:ascii="Arial" w:hAnsi="Arial"/>
          <w:bCs/>
          <w:iCs/>
        </w:rPr>
      </w:r>
    </w:p>
    <w:p>
      <w:pPr>
        <w:pStyle w:val="Normal"/>
        <w:rPr>
          <w:rFonts w:ascii="Arial" w:hAnsi="Arial" w:cs="Arial"/>
          <w:bCs/>
          <w:iCs/>
        </w:rPr>
      </w:pPr>
      <w:r>
        <w:rPr>
          <w:rFonts w:cs="Arial" w:ascii="Arial" w:hAnsi="Arial"/>
          <w:bCs/>
          <w:iCs/>
        </w:rPr>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6122035" cy="1628140"/>
            <wp:effectExtent l="0" t="0" r="0" b="0"/>
            <wp:docPr id="8"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 descr=""/>
                    <pic:cNvPicPr>
                      <a:picLocks noChangeAspect="1" noChangeArrowheads="1"/>
                    </pic:cNvPicPr>
                  </pic:nvPicPr>
                  <pic:blipFill>
                    <a:blip r:embed="rId6"/>
                    <a:srcRect l="-4" t="-14" r="-4" b="-14"/>
                    <a:stretch>
                      <a:fillRect/>
                    </a:stretch>
                  </pic:blipFill>
                  <pic:spPr bwMode="auto">
                    <a:xfrm>
                      <a:off x="0" y="0"/>
                      <a:ext cx="6122035" cy="1628140"/>
                    </a:xfrm>
                    <a:prstGeom prst="rect">
                      <a:avLst/>
                    </a:prstGeom>
                  </pic:spPr>
                </pic:pic>
              </a:graphicData>
            </a:graphic>
          </wp:inline>
        </w:drawing>
      </w:r>
    </w:p>
    <w:p>
      <w:pPr>
        <w:pStyle w:val="Normal"/>
        <w:rPr/>
      </w:pPr>
      <w:r>
        <w:rPr/>
        <w:drawing>
          <wp:inline distT="0" distB="0" distL="0" distR="0">
            <wp:extent cx="6118225" cy="1684655"/>
            <wp:effectExtent l="0" t="0" r="0" b="0"/>
            <wp:docPr id="9"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 descr=""/>
                    <pic:cNvPicPr>
                      <a:picLocks noChangeAspect="1" noChangeArrowheads="1"/>
                    </pic:cNvPicPr>
                  </pic:nvPicPr>
                  <pic:blipFill>
                    <a:blip r:embed="rId7"/>
                    <a:srcRect l="-4" t="-13" r="-4" b="-13"/>
                    <a:stretch>
                      <a:fillRect/>
                    </a:stretch>
                  </pic:blipFill>
                  <pic:spPr bwMode="auto">
                    <a:xfrm>
                      <a:off x="0" y="0"/>
                      <a:ext cx="6118225" cy="1684655"/>
                    </a:xfrm>
                    <a:prstGeom prst="rect">
                      <a:avLst/>
                    </a:prstGeom>
                  </pic:spPr>
                </pic:pic>
              </a:graphicData>
            </a:graphic>
          </wp:inline>
        </w:drawing>
      </w:r>
      <w:r>
        <w:rPr/>
        <w:drawing>
          <wp:inline distT="0" distB="0" distL="0" distR="0">
            <wp:extent cx="6117590" cy="1514475"/>
            <wp:effectExtent l="0" t="0" r="0" b="0"/>
            <wp:docPr id="10"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 descr=""/>
                    <pic:cNvPicPr>
                      <a:picLocks noChangeAspect="1" noChangeArrowheads="1"/>
                    </pic:cNvPicPr>
                  </pic:nvPicPr>
                  <pic:blipFill>
                    <a:blip r:embed="rId8"/>
                    <a:srcRect l="-4" t="-15" r="-4" b="-15"/>
                    <a:stretch>
                      <a:fillRect/>
                    </a:stretch>
                  </pic:blipFill>
                  <pic:spPr bwMode="auto">
                    <a:xfrm>
                      <a:off x="0" y="0"/>
                      <a:ext cx="6117590" cy="1514475"/>
                    </a:xfrm>
                    <a:prstGeom prst="rect">
                      <a:avLst/>
                    </a:prstGeom>
                  </pic:spPr>
                </pic:pic>
              </a:graphicData>
            </a:graphic>
          </wp:inline>
        </w:drawing>
      </w:r>
      <w:r>
        <w:rPr/>
        <w:drawing>
          <wp:inline distT="0" distB="0" distL="0" distR="0">
            <wp:extent cx="6120130" cy="1304290"/>
            <wp:effectExtent l="0" t="0" r="0" b="0"/>
            <wp:docPr id="11"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8" descr=""/>
                    <pic:cNvPicPr>
                      <a:picLocks noChangeAspect="1" noChangeArrowheads="1"/>
                    </pic:cNvPicPr>
                  </pic:nvPicPr>
                  <pic:blipFill>
                    <a:blip r:embed="rId9"/>
                    <a:srcRect l="-4" t="-15" r="-4" b="-15"/>
                    <a:stretch>
                      <a:fillRect/>
                    </a:stretch>
                  </pic:blipFill>
                  <pic:spPr bwMode="auto">
                    <a:xfrm>
                      <a:off x="0" y="0"/>
                      <a:ext cx="6120130" cy="1304290"/>
                    </a:xfrm>
                    <a:prstGeom prst="rect">
                      <a:avLst/>
                    </a:prstGeom>
                  </pic:spPr>
                </pic:pic>
              </a:graphicData>
            </a:graphic>
          </wp:inline>
        </w:drawing>
      </w:r>
    </w:p>
    <w:p>
      <w:pPr>
        <w:pStyle w:val="Normal"/>
        <w:rPr/>
      </w:pPr>
      <w:r>
        <w:rPr/>
        <w:drawing>
          <wp:inline distT="0" distB="0" distL="0" distR="0">
            <wp:extent cx="6120765" cy="1504950"/>
            <wp:effectExtent l="0" t="0" r="0" b="0"/>
            <wp:docPr id="12"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 descr=""/>
                    <pic:cNvPicPr>
                      <a:picLocks noChangeAspect="1" noChangeArrowheads="1"/>
                    </pic:cNvPicPr>
                  </pic:nvPicPr>
                  <pic:blipFill>
                    <a:blip r:embed="rId10"/>
                    <a:srcRect l="-6" t="-19" r="-6" b="-19"/>
                    <a:stretch>
                      <a:fillRect/>
                    </a:stretch>
                  </pic:blipFill>
                  <pic:spPr bwMode="auto">
                    <a:xfrm>
                      <a:off x="0" y="0"/>
                      <a:ext cx="6120765" cy="1504950"/>
                    </a:xfrm>
                    <a:prstGeom prst="rect">
                      <a:avLst/>
                    </a:prstGeom>
                  </pic:spPr>
                </pic:pic>
              </a:graphicData>
            </a:graphic>
          </wp:inline>
        </w:drawing>
      </w:r>
    </w:p>
    <w:p>
      <w:pPr>
        <w:pStyle w:val="Normal"/>
        <w:widowControl/>
        <w:bidi w:val="0"/>
        <w:spacing w:lineRule="auto" w:line="276" w:before="0" w:after="200"/>
        <w:jc w:val="left"/>
        <w:rPr/>
      </w:pPr>
      <w:r>
        <w:rPr/>
      </w:r>
    </w:p>
    <w:sectPr>
      <w:footerReference w:type="default" r:id="rId11"/>
      <w:type w:val="nextPage"/>
      <w:pgSz w:w="11906" w:h="16838"/>
      <w:pgMar w:left="1134" w:right="1134" w:header="0" w:top="709"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settings.xml><?xml version="1.0" encoding="utf-8"?>
<w:settings xmlns:w="http://schemas.openxmlformats.org/wordprocessingml/2006/main">
  <w:zoom w:percent="95"/>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image" Target="media/image3.jpeg"/><Relationship Id="rId5" Type="http://schemas.openxmlformats.org/officeDocument/2006/relationships/image" Target="media/image4.jpe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2024-08-21T11:02:00Z</dcterms:created>
  <dc:creator>Johnson, Andrew</dc:creator>
  <dc:description/>
  <dc:language>en-US</dc:language>
  <cp:lastModifiedBy>Leung, Angel</cp:lastModifiedBy>
  <cp:lastPrinted>1995-11-21T17:41:00Z</cp:lastPrinted>
  <dcterms:modified xsi:type="dcterms:W3CDTF">2024-08-21T11:02:00Z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0x010100716A2685FAF75A4394B4D5B3EF6E7A8300184CECFD37CAA04DB04D0C124CCC0B36</vt:lpwstr>
  </property>
  <property fmtid="{D5CDD505-2E9C-101B-9397-08002B2CF9AE}" pid="5" name="DocSecurity">
    <vt:i4>4</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ScaleCrop">
    <vt:bool>0</vt:bool>
  </property>
  <property fmtid="{D5CDD505-2E9C-101B-9397-08002B2CF9AE}" pid="10" name="ShareDoc">
    <vt:bool>0</vt:bool>
  </property>
  <property fmtid="{D5CDD505-2E9C-101B-9397-08002B2CF9AE}" pid="11" name="Topic">
    <vt:lpwstr>6;#Workplace|0eca40e7-1b69-41ab-b4d3-fcac60499f36</vt:lpwstr>
  </property>
</Properties>
</file>