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b/>
                <w:b/>
              </w:rPr>
            </w:pPr>
            <w:r>
              <w:rPr>
                <w:rFonts w:cs="Arial" w:ascii="Arial" w:hAnsi="Arial"/>
                <w:b/>
              </w:rPr>
              <w:t>CORPORATE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b/>
                <w:b/>
                <w:bCs/>
              </w:rPr>
            </w:pPr>
            <w:r>
              <w:rPr>
                <w:rFonts w:cs="Arial" w:ascii="Arial" w:hAnsi="Arial"/>
                <w:b/>
                <w:bCs/>
              </w:rPr>
              <w:t>MUSEUM AND HERITAGE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I</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jc w:val="both"/>
              <w:rPr>
                <w:rFonts w:ascii="Arial" w:hAnsi="Arial" w:cs="Arial"/>
              </w:rPr>
            </w:pPr>
            <w:r>
              <w:rPr>
                <w:rFonts w:cs="Arial" w:ascii="Arial" w:hAnsi="Arial"/>
              </w:rPr>
              <w:t xml:space="preserve">Leading and managing effectively by championing and implementing management decisions with team members in relation to Museums, Archives and Local Studies </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jc w:val="both"/>
              <w:rPr>
                <w:rFonts w:ascii="Arial" w:hAnsi="Arial" w:cs="Arial"/>
              </w:rPr>
            </w:pPr>
            <w:r>
              <w:rPr>
                <w:rFonts w:cs="Arial" w:ascii="Arial" w:hAnsi="Arial"/>
              </w:rPr>
              <w:t>Head of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Spacing"/>
              <w:spacing w:lineRule="auto" w:line="240" w:before="0" w:after="0"/>
              <w:rPr>
                <w:rFonts w:ascii="Arial" w:hAnsi="Arial" w:cs="Arial"/>
              </w:rPr>
            </w:pPr>
            <w:r>
              <w:rPr>
                <w:rFonts w:cs="Arial" w:ascii="Arial" w:hAnsi="Arial"/>
              </w:rPr>
              <w:t>Museum Access Officers, Aquarium Access Officer, Museum Technician</w:t>
            </w:r>
          </w:p>
        </w:tc>
      </w:tr>
    </w:tbl>
    <w:p>
      <w:pPr>
        <w:pStyle w:val="Normal"/>
        <w:spacing w:lineRule="auto" w:line="240" w:before="0" w:after="120"/>
        <w:jc w:val="both"/>
        <w:rPr>
          <w:rFonts w:ascii="Arial" w:hAnsi="Arial" w:cs="Arial"/>
          <w:sz w:val="16"/>
          <w:szCs w:val="16"/>
        </w:rPr>
      </w:pPr>
      <w:r>
        <w:rPr>
          <w:rFonts w:cs="Arial" w:ascii="Arial" w:hAnsi="Arial"/>
          <w:sz w:val="16"/>
          <w:szCs w:val="16"/>
        </w:rPr>
      </w:r>
    </w:p>
    <w:p>
      <w:pPr>
        <w:pStyle w:val="Normal"/>
        <w:spacing w:lineRule="auto" w:line="240" w:before="0" w:after="120"/>
        <w:jc w:val="both"/>
        <w:rPr>
          <w:rFonts w:ascii="Arial" w:hAnsi="Arial" w:cs="Arial"/>
          <w:b/>
          <w:b/>
        </w:rPr>
      </w:pPr>
      <w:r>
        <w:rPr>
          <w:rFonts w:cs="Arial" w:ascii="Arial" w:hAnsi="Arial"/>
          <w:b/>
        </w:rPr>
        <w:t>Main Duties</w:t>
      </w:r>
    </w:p>
    <w:tbl>
      <w:tblPr>
        <w:tblW w:w="9627" w:type="dxa"/>
        <w:jc w:val="left"/>
        <w:tblInd w:w="0" w:type="dxa"/>
        <w:tblCellMar>
          <w:top w:w="0" w:type="dxa"/>
          <w:left w:w="108" w:type="dxa"/>
          <w:bottom w:w="0" w:type="dxa"/>
          <w:right w:w="108" w:type="dxa"/>
        </w:tblCellMar>
      </w:tblPr>
      <w:tblGrid>
        <w:gridCol w:w="808"/>
        <w:gridCol w:w="3759"/>
        <w:gridCol w:w="5060"/>
      </w:tblGrid>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1</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Lead and manage a team of staff with a combination of designated and generic responsibilities for delivering services across Libraries, Museums and Culture. </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2</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Co-ordinate the management, documentation, conservation and maintenance of collections and resources.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3</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Manage and promote museum and archive collections through exhibitions and events in conjunction with other service teams and external partners. </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4</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Lead in the co-ordination and development of all polices, processes and systems for services that sit under regulatory or licencing bodies to ensure compliance</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5</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Create opportunities for volunteers across the museum service that support their personal development and contribute to a quality museum service. </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6</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Seek out opportunities to develop and deliver projects with audiences and partners that meet social and civic priorities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7</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Contribute to making Bolton Museum and the Historic Halls a destination by providing positive experiences for audiences and promoting the service by using a range of marketing tools. </w:t>
            </w:r>
          </w:p>
        </w:tc>
      </w:tr>
      <w:tr>
        <w:trPr>
          <w:trHeight w:val="1067"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8</w:t>
            </w:r>
          </w:p>
        </w:tc>
        <w:tc>
          <w:tcPr>
            <w:tcW w:w="8819" w:type="dxa"/>
            <w:gridSpan w:val="2"/>
            <w:tcBorders/>
            <w:shd w:fill="auto" w:val="clear"/>
          </w:tcPr>
          <w:p>
            <w:pPr>
              <w:pStyle w:val="Normal"/>
              <w:tabs>
                <w:tab w:val="left" w:pos="720" w:leader="none"/>
                <w:tab w:val="left" w:pos="3600" w:leader="none"/>
              </w:tabs>
              <w:spacing w:lineRule="auto" w:line="264" w:before="0" w:after="0"/>
              <w:jc w:val="both"/>
              <w:rPr/>
            </w:pPr>
            <w:r>
              <w:rPr>
                <w:rFonts w:eastAsia="Times New Roman" w:cs="Arial" w:ascii="Arial" w:hAnsi="Arial"/>
              </w:rPr>
              <w:t>Manage budgets</w:t>
            </w:r>
            <w:r>
              <w:rPr>
                <w:rFonts w:eastAsia="Arial" w:cs="Arial" w:ascii="Arial" w:hAnsi="Arial"/>
                <w:color w:val="000000"/>
              </w:rPr>
              <w:t xml:space="preserve"> and seek, monitor and deliver funding opportunities liaising with partners and agencies to deliver service objectives.</w:t>
            </w:r>
          </w:p>
        </w:tc>
      </w:tr>
      <w:tr>
        <w:trPr>
          <w:trHeight w:val="1630"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9</w:t>
            </w:r>
          </w:p>
        </w:tc>
        <w:tc>
          <w:tcPr>
            <w:tcW w:w="8819" w:type="dxa"/>
            <w:gridSpan w:val="2"/>
            <w:tcBorders/>
            <w:shd w:fill="auto" w:val="clear"/>
          </w:tcPr>
          <w:p>
            <w:pPr>
              <w:pStyle w:val="Normal"/>
              <w:spacing w:lineRule="auto" w:line="240" w:before="0" w:after="0"/>
              <w:jc w:val="both"/>
              <w:rPr>
                <w:rFonts w:ascii="Arial" w:hAnsi="Arial" w:eastAsia="Arial" w:cs="Arial"/>
                <w:color w:val="000000"/>
              </w:rPr>
            </w:pPr>
            <w:r>
              <w:rPr>
                <w:rFonts w:eastAsia="Arial" w:cs="Arial" w:ascii="Arial" w:hAnsi="Arial"/>
                <w:color w:val="000000"/>
              </w:rPr>
              <w:t>Have a key role in the analysis of business need, re-engineering and proposals for continuous service improvement and the development of effective business planning processes and delivery, including budget management.</w:t>
            </w:r>
          </w:p>
        </w:tc>
      </w:tr>
      <w:tr>
        <w:trPr>
          <w:trHeight w:val="506" w:hRule="atLeast"/>
        </w:trPr>
        <w:tc>
          <w:tcPr>
            <w:tcW w:w="808" w:type="dxa"/>
            <w:tcBorders/>
            <w:shd w:fill="auto" w:val="clear"/>
          </w:tcPr>
          <w:p>
            <w:pPr>
              <w:pStyle w:val="Normal"/>
              <w:spacing w:lineRule="auto" w:line="240" w:before="0" w:after="0"/>
              <w:jc w:val="both"/>
              <w:rPr>
                <w:rFonts w:ascii="Arial" w:hAnsi="Arial" w:cs="Arial"/>
                <w:b/>
                <w:b/>
              </w:rPr>
            </w:pPr>
            <w:r>
              <w:rPr>
                <w:rFonts w:cs="Arial" w:ascii="Arial" w:hAnsi="Arial"/>
                <w:b/>
              </w:rPr>
              <w:t>10</w:t>
            </w:r>
          </w:p>
        </w:tc>
        <w:tc>
          <w:tcPr>
            <w:tcW w:w="8819" w:type="dxa"/>
            <w:gridSpan w:val="2"/>
            <w:tcBorders/>
            <w:shd w:fill="auto" w:val="clear"/>
          </w:tcPr>
          <w:p>
            <w:pPr>
              <w:pStyle w:val="Normal"/>
              <w:spacing w:lineRule="auto" w:line="240" w:before="0" w:after="0"/>
              <w:jc w:val="both"/>
              <w:rPr/>
            </w:pPr>
            <w:r>
              <w:rPr>
                <w:rFonts w:eastAsia="Arial" w:cs="Arial" w:ascii="Arial" w:hAnsi="Arial"/>
                <w:color w:val="000000"/>
              </w:rPr>
              <w:t>Lead, motivate, recruit and develop allocated officers, managing staff in accordance with the Council’s HR policies and procedures</w:t>
            </w:r>
            <w:r>
              <w:rPr>
                <w:rFonts w:eastAsia="Arial" w:cs="Arial" w:ascii="Arial" w:hAnsi="Arial"/>
              </w:rPr>
              <w:t xml:space="preserve"> </w:t>
            </w:r>
          </w:p>
        </w:tc>
      </w:tr>
      <w:tr>
        <w:trPr>
          <w:trHeight w:val="300"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11</w:t>
            </w:r>
          </w:p>
        </w:tc>
        <w:tc>
          <w:tcPr>
            <w:tcW w:w="8819" w:type="dxa"/>
            <w:gridSpan w:val="2"/>
            <w:tcBorders/>
            <w:shd w:fill="auto" w:val="clear"/>
          </w:tcPr>
          <w:p>
            <w:pPr>
              <w:pStyle w:val="Normal"/>
              <w:spacing w:lineRule="auto" w:line="240" w:before="0" w:after="0"/>
              <w:jc w:val="both"/>
              <w:rPr>
                <w:rFonts w:ascii="Arial" w:hAnsi="Arial" w:eastAsia="Arial" w:cs="Arial"/>
                <w:color w:val="000000"/>
              </w:rPr>
            </w:pPr>
            <w:r>
              <w:rPr>
                <w:rFonts w:eastAsia="Arial" w:cs="Arial" w:ascii="Arial" w:hAnsi="Arial"/>
                <w:color w:val="000000"/>
              </w:rPr>
              <w:t>Have a key role in the development and implementation of policies, plans and strategies, continuously develop new business planning processes and long-term delivery plans.</w:t>
            </w:r>
          </w:p>
        </w:tc>
      </w:tr>
      <w:tr>
        <w:trPr>
          <w:trHeight w:val="506"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12</w:t>
            </w:r>
          </w:p>
        </w:tc>
        <w:tc>
          <w:tcPr>
            <w:tcW w:w="8819" w:type="dxa"/>
            <w:gridSpan w:val="2"/>
            <w:tcBorders/>
            <w:shd w:fill="auto" w:val="clear"/>
          </w:tcPr>
          <w:p>
            <w:pPr>
              <w:pStyle w:val="Normal"/>
              <w:spacing w:lineRule="auto" w:line="240" w:before="0" w:after="0"/>
              <w:jc w:val="both"/>
              <w:rPr/>
            </w:pPr>
            <w:r>
              <w:rPr>
                <w:rFonts w:cs="Arial" w:ascii="Arial" w:hAnsi="Arial"/>
              </w:rPr>
              <w:t xml:space="preserve">Deputise for the Head of Service </w:t>
            </w:r>
            <w:r>
              <w:rPr>
                <w:rFonts w:eastAsia="Arial" w:cs="Arial" w:ascii="Arial" w:hAnsi="Arial"/>
                <w:color w:val="000000"/>
              </w:rPr>
              <w:t>in the appropriate area as required and represent the service at corporate, regional and national forums related to areas of responsibility.</w:t>
            </w:r>
            <w:r>
              <w:rPr>
                <w:rFonts w:eastAsia="Arial" w:cs="Arial" w:ascii="Arial" w:hAnsi="Arial"/>
              </w:rPr>
              <w:t xml:space="preserve"> </w:t>
            </w:r>
          </w:p>
        </w:tc>
      </w:tr>
      <w:tr>
        <w:trPr>
          <w:trHeight w:val="300"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13</w:t>
            </w:r>
          </w:p>
        </w:tc>
        <w:tc>
          <w:tcPr>
            <w:tcW w:w="8819" w:type="dxa"/>
            <w:gridSpan w:val="2"/>
            <w:tcBorders/>
            <w:shd w:fill="auto" w:val="clear"/>
          </w:tcPr>
          <w:p>
            <w:pPr>
              <w:pStyle w:val="Normal"/>
              <w:spacing w:lineRule="auto" w:line="240" w:before="0" w:after="0"/>
              <w:jc w:val="both"/>
              <w:rPr>
                <w:rFonts w:ascii="Arial" w:hAnsi="Arial" w:eastAsia="Arial" w:cs="Arial"/>
                <w:color w:val="000000"/>
              </w:rPr>
            </w:pPr>
            <w:r>
              <w:rPr>
                <w:rFonts w:eastAsia="Arial" w:cs="Arial" w:ascii="Arial" w:hAnsi="Arial"/>
                <w:color w:val="000000"/>
              </w:rPr>
              <w:t>Assist in the planning and delivery of both in house and external events where necessary.</w:t>
            </w:r>
          </w:p>
        </w:tc>
      </w:tr>
      <w:tr>
        <w:trPr>
          <w:trHeight w:val="300" w:hRule="atLeast"/>
        </w:trPr>
        <w:tc>
          <w:tcPr>
            <w:tcW w:w="808" w:type="dxa"/>
            <w:tcBorders/>
            <w:shd w:fill="auto" w:val="clear"/>
          </w:tcPr>
          <w:p>
            <w:pPr>
              <w:pStyle w:val="Normal"/>
              <w:spacing w:lineRule="auto" w:line="240" w:before="0" w:after="0"/>
              <w:jc w:val="both"/>
              <w:rPr>
                <w:rFonts w:ascii="Arial" w:hAnsi="Arial" w:cs="Arial"/>
                <w:b/>
                <w:b/>
                <w:bCs/>
              </w:rPr>
            </w:pPr>
            <w:r>
              <w:rPr>
                <w:rFonts w:cs="Arial" w:ascii="Arial" w:hAnsi="Arial"/>
                <w:b/>
                <w:bCs/>
              </w:rPr>
              <w:t>14</w:t>
            </w:r>
          </w:p>
          <w:p>
            <w:pPr>
              <w:pStyle w:val="Normal"/>
              <w:spacing w:lineRule="auto" w:line="240" w:before="0" w:after="0"/>
              <w:jc w:val="both"/>
              <w:rPr>
                <w:rFonts w:ascii="Arial" w:hAnsi="Arial" w:cs="Arial"/>
                <w:b/>
                <w:b/>
                <w:bCs/>
              </w:rPr>
            </w:pPr>
            <w:r>
              <w:rPr>
                <w:rFonts w:cs="Arial" w:ascii="Arial" w:hAnsi="Arial"/>
                <w:b/>
                <w:bCs/>
              </w:rPr>
              <w:t>15</w:t>
            </w:r>
          </w:p>
        </w:tc>
        <w:tc>
          <w:tcPr>
            <w:tcW w:w="8819" w:type="dxa"/>
            <w:gridSpan w:val="2"/>
            <w:tcBorders/>
            <w:shd w:fill="auto" w:val="clear"/>
          </w:tcPr>
          <w:p>
            <w:pPr>
              <w:pStyle w:val="Normal"/>
              <w:tabs>
                <w:tab w:val="left" w:pos="720" w:leader="none"/>
                <w:tab w:val="left" w:pos="3600" w:leader="none"/>
              </w:tabs>
              <w:spacing w:lineRule="auto" w:line="240" w:before="0" w:after="0"/>
              <w:jc w:val="both"/>
              <w:rPr>
                <w:rFonts w:ascii="Arial" w:hAnsi="Arial" w:eastAsia="Arial" w:cs="Arial"/>
                <w:color w:val="000000"/>
              </w:rPr>
            </w:pPr>
            <w:r>
              <w:rPr>
                <w:rFonts w:eastAsia="Arial" w:cs="Arial" w:ascii="Arial" w:hAnsi="Arial"/>
                <w:color w:val="000000"/>
              </w:rPr>
              <w:t>Use and encourage innovative methods of communicating with staff and customers</w:t>
            </w:r>
          </w:p>
          <w:p>
            <w:pPr>
              <w:pStyle w:val="Normal"/>
              <w:tabs>
                <w:tab w:val="left" w:pos="720" w:leader="none"/>
                <w:tab w:val="left" w:pos="3600" w:leader="none"/>
              </w:tabs>
              <w:spacing w:lineRule="auto" w:line="240" w:before="0" w:after="0"/>
              <w:jc w:val="both"/>
              <w:rPr>
                <w:rFonts w:ascii="Arial" w:hAnsi="Arial" w:eastAsia="Arial" w:cs="Arial"/>
                <w:color w:val="000000"/>
              </w:rPr>
            </w:pPr>
            <w:r>
              <w:rPr>
                <w:rFonts w:eastAsia="Arial" w:cs="Arial" w:ascii="Arial" w:hAnsi="Arial"/>
                <w:color w:val="000000"/>
              </w:rPr>
              <w:t>Lead, chair, manage and support, officer and partnership groups and networks where appropriate, to support the implementation of priority cross-cutting projects/programmes.</w:t>
            </w:r>
          </w:p>
        </w:tc>
      </w:tr>
      <w:tr>
        <w:trPr/>
        <w:tc>
          <w:tcPr>
            <w:tcW w:w="4567" w:type="dxa"/>
            <w:gridSpan w:val="2"/>
            <w:tcBorders/>
            <w:shd w:fill="auto" w:val="clear"/>
          </w:tcPr>
          <w:p>
            <w:pPr>
              <w:pStyle w:val="Normal"/>
              <w:spacing w:lineRule="auto" w:line="240" w:before="0" w:after="0"/>
              <w:jc w:val="both"/>
              <w:rPr>
                <w:rFonts w:ascii="Arial" w:hAnsi="Arial" w:cs="Arial"/>
                <w:b/>
                <w:b/>
              </w:rPr>
            </w:pPr>
            <w:r>
              <w:rPr>
                <w:rFonts w:cs="Arial" w:ascii="Arial" w:hAnsi="Arial"/>
                <w:b/>
              </w:rPr>
              <w:t>Date Job Description updated:</w:t>
            </w:r>
          </w:p>
        </w:tc>
        <w:tc>
          <w:tcPr>
            <w:tcW w:w="5060" w:type="dxa"/>
            <w:tcBorders/>
            <w:shd w:fill="auto" w:val="clear"/>
          </w:tcPr>
          <w:p>
            <w:pPr>
              <w:pStyle w:val="Normal"/>
              <w:spacing w:lineRule="auto" w:line="240" w:before="0" w:after="0"/>
              <w:jc w:val="both"/>
              <w:rPr>
                <w:rFonts w:ascii="Arial" w:hAnsi="Arial" w:cs="Arial"/>
                <w:b/>
                <w:b/>
              </w:rPr>
            </w:pPr>
            <w:r>
              <w:rPr>
                <w:rFonts w:cs="Arial" w:ascii="Arial" w:hAnsi="Arial"/>
                <w:b/>
              </w:rPr>
              <w:t>October 2025</w:t>
            </w:r>
          </w:p>
        </w:tc>
      </w:tr>
      <w:tr>
        <w:trPr/>
        <w:tc>
          <w:tcPr>
            <w:tcW w:w="4567" w:type="dxa"/>
            <w:gridSpan w:val="2"/>
            <w:tcBorders/>
            <w:shd w:fill="auto" w:val="clear"/>
          </w:tcPr>
          <w:p>
            <w:pPr>
              <w:pStyle w:val="Normal"/>
              <w:spacing w:lineRule="auto" w:line="240" w:before="0" w:after="0"/>
              <w:jc w:val="both"/>
              <w:rPr>
                <w:rFonts w:ascii="Arial" w:hAnsi="Arial" w:cs="Arial"/>
                <w:b/>
                <w:b/>
              </w:rPr>
            </w:pPr>
            <w:r>
              <w:rPr>
                <w:rFonts w:cs="Arial" w:ascii="Arial" w:hAnsi="Arial"/>
                <w:b/>
              </w:rPr>
              <w:t>Job Description prepared by:</w:t>
            </w:r>
          </w:p>
        </w:tc>
        <w:tc>
          <w:tcPr>
            <w:tcW w:w="5060" w:type="dxa"/>
            <w:tcBorders/>
            <w:shd w:fill="auto" w:val="clear"/>
          </w:tcPr>
          <w:p>
            <w:pPr>
              <w:pStyle w:val="Normal"/>
              <w:spacing w:lineRule="auto" w:line="240" w:before="0" w:after="0"/>
              <w:jc w:val="both"/>
              <w:rPr>
                <w:rFonts w:ascii="Arial" w:hAnsi="Arial" w:cs="Arial"/>
                <w:b/>
                <w:b/>
              </w:rPr>
            </w:pPr>
            <w:r>
              <w:rPr>
                <w:rFonts w:cs="Arial" w:ascii="Arial" w:hAnsi="Arial"/>
                <w:b/>
              </w:rPr>
              <w:t>Head of Service</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b/>
          <w:b/>
          <w:bCs/>
          <w:sz w:val="40"/>
          <w:szCs w:val="40"/>
        </w:rPr>
      </w:pPr>
      <w:r>
        <w:rPr>
          <w:b/>
          <w:bCs/>
          <w:sz w:val="40"/>
          <w:szCs w:val="40"/>
        </w:rPr>
        <w:t>Person Specification</w:t>
      </w:r>
    </w:p>
    <w:tbl>
      <w:tblPr>
        <w:tblW w:w="10075" w:type="dxa"/>
        <w:jc w:val="left"/>
        <w:tblInd w:w="0" w:type="dxa"/>
        <w:tblCellMar>
          <w:top w:w="0" w:type="dxa"/>
          <w:left w:w="108" w:type="dxa"/>
          <w:bottom w:w="0" w:type="dxa"/>
          <w:right w:w="108" w:type="dxa"/>
        </w:tblCellMar>
      </w:tblPr>
      <w:tblGrid>
        <w:gridCol w:w="566"/>
        <w:gridCol w:w="1100"/>
        <w:gridCol w:w="141"/>
        <w:gridCol w:w="4004"/>
        <w:gridCol w:w="4254"/>
        <w:gridCol w:w="10"/>
      </w:tblGrid>
      <w:tr>
        <w:trPr/>
        <w:tc>
          <w:tcPr>
            <w:tcW w:w="1666"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9" w:type="dxa"/>
            <w:gridSpan w:val="3"/>
            <w:tcBorders/>
            <w:shd w:fill="auto" w:val="clear"/>
            <w:vAlign w:val="center"/>
          </w:tcPr>
          <w:p>
            <w:pPr>
              <w:pStyle w:val="Normal"/>
              <w:spacing w:before="60" w:after="60"/>
              <w:rPr>
                <w:rFonts w:ascii="Arial" w:hAnsi="Arial" w:cs="Arial"/>
                <w:b/>
                <w:b/>
              </w:rPr>
            </w:pPr>
            <w:r>
              <w:rPr>
                <w:rFonts w:cs="Arial" w:ascii="Arial" w:hAnsi="Arial"/>
                <w:b/>
              </w:rPr>
              <w:t>CORPORATE RESOURCES</w:t>
            </w:r>
          </w:p>
        </w:tc>
      </w:tr>
      <w:tr>
        <w:trPr/>
        <w:tc>
          <w:tcPr>
            <w:tcW w:w="1666"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9" w:type="dxa"/>
            <w:gridSpan w:val="3"/>
            <w:tcBorders>
              <w:bottom w:val="single" w:sz="4" w:space="0" w:color="000000"/>
            </w:tcBorders>
            <w:shd w:fill="auto" w:val="clear"/>
            <w:vAlign w:val="center"/>
          </w:tcPr>
          <w:p>
            <w:pPr>
              <w:pStyle w:val="Normal"/>
              <w:spacing w:before="60" w:after="60"/>
              <w:rPr>
                <w:rFonts w:ascii="Arial" w:hAnsi="Arial" w:cs="Arial"/>
                <w:b/>
                <w:b/>
                <w:bCs/>
              </w:rPr>
            </w:pPr>
            <w:r>
              <w:rPr>
                <w:rFonts w:cs="Arial" w:ascii="Arial" w:hAnsi="Arial"/>
                <w:b/>
                <w:bCs/>
              </w:rPr>
              <w:t>MUSEUM AND HERITAGE MANAGER</w:t>
            </w:r>
          </w:p>
        </w:tc>
      </w:tr>
      <w:tr>
        <w:trPr/>
        <w:tc>
          <w:tcPr>
            <w:tcW w:w="1666"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5811" w:type="dxa"/>
            <w:gridSpan w:val="4"/>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4264"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566" w:type="dxa"/>
            <w:tcBorders>
              <w:left w:val="single" w:sz="4" w:space="0" w:color="000000"/>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509" w:type="dxa"/>
            <w:gridSpan w:val="4"/>
            <w:tcBorders>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245" w:type="dxa"/>
            <w:gridSpan w:val="3"/>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Knowledge of collections management. </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 /Interview/Presentation</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245" w:type="dxa"/>
            <w:gridSpan w:val="3"/>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Able to co-ordinate exhibitions including co-created exhibitions with audiences and partners.</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245" w:type="dxa"/>
            <w:gridSpan w:val="3"/>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An understanding of the principles and methods of audience development and marketing in the cultural sector.</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245"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set and meet performance indicators and their impact on the development and delivery of the service.</w:t>
            </w:r>
          </w:p>
        </w:tc>
        <w:tc>
          <w:tcPr>
            <w:tcW w:w="4264"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245"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Awareness of the local and national context for the future development of the service. </w:t>
            </w:r>
          </w:p>
        </w:tc>
        <w:tc>
          <w:tcPr>
            <w:tcW w:w="4264"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Assessment</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245"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Confidence to deliver talks, training and presentations to groups and organisations using different methods of communication.</w:t>
            </w:r>
          </w:p>
        </w:tc>
        <w:tc>
          <w:tcPr>
            <w:tcW w:w="4264"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Assessment</w:t>
            </w:r>
          </w:p>
        </w:tc>
      </w:tr>
      <w:tr>
        <w:trPr>
          <w:cantSplit w:val="true"/>
        </w:trPr>
        <w:tc>
          <w:tcPr>
            <w:tcW w:w="566"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245"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Able to manage budgets and control costs. </w:t>
            </w:r>
          </w:p>
        </w:tc>
        <w:tc>
          <w:tcPr>
            <w:tcW w:w="4264"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8.</w:t>
            </w:r>
          </w:p>
        </w:tc>
        <w:tc>
          <w:tcPr>
            <w:tcW w:w="5245"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Ability to generate income through funding bid partnership development.</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ind w:left="0" w:right="175" w:hanging="0"/>
              <w:jc w:val="both"/>
              <w:rPr>
                <w:rFonts w:ascii="Arial" w:hAnsi="Arial" w:cs="Arial"/>
                <w:bCs/>
              </w:rPr>
            </w:pPr>
            <w:r>
              <w:rPr>
                <w:rFonts w:cs="Arial" w:ascii="Arial" w:hAnsi="Arial"/>
                <w:bCs/>
              </w:rPr>
              <w:t>9</w:t>
            </w:r>
          </w:p>
        </w:tc>
        <w:tc>
          <w:tcPr>
            <w:tcW w:w="5245" w:type="dxa"/>
            <w:gridSpan w:val="3"/>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inspire and support staff to achieve targets.</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566" w:type="dxa"/>
            <w:tcBorders>
              <w:top w:val="single" w:sz="4" w:space="0" w:color="000000"/>
              <w:left w:val="single" w:sz="4" w:space="0" w:color="000000"/>
            </w:tcBorders>
            <w:shd w:fill="auto" w:val="clear"/>
          </w:tcPr>
          <w:p>
            <w:pPr>
              <w:pStyle w:val="Normal"/>
              <w:spacing w:before="120" w:after="120"/>
              <w:jc w:val="both"/>
              <w:rPr>
                <w:rFonts w:ascii="Arial" w:hAnsi="Arial" w:cs="Arial"/>
              </w:rPr>
            </w:pPr>
            <w:r>
              <w:rPr>
                <w:rFonts w:cs="Arial" w:ascii="Arial" w:hAnsi="Arial"/>
              </w:rPr>
              <w:t>10.</w:t>
            </w:r>
          </w:p>
        </w:tc>
        <w:tc>
          <w:tcPr>
            <w:tcW w:w="5245" w:type="dxa"/>
            <w:gridSpan w:val="3"/>
            <w:tcBorders>
              <w:top w:val="single" w:sz="4" w:space="0" w:color="000000"/>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4264" w:type="dxa"/>
            <w:tcBorders>
              <w:top w:val="single" w:sz="4" w:space="0" w:color="000000"/>
              <w:left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245"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 recognised qualification at degree Level/NVQ Level 4 in the museum or cultural field or at least 3 years’ experience in a similar role.</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245"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Computer skills including Microsoft Office packages, email, internet and social media.</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245"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Evidence of professional development through training. </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245"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245"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245"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trHeight w:val="653" w:hRule="atLeast"/>
        </w:trPr>
        <w:tc>
          <w:tcPr>
            <w:tcW w:w="1807"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ascii="Arial" w:hAnsi="Arial" w:cs="Arial"/>
                <w:b/>
                <w:b/>
              </w:rPr>
            </w:pPr>
            <w:r>
              <w:rPr>
                <w:rFonts w:cs="Arial" w:ascii="Arial" w:hAnsi="Arial"/>
                <w:b/>
              </w:rPr>
              <w:t>STAGE TWO</w:t>
            </w:r>
          </w:p>
        </w:tc>
        <w:tc>
          <w:tcPr>
            <w:tcW w:w="826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Arial" w:hAnsi="Arial" w:cs="Arial"/>
              </w:rPr>
            </w:pPr>
            <w:r>
              <w:rPr>
                <w:rFonts w:cs="Arial" w:ascii="Arial" w:hAnsi="Arial"/>
              </w:rPr>
              <w:t>Will only be used in the event of a large number of applicants meeting the minimum essential requirements</w:t>
            </w:r>
          </w:p>
        </w:tc>
      </w:tr>
      <w:tr>
        <w:trPr/>
        <w:tc>
          <w:tcPr>
            <w:tcW w:w="5811" w:type="dxa"/>
            <w:gridSpan w:val="4"/>
            <w:tcBorders>
              <w:top w:val="single" w:sz="4" w:space="0" w:color="000000"/>
              <w:left w:val="single" w:sz="4" w:space="0" w:color="000000"/>
              <w:bottom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Additional Requirements</w:t>
            </w:r>
          </w:p>
        </w:tc>
        <w:tc>
          <w:tcPr>
            <w:tcW w:w="4264" w:type="dxa"/>
            <w:tcBorders>
              <w:top w:val="single" w:sz="4" w:space="0" w:color="000000"/>
              <w:left w:val="single" w:sz="4" w:space="0" w:color="000000"/>
              <w:bottom w:val="single" w:sz="4" w:space="0" w:color="000000"/>
              <w:right w:val="single" w:sz="4" w:space="0" w:color="000000"/>
            </w:tcBorders>
            <w:shd w:fill="0C0C0C" w:val="clear"/>
          </w:tcPr>
          <w:p>
            <w:pPr>
              <w:pStyle w:val="Normal"/>
              <w:spacing w:before="120" w:after="120"/>
              <w:rPr>
                <w:rFonts w:ascii="Arial" w:hAnsi="Arial" w:cs="Arial"/>
                <w:b/>
                <w:b/>
                <w:color w:val="FFFFFF"/>
              </w:rPr>
            </w:pPr>
            <w:r>
              <w:rPr>
                <w:rFonts w:cs="Arial" w:ascii="Arial" w:hAnsi="Arial"/>
                <w:b/>
                <w:color w:val="FFFFFF"/>
              </w:rPr>
              <w:t>Method of Assessment</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1.</w:t>
              <w:tab/>
              <w:t>Skills and Knowledge</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245"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Experience of change management principles </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245"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project management</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10075"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245"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Experience of working with colleagues on a regional or national basis </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566"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245"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Membership of a professional organisation relating to the post</w:t>
            </w:r>
          </w:p>
        </w:tc>
        <w:tc>
          <w:tcPr>
            <w:tcW w:w="42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Date Person Specification updated:</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October 2025</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Head of Service</w:t>
            </w:r>
          </w:p>
        </w:tc>
      </w:tr>
    </w:tbl>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October 2025</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Default">
    <w:name w:val="Default"/>
    <w:basedOn w:val="Normal"/>
    <w:qFormat/>
    <w:pPr>
      <w:spacing w:before="0" w:after="0"/>
    </w:pPr>
    <w:rPr>
      <w:rFonts w:eastAsia=""/>
      <w:color w:val="000000"/>
      <w:sz w:val="24"/>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2021-11-22T18:23:00Z</dcterms:created>
  <dc:creator>Johnson, Andrew</dc:creator>
  <dc:description/>
  <dc:language>en-US</dc:language>
  <cp:lastModifiedBy>Corless, Emma</cp:lastModifiedBy>
  <cp:lastPrinted>1995-11-21T17:41:00Z</cp:lastPrinted>
  <dcterms:modified xsi:type="dcterms:W3CDTF">2026-01-26T11:04:00Z</dcterms:modified>
  <cp:revision>82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0x010100DFB6B160090B924BBAD669E1651B0D59</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3000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