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eastAsia="Calibri" w:cs="Calibri"/>
        </w:rPr>
      </w:pPr>
      <w:r>
        <w:rPr>
          <w:rFonts w:eastAsia="Calibri" w:cs="Calibri"/>
        </w:rPr>
        <w:t xml:space="preserve"> </w:t>
      </w:r>
    </w:p>
    <w:p>
      <w:pPr>
        <w:pStyle w:val="Normal"/>
        <w:rPr>
          <w:b/>
          <w:b/>
          <w:bCs/>
          <w:sz w:val="40"/>
          <w:szCs w:val="40"/>
        </w:rPr>
      </w:pP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Children’s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Strategic Lead – Corporate Parenting</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rPr>
            </w:pPr>
            <w:r>
              <w:rPr>
                <w:rFonts w:cs="Arial" w:ascii="Arial" w:hAnsi="Arial"/>
                <w:b/>
                <w:bCs/>
              </w:rPr>
              <w:t>O</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To lead the strategic development and implementation of the Corporate Parenting Service for young people and families across the Council and partner agencies.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Assistant Director Social Care and Early Help</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Heads of Service, Service Managers, Service Leads as appropriate.</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lead the strategic development and implementation of the Corporate Parenting Service and partnerships to ensure the Council and Partners comply with statutory guidance and deliver effective outcomes for children, young people and families.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provide strategic and operational leadership, challenge, planning, support and guidance to Members, managers and staff across the council to deliver effective services considering the direct impact on the wellbeing of service users.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lead the service in the delivery of the vision, strategic plan and policy development activity, in line with corporate aims, objectives and priorities.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manage the Corporate Parenting Service ensuring statutory requirements are met and changes to legislation, inspection frameworks and developments to best practice are adopted.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lead working relationships across the Council and partner organisations, analysing multi-agency information to make informed, critical decisions and recommend proposals to the Director, Assistant Director and Cabinet Members.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lead and manage change programmes adopting an innovative approach to problem solving and the development of services to drive continuous improvement and efficiency in service planning and delivery.</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be responsible for the services budgets and long-term financial planning, ensuring robust financial systems and procedures are in place, in line with Council policies and financial regulations.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 xml:space="preserve">To manage, develop and enhance divisional performance by setting and challenging performance standards for the service, managing risks and ensuring objectives are met.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assist in the leading, development and maintenance of information technology systems and software.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lead and mentor service managers, service leads and staff in the delivery of corporate, departmental and service area aims and objectives, inspiring confidence and trust and creating an atmosphere of positive thinking to support and develop staff across the division.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deputise for the Assistant Director where appropriate</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March 2025</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 xml:space="preserve">Deputy Director of Children’s Services  </w:t>
            </w:r>
          </w:p>
        </w:tc>
      </w:tr>
    </w:tbl>
    <w:p>
      <w:pPr>
        <w:pStyle w:val="Normal"/>
        <w:rPr/>
      </w:pPr>
      <w:r>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pacing w:lineRule="auto" w:line="240" w:before="60" w:after="60"/>
              <w:rPr>
                <w:rFonts w:ascii="Arial" w:hAnsi="Arial" w:cs="Arial"/>
                <w:b/>
                <w:b/>
                <w:caps/>
              </w:rPr>
            </w:pPr>
            <w:r>
              <w:rPr>
                <w:rFonts w:cs="Arial" w:ascii="Arial" w:hAnsi="Arial"/>
                <w:b/>
                <w:caps/>
              </w:rPr>
              <w:t>childrens services</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strategic lead – corporate parenting</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 detailed understanding of legislation, regulations, statutory guidance and evidence-based practice in relation to Children's Services. This will include knowledge of solution focused interventions.</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and experience of working in an environment of a similar size and complexity which involves a high degree of interface with senior politicians and officers, local and regional government and partner organisations.</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Evidence of effective large budget management, monitoring and control, allocation of financial resources and evaluation of expenditure to ensure equitable service delivery.</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Evidence of systematic involvement and consultation with service users and/or carers in pursuit of meeting need and service development.</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set and prioritise long term goals and objectives ensuring a professional service is delivered whilst striving to ensure the development and sustained improvement of the service.</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Evidence of strategically and collaboratively leading a range of different teams, including multi-agency, with an understanding of their functions and responsibilities, to achieve the desired outcome.</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In depth knowledge of Council objectives, the performance framework and cross-departmental policies and procedures.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within a performance management framework, delivering high-quality services and implementing quality assurance systems to monitor, maintain and evaluate performance, identifying opportunities to achieve continuous improvement.</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Experience of analysing and presenting information needed for decision making, and the ability to advise and inform others in taking critical decisions at the most senior level, including elected members.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10.</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The ability to lead development of information technology systems and software.</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11.</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Experience of successfully managing and implementing change at a senior level in a large complex organisation including changes to legislative requirements.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12.</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Successful track record of effective leadership, development and motivation of staff.</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Must be a qualified social worker and registered with Social Work England (SWE)</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Proof of Qualification and Registration</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 minimum of three years senior management experience in Children’s Social Care, including experience of managing field social work and child protection activity.</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 relevant managerial qualification and evidence of leading multi-disciplinary teams.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has a minimum age requirement due to the nature of the position of 25 years </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Posts that are designated as Information Asset Owners will be expected to lead and foster a culture that values, protects and uses information for the public good.  They must know what information the asset holds, what enters and leaves it and why, being responsible for maintaining this overview within the Councils Information Asset Register. The IAO will also need to know who has access and why and ensure their use of the asset is monitored and used for service delivery and performance management, understand and address risks to the asset and provide assurance to the SIRO/ DSIRO. Ultimately, the IAO must ensure the asset is fully used for the public good, including responding to access requests, audits and transparency /open data requests.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bCs/>
              </w:rPr>
            </w:pPr>
            <w:r>
              <w:rPr>
                <w:rFonts w:cs="Arial" w:ascii="Arial" w:hAnsi="Arial"/>
                <w:bCs/>
              </w:rPr>
              <w:t>This post is designated as politically restricted. The holder of a politically restricted post is unable to have any active political role either in or outside the workplace. Politically restricted employees will automatically be disqualified from standing for or holding elected office. This means you are not permitted to stand for office as a local councillor or MP.  In addition, you are restricted from canvassing on behalf of a political party or a person who is, or seeks to be, a candidate. You are also restricted from speaking to the public at large or publishing any written or artistic work that could give the impression that you are advocating support for a political party.</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10.</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pPr>
            <w:r>
              <w:rPr>
                <w:rFonts w:cs="Arial" w:ascii="Arial" w:hAnsi="Arial"/>
                <w:b/>
              </w:rPr>
              <w:t xml:space="preserve">Applicable to all roles Grade N and above:  </w:t>
            </w:r>
            <w:r>
              <w:rPr>
                <w:rFonts w:cs="Arial" w:ascii="Arial" w:hAnsi="Arial"/>
              </w:rPr>
              <w:t>Bolton Council is committed to providing robust Civil Contingencies planning and response arrangements. You will be required to join the Tactical Officer rota. This will involve working outside of routine working hours on a rota basis.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bookmarkStart w:id="0" w:name="_Hlk49870958"/>
            <w:bookmarkEnd w:id="0"/>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At least 3 years’ experience in managing and leading teams in change programmes.</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Extensive experience of managing children’s and family services at senior level including in a multi-agency environment.</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Interview</w:t>
            </w:r>
          </w:p>
        </w:tc>
      </w:tr>
      <w:tr>
        <w:trPr/>
        <w:tc>
          <w:tcPr>
            <w:tcW w:w="5812" w:type="dxa"/>
            <w:gridSpan w:val="5"/>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Date Person Specification prepared/updated</w:t>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March 2025</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 xml:space="preserve">Deputy Director of Children’s Services  </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2025-08-06T15:03:00Z</dcterms:created>
  <dc:creator>Johnson, Andrew</dc:creator>
  <dc:description/>
  <dc:language>en-US</dc:language>
  <cp:lastModifiedBy>Franklin, Alice</cp:lastModifiedBy>
  <cp:lastPrinted>1995-11-21T17:41:00Z</cp:lastPrinted>
  <dcterms:modified xsi:type="dcterms:W3CDTF">2026-08-11T09:35:00Z</dcterms:modified>
  <cp:revision>3</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0x010100B8BD5F9F301C364BACAA8C02D47677C8</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