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Montserrat SemiBold" w:hAnsi="Montserrat SemiBold" w:cs="Montserrat SemiBold"/>
          <w:color w:val="A50C33"/>
          <w:sz w:val="48"/>
          <w:szCs w:val="48"/>
        </w:rPr>
      </w:pPr>
      <w:r>
        <w:rPr>
          <w:rFonts w:cs="Montserrat SemiBold" w:ascii="Montserrat SemiBold" w:hAnsi="Montserrat SemiBold"/>
          <w:color w:val="A50C33"/>
          <w:sz w:val="48"/>
          <w:szCs w:val="48"/>
        </w:rPr>
        <w:drawing>
          <wp:anchor behindDoc="1" distT="0" distB="0" distL="0" distR="0" simplePos="0" locked="0" layoutInCell="1" allowOverlap="1" relativeHeight="2">
            <wp:simplePos x="0" y="0"/>
            <wp:positionH relativeFrom="margin">
              <wp:posOffset>-7552690</wp:posOffset>
            </wp:positionH>
            <wp:positionV relativeFrom="paragraph">
              <wp:posOffset>-454660</wp:posOffset>
            </wp:positionV>
            <wp:extent cx="7552690" cy="1068451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 r="-5" b="-3"/>
                    <a:stretch>
                      <a:fillRect/>
                    </a:stretch>
                  </pic:blipFill>
                  <pic:spPr bwMode="auto">
                    <a:xfrm>
                      <a:off x="0" y="0"/>
                      <a:ext cx="7552690" cy="10684510"/>
                    </a:xfrm>
                    <a:prstGeom prst="rect">
                      <a:avLst/>
                    </a:prstGeom>
                  </pic:spPr>
                </pic:pic>
              </a:graphicData>
            </a:graphic>
          </wp:anchor>
        </w:drawing>
      </w:r>
    </w:p>
    <w:p>
      <w:pPr>
        <w:pStyle w:val="Normal"/>
        <w:rPr/>
      </w:pPr>
      <w:r>
        <w:rPr>
          <w:rFonts w:cs="Montserrat SemiBold" w:ascii="Montserrat SemiBold" w:hAnsi="Montserrat SemiBold"/>
          <w:color w:val="A50C33"/>
          <w:sz w:val="48"/>
          <w:szCs w:val="48"/>
        </w:rPr>
        <w:t>ADVERT</w:t>
        <w:br/>
      </w:r>
      <w:r>
        <w:rPr>
          <w:rStyle w:val="Heading1Char"/>
          <w:color w:val="A50C33"/>
        </w:rPr>
        <w:t xml:space="preserve">FINANCE OFFICER </w:t>
      </w:r>
    </w:p>
    <w:p>
      <w:pPr>
        <w:pStyle w:val="Normal"/>
        <w:rPr>
          <w:color w:val="A50C33"/>
        </w:rPr>
      </w:pPr>
      <w:r>
        <w:rPr>
          <w:color w:val="A50C33"/>
        </w:rPr>
        <w:t>GRADE D SCP 6 – 11 (£25,989 - £28,142)</w:t>
      </w:r>
    </w:p>
    <w:p>
      <w:pPr>
        <w:pStyle w:val="Heading3"/>
        <w:rPr>
          <w:color w:val="A50C33"/>
        </w:rPr>
      </w:pPr>
      <w:r>
        <w:rPr>
          <w:color w:val="A50C33"/>
        </w:rPr>
        <w:t>37 HOURS PER WEEK (1.0 FTE)</w:t>
      </w:r>
    </w:p>
    <w:p>
      <w:pPr>
        <w:pStyle w:val="Heading3"/>
        <w:rPr>
          <w:color w:val="A50C33"/>
        </w:rPr>
      </w:pPr>
      <w:r>
        <w:rPr>
          <w:color w:val="A50C33"/>
        </w:rPr>
        <w:t xml:space="preserve">PERMANENT Contract </w:t>
      </w:r>
    </w:p>
    <w:p>
      <w:pPr>
        <w:pStyle w:val="Heading3"/>
        <w:rPr>
          <w:color w:val="A50C33"/>
        </w:rPr>
      </w:pPr>
      <w:r>
        <w:rPr>
          <w:color w:val="A50C33"/>
        </w:rPr>
        <w:t>ALL YEAR ROUND</w:t>
      </w:r>
    </w:p>
    <w:p>
      <w:pPr>
        <w:pStyle w:val="Heading3"/>
        <w:rPr>
          <w:color w:val="A50C33"/>
        </w:rPr>
      </w:pPr>
      <w:r>
        <w:rPr>
          <w:color w:val="A50C33"/>
        </w:rPr>
        <w:t>Required as soon as possible</w:t>
      </w:r>
    </w:p>
    <w:p>
      <w:pPr>
        <w:pStyle w:val="Pdq2pgselectionanchorcontainer"/>
        <w:spacing w:before="280" w:after="280"/>
        <w:rPr/>
      </w:pPr>
      <w:r>
        <w:rPr>
          <w:rFonts w:cs="Montserrat Light" w:ascii="Montserrat Light" w:hAnsi="Montserrat Light"/>
          <w:sz w:val="22"/>
          <w:szCs w:val="22"/>
        </w:rPr>
        <w:t xml:space="preserve">We are seeking an enthusiastic and detail-oriented </w:t>
      </w:r>
      <w:r>
        <w:rPr>
          <w:rStyle w:val="Strong"/>
          <w:rFonts w:cs="Montserrat Light" w:ascii="Montserrat Light" w:hAnsi="Montserrat Light"/>
          <w:b w:val="false"/>
          <w:bCs w:val="false"/>
          <w:sz w:val="22"/>
          <w:szCs w:val="22"/>
        </w:rPr>
        <w:t>Finance Officer</w:t>
      </w:r>
      <w:r>
        <w:rPr>
          <w:rFonts w:cs="Montserrat Light" w:ascii="Montserrat Light" w:hAnsi="Montserrat Light"/>
          <w:b/>
          <w:bCs/>
          <w:sz w:val="22"/>
          <w:szCs w:val="22"/>
        </w:rPr>
        <w:t xml:space="preserve"> </w:t>
      </w:r>
      <w:r>
        <w:rPr>
          <w:rFonts w:cs="Montserrat Light" w:ascii="Montserrat Light" w:hAnsi="Montserrat Light"/>
          <w:sz w:val="22"/>
          <w:szCs w:val="22"/>
        </w:rPr>
        <w:t>to join our team and provide high-quality financial support for one of our schools. Working closely with the Trust Finance Lead and central finance team, you will support the day-to-day financial operations, helping to ensure accuracy, efficiency, and compliance with Trust procedures.</w:t>
      </w:r>
    </w:p>
    <w:p>
      <w:pPr>
        <w:pStyle w:val="NormalWeb"/>
        <w:spacing w:before="280" w:after="280"/>
        <w:rPr/>
      </w:pPr>
      <w:r>
        <w:rPr>
          <w:rFonts w:cs="Montserrat Light" w:ascii="Montserrat Light" w:hAnsi="Montserrat Light"/>
          <w:sz w:val="22"/>
          <w:szCs w:val="22"/>
        </w:rPr>
        <w:t>This role is ideal for someone with previous finance or administrative experience who is looking to develop their skills, take on greater responsibility, and make a positive contribution within a supportive and collaborative team</w:t>
      </w:r>
      <w:r>
        <w:rPr>
          <w:sz w:val="22"/>
          <w:szCs w:val="22"/>
        </w:rPr>
        <w:t>.</w:t>
      </w:r>
    </w:p>
    <w:p>
      <w:pPr>
        <w:pStyle w:val="Heading3"/>
        <w:rPr>
          <w:color w:val="A50C33"/>
        </w:rPr>
      </w:pPr>
      <w:r>
        <w:rPr>
          <w:color w:val="A50C33"/>
        </w:rPr>
        <w:t>We are seeking a passionate CANDIDATE who:</w:t>
      </w:r>
    </w:p>
    <w:p>
      <w:pPr>
        <w:pStyle w:val="ListParagraph"/>
        <w:numPr>
          <w:ilvl w:val="0"/>
          <w:numId w:val="4"/>
        </w:numPr>
        <w:spacing w:lineRule="auto" w:line="240" w:before="0" w:after="0"/>
        <w:contextualSpacing/>
        <w:rPr/>
      </w:pPr>
      <w:r>
        <w:rPr>
          <w:rFonts w:eastAsia="Times New Roman" w:cs="Montserrat Light" w:ascii="Montserrat Light" w:hAnsi="Montserrat Light"/>
          <w:lang w:eastAsia="en-GB"/>
        </w:rPr>
        <w:t>A detail-oriented and organised individual with experience in finance or accounting</w:t>
      </w:r>
      <w:r>
        <w:rPr>
          <w:rFonts w:eastAsia="Times New Roman" w:cs="Times New Roman"/>
          <w:lang w:eastAsia="en-GB"/>
        </w:rPr>
        <w:t xml:space="preserve">. </w:t>
      </w:r>
    </w:p>
    <w:p>
      <w:pPr>
        <w:pStyle w:val="ListParagraph"/>
        <w:numPr>
          <w:ilvl w:val="0"/>
          <w:numId w:val="3"/>
        </w:numPr>
        <w:spacing w:lineRule="auto" w:line="240" w:before="0" w:after="0"/>
        <w:contextualSpacing/>
        <w:rPr>
          <w:rFonts w:ascii="Montserrat Light" w:hAnsi="Montserrat Light" w:eastAsia="Times New Roman" w:cs="Montserrat Light"/>
          <w:lang w:eastAsia="en-GB"/>
        </w:rPr>
      </w:pPr>
      <w:r>
        <w:rPr>
          <w:rFonts w:eastAsia="Times New Roman" w:cs="Montserrat Light" w:ascii="Montserrat Light" w:hAnsi="Montserrat Light"/>
          <w:lang w:eastAsia="en-GB"/>
        </w:rPr>
        <w:t xml:space="preserve">Confident in managing financial records and maintaining accurate data. </w:t>
      </w:r>
    </w:p>
    <w:p>
      <w:pPr>
        <w:pStyle w:val="ListParagraph"/>
        <w:numPr>
          <w:ilvl w:val="0"/>
          <w:numId w:val="3"/>
        </w:numPr>
        <w:spacing w:lineRule="auto" w:line="240" w:before="0" w:after="0"/>
        <w:contextualSpacing/>
        <w:rPr>
          <w:rFonts w:ascii="Montserrat Light" w:hAnsi="Montserrat Light" w:eastAsia="Times New Roman" w:cs="Montserrat Light"/>
          <w:lang w:eastAsia="en-GB"/>
        </w:rPr>
      </w:pPr>
      <w:r>
        <w:rPr>
          <w:rFonts w:eastAsia="Times New Roman" w:cs="Montserrat Light" w:ascii="Montserrat Light" w:hAnsi="Montserrat Light"/>
          <w:lang w:eastAsia="en-GB"/>
        </w:rPr>
        <w:t xml:space="preserve">An excellent communicator, able to work effectively with colleagues, suppliers, and stakeholders. </w:t>
      </w:r>
    </w:p>
    <w:p>
      <w:pPr>
        <w:pStyle w:val="ListParagraph"/>
        <w:numPr>
          <w:ilvl w:val="0"/>
          <w:numId w:val="3"/>
        </w:numPr>
        <w:spacing w:lineRule="auto" w:line="240" w:before="0" w:after="0"/>
        <w:contextualSpacing/>
        <w:rPr>
          <w:rFonts w:ascii="Montserrat Light" w:hAnsi="Montserrat Light" w:eastAsia="Times New Roman" w:cs="Montserrat Light"/>
          <w:lang w:eastAsia="en-GB"/>
        </w:rPr>
      </w:pPr>
      <w:r>
        <w:rPr>
          <w:rFonts w:eastAsia="Times New Roman" w:cs="Montserrat Light" w:ascii="Montserrat Light" w:hAnsi="Montserrat Light"/>
          <w:lang w:eastAsia="en-GB"/>
        </w:rPr>
        <w:t xml:space="preserve">A proactive team player who can manage priorities and meet deadlines. </w:t>
      </w:r>
    </w:p>
    <w:p>
      <w:pPr>
        <w:pStyle w:val="ListParagraph"/>
        <w:numPr>
          <w:ilvl w:val="0"/>
          <w:numId w:val="3"/>
        </w:numPr>
        <w:spacing w:lineRule="auto" w:line="240" w:before="0" w:after="0"/>
        <w:contextualSpacing/>
        <w:rPr>
          <w:rFonts w:ascii="Montserrat Light" w:hAnsi="Montserrat Light" w:eastAsia="Times New Roman" w:cs="Montserrat Light"/>
          <w:lang w:eastAsia="en-GB"/>
        </w:rPr>
      </w:pPr>
      <w:r>
        <w:rPr>
          <w:rFonts w:eastAsia="Times New Roman" w:cs="Montserrat Light" w:ascii="Montserrat Light" w:hAnsi="Montserrat Light"/>
          <w:lang w:eastAsia="en-GB"/>
        </w:rPr>
        <w:t xml:space="preserve">A trustworthy individual who demonstrates integrity, accuracy, and confidentiality in all financial matters. </w:t>
      </w:r>
    </w:p>
    <w:p>
      <w:pPr>
        <w:pStyle w:val="ListParagraph"/>
        <w:numPr>
          <w:ilvl w:val="0"/>
          <w:numId w:val="3"/>
        </w:numPr>
        <w:spacing w:lineRule="auto" w:line="240" w:before="240" w:after="0"/>
        <w:contextualSpacing/>
        <w:rPr/>
      </w:pPr>
      <w:r>
        <w:rPr>
          <w:rFonts w:eastAsia="Times New Roman" w:cs="Montserrat Light" w:ascii="Montserrat Light" w:hAnsi="Montserrat Light"/>
          <w:lang w:eastAsia="en-GB"/>
        </w:rPr>
        <w:t xml:space="preserve">Able to identify issues, solve problems, and contribute to continuous improvement. </w:t>
      </w:r>
      <w:r>
        <w:rPr>
          <w:rFonts w:eastAsia="Times New Roman" w:cs="Times New Roman"/>
          <w:lang w:eastAsia="en-GB"/>
        </w:rPr>
        <w:t>Committed to providing a high-quality finance service and supporting the Trust's financial objectives.</w:t>
      </w:r>
    </w:p>
    <w:p>
      <w:pPr>
        <w:pStyle w:val="Heading3"/>
        <w:spacing w:before="240" w:after="160"/>
        <w:rPr>
          <w:color w:val="A50C33"/>
        </w:rPr>
      </w:pPr>
      <w:r>
        <w:rPr>
          <w:color w:val="A50C33"/>
        </w:rPr>
        <w:t>YOUR MAIN DUTIES WOULD BE:</w:t>
      </w:r>
    </w:p>
    <w:p>
      <w:pPr>
        <w:pStyle w:val="NormalWeb"/>
        <w:numPr>
          <w:ilvl w:val="0"/>
          <w:numId w:val="5"/>
        </w:numPr>
        <w:spacing w:before="280" w:after="280"/>
        <w:rPr>
          <w:rFonts w:ascii="Montserrat Light" w:hAnsi="Montserrat Light" w:cs="Montserrat Light"/>
          <w:color w:val="000000"/>
          <w:sz w:val="22"/>
          <w:szCs w:val="22"/>
        </w:rPr>
      </w:pPr>
      <w:r>
        <w:rPr>
          <w:rFonts w:cs="Montserrat Light" w:ascii="Montserrat Light" w:hAnsi="Montserrat Light"/>
          <w:color w:val="000000"/>
          <w:sz w:val="22"/>
          <w:szCs w:val="22"/>
        </w:rPr>
        <w:t>To provide comprehensive, customer focused financial support in accordance with the Academies Financial Handbook and the MAT’s Scheme of Financial Delegation</w:t>
      </w:r>
    </w:p>
    <w:p>
      <w:pPr>
        <w:pStyle w:val="Heading3"/>
        <w:rPr/>
      </w:pPr>
      <w:r>
        <w:rPr>
          <w:rStyle w:val="Heading4Char"/>
        </w:rPr>
        <w:t>IN RETURN, WE OFFER:</w:t>
      </w:r>
    </w:p>
    <w:p>
      <w:pPr>
        <w:pStyle w:val="ListParagraph"/>
        <w:numPr>
          <w:ilvl w:val="0"/>
          <w:numId w:val="2"/>
        </w:numPr>
        <w:spacing w:before="0" w:after="0"/>
        <w:contextualSpacing/>
        <w:rPr/>
      </w:pPr>
      <w:r>
        <w:rPr>
          <w:rFonts w:cs="Montserrat Light" w:ascii="Montserrat Light" w:hAnsi="Montserrat Light"/>
        </w:rPr>
        <w:t>Continuous Professional Development (CPD): Access to National College training, subject-specific CPD, leadership pathways</w:t>
      </w:r>
      <w:r>
        <w:rPr>
          <w:rFonts w:cs="Montserrat Light" w:ascii="Montserrat Light" w:hAnsi="Montserrat Light"/>
          <w:caps/>
        </w:rPr>
        <w:t xml:space="preserve"> </w:t>
      </w:r>
      <w:r>
        <w:rPr>
          <w:rFonts w:cs="Montserrat Light" w:ascii="Montserrat Light" w:hAnsi="Montserrat Light"/>
        </w:rPr>
        <w:t>and technical mentoring from experienced colleagues.</w:t>
      </w:r>
    </w:p>
    <w:p>
      <w:pPr>
        <w:pStyle w:val="Heading3"/>
        <w:numPr>
          <w:ilvl w:val="0"/>
          <w:numId w:val="2"/>
        </w:numPr>
        <w:spacing w:before="0" w:after="0"/>
        <w:rPr/>
      </w:pPr>
      <w:r>
        <w:rPr>
          <w:rFonts w:eastAsia="Montserrat Light"/>
          <w:caps w:val="false"/>
          <w:smallCaps w:val="false"/>
          <w:color w:val="auto"/>
          <w:sz w:val="22"/>
          <w:szCs w:val="22"/>
        </w:rPr>
        <w:t xml:space="preserve"> </w:t>
      </w:r>
      <w:r>
        <w:rPr>
          <w:caps w:val="false"/>
          <w:smallCaps w:val="false"/>
          <w:color w:val="auto"/>
          <w:sz w:val="22"/>
          <w:szCs w:val="22"/>
        </w:rPr>
        <w:t xml:space="preserve">Career Progression: Clear pathways for growth, from early careers to leadership roles. We use a ‘touchbase’ informal approach to focus on professional development </w:t>
      </w:r>
      <w:r>
        <w:rPr>
          <w:caps w:val="false"/>
          <w:smallCaps w:val="false"/>
          <w:color w:val="000000"/>
          <w:sz w:val="22"/>
          <w:szCs w:val="22"/>
        </w:rPr>
        <w:t>as well as an annual career conversation with your manager</w:t>
      </w:r>
    </w:p>
    <w:p>
      <w:pPr>
        <w:pStyle w:val="Heading3"/>
        <w:numPr>
          <w:ilvl w:val="0"/>
          <w:numId w:val="2"/>
        </w:numPr>
        <w:spacing w:before="0" w:after="0"/>
        <w:rPr>
          <w:caps w:val="false"/>
          <w:smallCaps w:val="false"/>
          <w:color w:val="000000"/>
          <w:sz w:val="22"/>
          <w:szCs w:val="22"/>
        </w:rPr>
      </w:pPr>
      <w:r>
        <w:rPr>
          <w:caps w:val="false"/>
          <w:smallCaps w:val="false"/>
          <w:color w:val="000000"/>
          <w:sz w:val="22"/>
          <w:szCs w:val="22"/>
        </w:rPr>
        <w:t>Wellbeing &amp; Support: Leadership training focused on wellbeing, mental health resources, and staff networks.</w:t>
      </w:r>
    </w:p>
    <w:p>
      <w:pPr>
        <w:pStyle w:val="Heading3"/>
        <w:numPr>
          <w:ilvl w:val="0"/>
          <w:numId w:val="2"/>
        </w:numPr>
        <w:spacing w:before="0" w:after="0"/>
        <w:rPr>
          <w:caps w:val="false"/>
          <w:smallCaps w:val="false"/>
          <w:color w:val="000000"/>
          <w:sz w:val="22"/>
          <w:szCs w:val="22"/>
        </w:rPr>
      </w:pPr>
      <w:r>
        <w:rPr>
          <w:caps w:val="false"/>
          <w:smallCaps w:val="false"/>
          <w:color w:val="000000"/>
          <w:sz w:val="22"/>
          <w:szCs w:val="22"/>
        </w:rPr>
        <w:t>Equality, Diversity &amp; Inclusion (EDI): Commitment to fostering an inclusive workplace, with ongoing EDI training and initiatives.</w:t>
      </w:r>
    </w:p>
    <w:p>
      <w:pPr>
        <w:pStyle w:val="Heading3"/>
        <w:numPr>
          <w:ilvl w:val="0"/>
          <w:numId w:val="2"/>
        </w:numPr>
        <w:spacing w:before="0" w:after="0"/>
        <w:rPr>
          <w:caps w:val="false"/>
          <w:smallCaps w:val="false"/>
          <w:color w:val="000000"/>
          <w:sz w:val="22"/>
          <w:szCs w:val="22"/>
        </w:rPr>
      </w:pPr>
      <w:r>
        <w:rPr>
          <w:caps w:val="false"/>
          <w:smallCaps w:val="false"/>
          <w:color w:val="000000"/>
          <w:sz w:val="22"/>
          <w:szCs w:val="22"/>
        </w:rPr>
        <w:t>Generous annual leave entitlement of 25 days for all year-round support staff. This increases to 28 days after 5 years</w:t>
      </w:r>
    </w:p>
    <w:p>
      <w:pPr>
        <w:pStyle w:val="Heading3"/>
        <w:numPr>
          <w:ilvl w:val="0"/>
          <w:numId w:val="2"/>
        </w:numPr>
        <w:spacing w:before="0" w:after="0"/>
        <w:rPr>
          <w:caps w:val="false"/>
          <w:smallCaps w:val="false"/>
          <w:color w:val="000000"/>
          <w:sz w:val="22"/>
          <w:szCs w:val="22"/>
        </w:rPr>
      </w:pPr>
      <w:r>
        <w:rPr>
          <w:caps w:val="false"/>
          <w:smallCaps w:val="false"/>
          <w:color w:val="000000"/>
          <w:sz w:val="22"/>
          <w:szCs w:val="22"/>
        </w:rPr>
        <w:t>A paid premium to a Healthcare Cash Plan to claim back contributions towards dental, optical and other medical costs via UK Healthcare.</w:t>
      </w:r>
    </w:p>
    <w:p>
      <w:pPr>
        <w:pStyle w:val="Heading3"/>
        <w:numPr>
          <w:ilvl w:val="0"/>
          <w:numId w:val="2"/>
        </w:numPr>
        <w:spacing w:before="0" w:after="0"/>
        <w:rPr>
          <w:caps w:val="false"/>
          <w:smallCaps w:val="false"/>
          <w:color w:val="000000"/>
          <w:sz w:val="22"/>
          <w:szCs w:val="22"/>
        </w:rPr>
      </w:pPr>
      <w:r>
        <w:rPr>
          <w:caps w:val="false"/>
          <w:smallCaps w:val="false"/>
          <w:color w:val="000000"/>
          <w:sz w:val="22"/>
          <w:szCs w:val="22"/>
        </w:rPr>
        <w:t>24/7 access to an Employee Assistance Programme.</w:t>
      </w:r>
    </w:p>
    <w:p>
      <w:pPr>
        <w:pStyle w:val="Heading3"/>
        <w:numPr>
          <w:ilvl w:val="0"/>
          <w:numId w:val="2"/>
        </w:numPr>
        <w:spacing w:before="0" w:after="0"/>
        <w:rPr>
          <w:caps w:val="false"/>
          <w:smallCaps w:val="false"/>
          <w:color w:val="000000"/>
          <w:sz w:val="22"/>
          <w:szCs w:val="22"/>
        </w:rPr>
      </w:pPr>
      <w:r>
        <w:rPr>
          <w:caps w:val="false"/>
          <w:smallCaps w:val="false"/>
          <w:color w:val="000000"/>
          <w:sz w:val="22"/>
          <w:szCs w:val="22"/>
        </w:rPr>
        <w:t>Benefits and discounts via UK Healthcare.</w:t>
      </w:r>
    </w:p>
    <w:p>
      <w:pPr>
        <w:pStyle w:val="Heading3"/>
        <w:spacing w:before="240" w:after="160"/>
        <w:rPr>
          <w:color w:val="A50C33"/>
          <w:lang w:val="en" w:eastAsia="en-GB"/>
        </w:rPr>
      </w:pPr>
      <w:r>
        <w:rPr>
          <w:color w:val="A50C33"/>
          <w:lang w:val="en" w:eastAsia="en-GB"/>
        </w:rPr>
        <w:t>Application information:</w:t>
      </w:r>
    </w:p>
    <w:p>
      <w:pPr>
        <w:pStyle w:val="Normal"/>
        <w:rPr/>
      </w:pPr>
      <w:r>
        <w:rPr>
          <w:lang w:val="en" w:eastAsia="en-GB"/>
        </w:rPr>
        <w:t xml:space="preserve">For more information, visit our website </w:t>
      </w:r>
      <w:r>
        <w:rPr>
          <w:color w:val="0000FF"/>
          <w:u w:val="single"/>
        </w:rPr>
        <w:t>The Bishop Fraser Trust - Home</w:t>
      </w:r>
      <w:r>
        <w:rPr/>
        <w:t xml:space="preserve"> </w:t>
      </w:r>
      <w:r>
        <w:rPr>
          <w:lang w:val="en" w:eastAsia="en-GB"/>
        </w:rPr>
        <w:t>or contact Kim Swinton, Finance Manager by emailing kim.swinton@tbft.uk</w:t>
      </w:r>
    </w:p>
    <w:p>
      <w:pPr>
        <w:pStyle w:val="Normal"/>
        <w:rPr/>
      </w:pPr>
      <w:r>
        <w:rPr>
          <w:lang w:val="en" w:eastAsia="en-GB"/>
        </w:rPr>
        <w:t>To apply please complete the attached</w:t>
      </w:r>
      <w:r>
        <w:rPr>
          <w:color w:val="A50C33"/>
          <w:lang w:val="en" w:eastAsia="en-GB"/>
        </w:rPr>
        <w:t xml:space="preserve"> </w:t>
      </w:r>
      <w:r>
        <w:rPr>
          <w:rFonts w:cs="Montserrat SemiBold" w:ascii="Montserrat SemiBold" w:hAnsi="Montserrat SemiBold"/>
          <w:color w:val="A50C33"/>
          <w:lang w:val="en" w:eastAsia="en-GB"/>
        </w:rPr>
        <w:t>application form</w:t>
      </w:r>
      <w:r>
        <w:rPr>
          <w:color w:val="A50C33"/>
          <w:lang w:val="en" w:eastAsia="en-GB"/>
        </w:rPr>
        <w:t xml:space="preserve"> </w:t>
      </w:r>
      <w:r>
        <w:rPr>
          <w:lang w:val="en" w:eastAsia="en-GB"/>
        </w:rPr>
        <w:t>via the link</w:t>
      </w:r>
    </w:p>
    <w:p>
      <w:pPr>
        <w:pStyle w:val="Normal"/>
        <w:rPr>
          <w:color w:val="0000FF"/>
          <w:u w:val="single"/>
        </w:rPr>
      </w:pPr>
      <w:r>
        <w:rPr>
          <w:color w:val="0000FF"/>
          <w:u w:val="single"/>
        </w:rPr>
        <w:t>Finance Officer | SAMpeople Recruit</w:t>
      </w:r>
    </w:p>
    <w:p>
      <w:pPr>
        <w:pStyle w:val="Normal"/>
        <w:rPr>
          <w:lang w:val="en" w:eastAsia="en-GB"/>
        </w:rPr>
      </w:pPr>
      <w:r>
        <w:rPr>
          <w:lang w:val="en" w:eastAsia="en-GB"/>
        </w:rPr>
        <w:t>Please do not send CVs as they will not be considered.</w:t>
      </w:r>
      <w:bookmarkStart w:id="0" w:name="_Hlk199837731"/>
      <w:bookmarkEnd w:id="0"/>
    </w:p>
    <w:p>
      <w:pPr>
        <w:pStyle w:val="Normal"/>
        <w:rPr>
          <w:lang w:val="en" w:eastAsia="en-GB"/>
        </w:rPr>
      </w:pPr>
      <w:r>
        <w:rPr>
          <w:lang w:val="en" w:eastAsia="en-GB"/>
        </w:rPr>
        <w:t>We reserve the right to close the recruitment early should sufficient suitable candidate applications be received.</w:t>
      </w:r>
    </w:p>
    <w:p>
      <w:pPr>
        <w:pStyle w:val="Normal"/>
        <w:rPr>
          <w:lang w:val="en-US" w:eastAsia="en-GB"/>
        </w:rPr>
      </w:pPr>
      <w:r>
        <w:rPr>
          <w:lang w:val="en-US" w:eastAsia="en-GB"/>
        </w:rPr>
        <w:t>The Bishop Fraser Trust is committed to safeguarding and promoting the welfare of children and young people and expects all staff and volunteers to share this commitment. This post is subject to child protection screening including an enhanced disclosure from the Disclosure and Barring Service and also past employment checks. We are an equal opportunities employer. References will be sought prior to interview.</w:t>
      </w:r>
    </w:p>
    <w:p>
      <w:pPr>
        <w:pStyle w:val="Normal"/>
        <w:rPr/>
      </w:pPr>
      <w:r>
        <w:rPr>
          <w:color w:val="A50C33"/>
          <w:lang w:val="en" w:eastAsia="en-GB"/>
        </w:rPr>
        <w:t xml:space="preserve">CLOSING DATE: </w:t>
      </w:r>
      <w:r>
        <w:rPr>
          <w:color w:val="000000"/>
          <w:lang w:val="en" w:eastAsia="en-GB"/>
        </w:rPr>
        <w:t>Monday 13</w:t>
      </w:r>
      <w:r>
        <w:rPr>
          <w:color w:val="000000"/>
          <w:vertAlign w:val="superscript"/>
          <w:lang w:val="en" w:eastAsia="en-GB"/>
        </w:rPr>
        <w:t>th</w:t>
      </w:r>
      <w:r>
        <w:rPr>
          <w:color w:val="000000"/>
          <w:lang w:val="en" w:eastAsia="en-GB"/>
        </w:rPr>
        <w:t xml:space="preserve"> July 2026 </w:t>
      </w:r>
      <w:r>
        <w:rPr>
          <w:lang w:val="en" w:eastAsia="en-GB"/>
        </w:rPr>
        <w:t>@ 9am</w:t>
      </w:r>
    </w:p>
    <w:p>
      <w:pPr>
        <w:pStyle w:val="Normal"/>
        <w:rPr/>
      </w:pPr>
      <w:r>
        <w:rPr>
          <w:color w:val="A50C33"/>
          <w:lang w:val="en" w:eastAsia="en-GB"/>
        </w:rPr>
        <w:t xml:space="preserve">INTERVIEWS: </w:t>
      </w:r>
      <w:r>
        <w:rPr>
          <w:lang w:val="en" w:eastAsia="en-GB"/>
        </w:rPr>
        <w:t>TBC</w:t>
      </w:r>
    </w:p>
    <w:p>
      <w:pPr>
        <w:pStyle w:val="Normal"/>
        <w:spacing w:before="0" w:after="0"/>
        <w:ind w:left="0" w:right="-760" w:hanging="0"/>
        <w:rPr>
          <w:rFonts w:ascii="Gill Sans MT" w:hAnsi="Gill Sans MT" w:eastAsia="Gill Sans MT" w:cs="Gill Sans MT"/>
          <w:color w:val="C82F49"/>
          <w:kern w:val="2"/>
          <w:szCs w:val="24"/>
          <w:lang w:eastAsia="en-GB" w:bidi="en-GB"/>
        </w:rPr>
      </w:pPr>
      <w:r>
        <w:rPr>
          <w:rFonts w:eastAsia="Gill Sans MT" w:cs="Gill Sans MT" w:ascii="Gill Sans MT" w:hAnsi="Gill Sans MT"/>
          <w:color w:val="C82F49"/>
          <w:kern w:val="2"/>
          <w:szCs w:val="24"/>
          <w:lang w:eastAsia="en-GB" w:bidi="en-GB"/>
        </w:rPr>
      </w:r>
    </w:p>
    <w:p>
      <w:pPr>
        <w:pStyle w:val="Normal"/>
        <w:spacing w:before="0" w:after="4"/>
        <w:ind w:left="0" w:right="-760" w:hanging="0"/>
        <w:rPr>
          <w:rFonts w:ascii="Calibri" w:hAnsi="Calibri" w:eastAsia="Calibri" w:cs="Calibri"/>
          <w:color w:val="000000"/>
          <w:kern w:val="2"/>
          <w:sz w:val="16"/>
          <w:szCs w:val="16"/>
          <w:lang w:eastAsia="en-GB" w:bidi="en-GB"/>
        </w:rPr>
      </w:pPr>
      <w:r>
        <w:rPr>
          <w:rFonts w:eastAsia="Calibri" w:cs="Calibri" w:ascii="Calibri" w:hAnsi="Calibri"/>
          <w:color w:val="000000"/>
          <w:kern w:val="2"/>
          <w:sz w:val="16"/>
          <w:szCs w:val="16"/>
          <w:lang w:eastAsia="en-GB" w:bidi="en-GB"/>
        </w:rPr>
      </w:r>
    </w:p>
    <w:p>
      <w:pPr>
        <w:pStyle w:val="Normal"/>
        <w:spacing w:before="0" w:after="4"/>
        <w:ind w:left="0" w:right="-760" w:hanging="0"/>
        <w:rPr>
          <w:rFonts w:ascii="Calibri" w:hAnsi="Calibri" w:eastAsia="Calibri" w:cs="Calibri"/>
          <w:color w:val="000000"/>
          <w:kern w:val="2"/>
          <w:sz w:val="16"/>
          <w:szCs w:val="16"/>
          <w:lang w:eastAsia="en-GB" w:bidi="en-GB"/>
        </w:rPr>
      </w:pPr>
      <w:r>
        <w:rPr>
          <w:rFonts w:eastAsia="Calibri" w:cs="Calibri" w:ascii="Calibri" w:hAnsi="Calibri"/>
          <w:color w:val="000000"/>
          <w:kern w:val="2"/>
          <w:sz w:val="16"/>
          <w:szCs w:val="16"/>
          <w:lang w:eastAsia="en-GB" w:bidi="en-GB"/>
        </w:rPr>
      </w:r>
    </w:p>
    <w:p>
      <w:pPr>
        <w:pStyle w:val="Normal"/>
        <w:spacing w:before="0" w:after="4"/>
        <w:ind w:left="0" w:right="-760" w:hanging="0"/>
        <w:rPr>
          <w:rFonts w:ascii="Calibri" w:hAnsi="Calibri" w:eastAsia="Calibri" w:cs="Calibri"/>
          <w:color w:val="000000"/>
          <w:kern w:val="2"/>
          <w:sz w:val="16"/>
          <w:szCs w:val="16"/>
          <w:lang w:eastAsia="en-GB" w:bidi="en-GB"/>
        </w:rPr>
      </w:pPr>
      <w:r>
        <w:rPr>
          <w:rFonts w:eastAsia="Calibri" w:cs="Calibri" w:ascii="Calibri" w:hAnsi="Calibri"/>
          <w:color w:val="000000"/>
          <w:kern w:val="2"/>
          <w:sz w:val="16"/>
          <w:szCs w:val="16"/>
          <w:lang w:eastAsia="en-GB" w:bidi="en-GB"/>
        </w:rPr>
      </w:r>
    </w:p>
    <w:sectPr>
      <w:type w:val="nextPage"/>
      <w:pgSz w:w="11906" w:h="16838"/>
      <w:pgMar w:left="720" w:right="720" w:header="0" w:top="720" w:footer="0" w:bottom="720"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ontserrat Light">
    <w:charset w:val="00"/>
    <w:family w:val="roman"/>
    <w:pitch w:val="variable"/>
  </w:font>
  <w:font w:name="Montserrat SemiBold">
    <w:charset w:val="00"/>
    <w:family w:val="roman"/>
    <w:pitch w:val="variable"/>
  </w:font>
  <w:font w:name="Montserrat Light">
    <w:charset w:val="01"/>
    <w:family w:val="auto"/>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Century Gothic">
    <w:charset w:val="00"/>
    <w:family w:val="roman"/>
    <w:pitch w:val="variable"/>
  </w:font>
  <w:font w:name="Gill Sans MT">
    <w:charset w:val="00"/>
    <w:family w:val="roman"/>
    <w:pitch w:val="variable"/>
  </w:font>
  <w:font w:name="Calibri">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smallCaps w:val="false"/>
        <w:caps w:val="false"/>
        <w:sz w:val="22"/>
        <w:szCs w:val="22"/>
        <w:rFonts w:cs="Symbol"/>
        <w:color w:val="auto"/>
      </w:rPr>
    </w:lvl>
    <w:lvl w:ilvl="1">
      <w:start w:val="1"/>
      <w:numFmt w:val="bullet"/>
      <w:lvlText w:val="•"/>
      <w:lvlJc w:val="left"/>
      <w:pPr>
        <w:ind w:left="1440" w:hanging="720"/>
      </w:pPr>
      <w:rPr>
        <w:rFonts w:ascii="Montserrat Light" w:hAnsi="Montserrat Light" w:cs="Montserrat Light" w:hint="default"/>
        <w:rFonts w:cs=""/>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
      <w:lvlJc w:val="left"/>
      <w:pPr>
        <w:ind w:left="360" w:hanging="360"/>
      </w:pPr>
      <w:rPr>
        <w:rFonts w:ascii="Symbol" w:hAnsi="Symbol" w:cs="Symbol" w:hint="default"/>
        <w:rFonts w:cs="Symbol"/>
        <w:lang w:eastAsia="en-GB"/>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lang w:eastAsia="en-GB"/>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lang w:eastAsia="en-GB"/>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4">
    <w:lvl w:ilvl="0">
      <w:start w:val="1"/>
      <w:numFmt w:val="bullet"/>
      <w:lvlText w:val=""/>
      <w:lvlJc w:val="left"/>
      <w:pPr>
        <w:ind w:left="360" w:hanging="360"/>
      </w:pPr>
      <w:rPr>
        <w:rFonts w:ascii="Symbol" w:hAnsi="Symbol" w:cs="Symbol" w:hint="default"/>
        <w:rFonts w:cs="Symbol"/>
        <w:color w:val="auto"/>
        <w:lang w:eastAsia="en-GB"/>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5">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9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Montserrat Light" w:hAnsi="Montserrat Light" w:eastAsia="Calibri" w:cs=""/>
      <w:color w:val="auto"/>
      <w:kern w:val="0"/>
      <w:sz w:val="22"/>
      <w:szCs w:val="22"/>
      <w:lang w:val="en-GB" w:eastAsia="en-US" w:bidi="ar-SA"/>
    </w:rPr>
  </w:style>
  <w:style w:type="paragraph" w:styleId="Heading1">
    <w:name w:val="Heading 1"/>
    <w:basedOn w:val="Normal"/>
    <w:next w:val="Normal"/>
    <w:qFormat/>
    <w:pPr>
      <w:numPr>
        <w:ilvl w:val="0"/>
        <w:numId w:val="1"/>
      </w:numPr>
      <w:outlineLvl w:val="0"/>
    </w:pPr>
    <w:rPr>
      <w:rFonts w:ascii="Montserrat SemiBold" w:hAnsi="Montserrat SemiBold" w:cs="Montserrat SemiBold"/>
      <w:caps/>
      <w:color w:val="C50E3C"/>
      <w:sz w:val="32"/>
      <w:szCs w:val="32"/>
    </w:rPr>
  </w:style>
  <w:style w:type="paragraph" w:styleId="Heading2">
    <w:name w:val="Heading 2"/>
    <w:basedOn w:val="Heading1"/>
    <w:next w:val="Normal"/>
    <w:qFormat/>
    <w:pPr>
      <w:numPr>
        <w:ilvl w:val="1"/>
        <w:numId w:val="1"/>
      </w:numPr>
      <w:outlineLvl w:val="1"/>
    </w:pPr>
    <w:rPr>
      <w:sz w:val="24"/>
      <w:szCs w:val="24"/>
    </w:rPr>
  </w:style>
  <w:style w:type="paragraph" w:styleId="Heading3">
    <w:name w:val="Heading 3"/>
    <w:basedOn w:val="Heading2"/>
    <w:next w:val="Normal"/>
    <w:qFormat/>
    <w:pPr>
      <w:numPr>
        <w:ilvl w:val="2"/>
        <w:numId w:val="1"/>
      </w:numPr>
      <w:outlineLvl w:val="2"/>
    </w:pPr>
    <w:rPr>
      <w:rFonts w:ascii="Montserrat Light" w:hAnsi="Montserrat Light" w:cs="Montserrat Light"/>
    </w:rPr>
  </w:style>
  <w:style w:type="paragraph" w:styleId="Heading4">
    <w:name w:val="Heading 4"/>
    <w:basedOn w:val="Heading3"/>
    <w:next w:val="Normal"/>
    <w:qFormat/>
    <w:pPr>
      <w:numPr>
        <w:ilvl w:val="3"/>
        <w:numId w:val="1"/>
      </w:numPr>
      <w:outlineLvl w:val="3"/>
    </w:pPr>
    <w:rPr>
      <w:sz w:val="22"/>
      <w:szCs w:val="22"/>
    </w:rPr>
  </w:style>
  <w:style w:type="character" w:styleId="WW8Num1z0">
    <w:name w:val="WW8Num1z0"/>
    <w:qFormat/>
    <w:rPr>
      <w:rFonts w:ascii="Symbol" w:hAnsi="Symbol" w:cs="Symbol"/>
      <w:caps w:val="false"/>
      <w:smallCaps w:val="false"/>
      <w:color w:val="auto"/>
      <w:sz w:val="22"/>
      <w:szCs w:val="22"/>
    </w:rPr>
  </w:style>
  <w:style w:type="character" w:styleId="WW8Num1z1">
    <w:name w:val="WW8Num1z1"/>
    <w:qFormat/>
    <w:rPr>
      <w:rFonts w:ascii="Montserrat Light" w:hAnsi="Montserrat Light" w:cs=""/>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1z4">
    <w:name w:val="WW8Num1z4"/>
    <w:qFormat/>
    <w:rPr>
      <w:rFonts w:ascii="Courier New" w:hAnsi="Courier New" w:cs="Courier New"/>
    </w:rPr>
  </w:style>
  <w:style w:type="character" w:styleId="WW8Num2z0">
    <w:name w:val="WW8Num2z0"/>
    <w:qFormat/>
    <w:rPr>
      <w:rFonts w:ascii="Symbol" w:hAnsi="Symbol" w:eastAsia="Times New Roman" w:cs="Symbol"/>
      <w:lang w:eastAsia="en-GB"/>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eastAsia="Times New Roman" w:cs="Symbol"/>
      <w:color w:val="auto"/>
      <w:lang w:eastAsia="en-GB"/>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Heading1Char">
    <w:name w:val="Heading 1 Char"/>
    <w:basedOn w:val="DefaultParagraphFont"/>
    <w:qFormat/>
    <w:rPr>
      <w:rFonts w:ascii="Montserrat SemiBold" w:hAnsi="Montserrat SemiBold" w:cs="Montserrat SemiBold"/>
      <w:caps/>
      <w:color w:val="C50E3C"/>
      <w:sz w:val="32"/>
      <w:szCs w:val="32"/>
    </w:rPr>
  </w:style>
  <w:style w:type="character" w:styleId="Heading2Char">
    <w:name w:val="Heading 2 Char"/>
    <w:basedOn w:val="DefaultParagraphFont"/>
    <w:qFormat/>
    <w:rPr>
      <w:rFonts w:ascii="Montserrat SemiBold" w:hAnsi="Montserrat SemiBold" w:cs="Montserrat SemiBold"/>
      <w:caps/>
      <w:color w:val="C50E3C"/>
      <w:sz w:val="24"/>
      <w:szCs w:val="24"/>
    </w:rPr>
  </w:style>
  <w:style w:type="character" w:styleId="Heading3Char">
    <w:name w:val="Heading 3 Char"/>
    <w:basedOn w:val="DefaultParagraphFont"/>
    <w:qFormat/>
    <w:rPr>
      <w:rFonts w:ascii="Montserrat Light" w:hAnsi="Montserrat Light" w:cs="Montserrat Light"/>
      <w:caps/>
      <w:color w:val="C50E3C"/>
      <w:sz w:val="24"/>
      <w:szCs w:val="24"/>
    </w:rPr>
  </w:style>
  <w:style w:type="character" w:styleId="Heading4Char">
    <w:name w:val="Heading 4 Char"/>
    <w:basedOn w:val="DefaultParagraphFont"/>
    <w:qFormat/>
    <w:rPr>
      <w:rFonts w:ascii="Montserrat Light" w:hAnsi="Montserrat Light" w:cs="Montserrat Light"/>
      <w:caps/>
      <w:color w:val="A50C33"/>
    </w:rPr>
  </w:style>
  <w:style w:type="character" w:styleId="TitleChar">
    <w:name w:val="Title Char"/>
    <w:basedOn w:val="DefaultParagraphFont"/>
    <w:qFormat/>
    <w:rPr>
      <w:rFonts w:ascii="Montserrat SemiBold" w:hAnsi="Montserrat SemiBold" w:cs="Montserrat SemiBold"/>
      <w:caps/>
      <w:color w:val="A50C33"/>
      <w:sz w:val="48"/>
      <w:szCs w:val="48"/>
    </w:rPr>
  </w:style>
  <w:style w:type="character" w:styleId="SubtitleChar">
    <w:name w:val="Subtitle Char"/>
    <w:basedOn w:val="DefaultParagraphFont"/>
    <w:qFormat/>
    <w:rPr>
      <w:rFonts w:ascii="Montserrat Light" w:hAnsi="Montserrat Light" w:cs="Montserrat Light"/>
      <w:color w:val="A50C33"/>
      <w:sz w:val="28"/>
      <w:szCs w:val="28"/>
    </w:rPr>
  </w:style>
  <w:style w:type="character" w:styleId="HeaderChar">
    <w:name w:val="Header Char"/>
    <w:basedOn w:val="DefaultParagraphFont"/>
    <w:qFormat/>
    <w:rPr>
      <w:rFonts w:ascii="Montserrat Light" w:hAnsi="Montserrat Light" w:cs="Montserrat Light"/>
    </w:rPr>
  </w:style>
  <w:style w:type="character" w:styleId="FooterChar">
    <w:name w:val="Footer Char"/>
    <w:basedOn w:val="DefaultParagraphFont"/>
    <w:qFormat/>
    <w:rPr>
      <w:rFonts w:ascii="Montserrat Light" w:hAnsi="Montserrat Light" w:cs="Montserrat Light"/>
    </w:rPr>
  </w:style>
  <w:style w:type="character" w:styleId="InternetLink">
    <w:name w:val="Internet Link"/>
    <w:basedOn w:val="DefaultParagraphFont"/>
    <w:rPr>
      <w:color w:val="0000FF"/>
      <w:u w:val="single"/>
    </w:rPr>
  </w:style>
  <w:style w:type="character" w:styleId="UnresolvedMention">
    <w:name w:val="Unresolved Mention"/>
    <w:basedOn w:val="DefaultParagraphFont"/>
    <w:qFormat/>
    <w:rPr>
      <w:color w:val="605E5C"/>
      <w:shd w:fill="E1DFDD" w:val="clear"/>
    </w:rPr>
  </w:style>
  <w:style w:type="character" w:styleId="Strong">
    <w:name w:val="Strong"/>
    <w:basedOn w:val="DefaultParagraphFont"/>
    <w:qFormat/>
    <w:rPr>
      <w:b/>
      <w:bC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Heading1"/>
    <w:next w:val="Normal"/>
    <w:qFormat/>
    <w:pPr>
      <w:numPr>
        <w:ilvl w:val="0"/>
        <w:numId w:val="0"/>
      </w:numPr>
    </w:pPr>
    <w:rPr>
      <w:sz w:val="48"/>
      <w:szCs w:val="48"/>
    </w:rPr>
  </w:style>
  <w:style w:type="paragraph" w:styleId="Subtitle">
    <w:name w:val="Subtitle"/>
    <w:basedOn w:val="Normal"/>
    <w:next w:val="Normal"/>
    <w:qFormat/>
    <w:pPr/>
    <w:rPr>
      <w:color w:val="A50C33"/>
      <w:sz w:val="28"/>
      <w:szCs w:val="28"/>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left="720" w:right="0" w:hanging="0"/>
      <w:contextualSpacing/>
    </w:pPr>
    <w:rPr>
      <w:rFonts w:ascii="Century Gothic" w:hAnsi="Century Gothic" w:cs="Century Gothic"/>
    </w:rPr>
  </w:style>
  <w:style w:type="paragraph" w:styleId="NoSpacing">
    <w:name w:val="No Spacing"/>
    <w:qFormat/>
    <w:pPr>
      <w:widowControl/>
      <w:suppressAutoHyphens w:val="true"/>
      <w:bidi w:val="0"/>
      <w:spacing w:lineRule="auto" w:line="240" w:before="0" w:after="0"/>
      <w:jc w:val="left"/>
    </w:pPr>
    <w:rPr>
      <w:rFonts w:ascii="Montserrat Light" w:hAnsi="Montserrat Light" w:eastAsia="Calibri" w:cs=""/>
      <w:color w:val="auto"/>
      <w:kern w:val="0"/>
      <w:sz w:val="22"/>
      <w:szCs w:val="22"/>
      <w:lang w:val="en-GB" w:eastAsia="en-US" w:bidi="ar-SA"/>
    </w:rPr>
  </w:style>
  <w:style w:type="paragraph" w:styleId="Revision">
    <w:name w:val="Revision"/>
    <w:qFormat/>
    <w:pPr>
      <w:widowControl/>
      <w:suppressAutoHyphens w:val="true"/>
      <w:bidi w:val="0"/>
      <w:spacing w:lineRule="auto" w:line="240" w:before="0" w:after="0"/>
      <w:jc w:val="left"/>
    </w:pPr>
    <w:rPr>
      <w:rFonts w:ascii="Montserrat Light" w:hAnsi="Montserrat Light" w:eastAsia="Calibri" w:cs=""/>
      <w:color w:val="auto"/>
      <w:kern w:val="0"/>
      <w:sz w:val="22"/>
      <w:szCs w:val="22"/>
      <w:lang w:val="en-GB" w:eastAsia="en-US" w:bidi="ar-SA"/>
    </w:rPr>
  </w:style>
  <w:style w:type="paragraph" w:styleId="Pdq2pgselectionanchorcontainer">
    <w:name w:val="pdq2pg_selectionanchorcontainer"/>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