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r>
        <w:rPr/>
        <w:br/>
      </w:r>
    </w:p>
    <w:p>
      <w:pPr>
        <w:pStyle w:val="Heading1"/>
        <w:ind w:hanging="0" w:left="0"/>
        <w:rPr/>
      </w:pPr>
      <w:r>
        <w:rPr>
          <w:rFonts w:eastAsia="Calibri" w:cs="Calibri"/>
          <w:b/>
          <w:bCs/>
          <w:color w:val="auto"/>
          <w:sz w:val="40"/>
          <w:szCs w:val="40"/>
        </w:rPr>
        <w:t xml:space="preserve"> </w:t>
      </w:r>
      <w:r>
        <w:rPr>
          <w:b/>
          <w:bCs/>
          <w:color w:val="auto"/>
          <w:sz w:val="40"/>
          <w:szCs w:val="40"/>
        </w:rPr>
        <w:t>Job Description</w:t>
      </w:r>
      <w:r>
        <w:rPr>
          <w:b/>
          <w:bCs/>
          <w:sz w:val="40"/>
          <w:szCs w:val="40"/>
        </w:rPr>
        <w:t xml:space="preserve">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Children’s Services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START WELL QUALITY AND OUTCOMES SENIOR CONSULTANT</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Soulbury 9 – 12</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To lead the implementation of the Early Years Foundation Stage (EYFS) across early years settings and schools, providing support and professional challenge to improve quality, increase access to Expected standard or better  (Ofsted) provision, and drive improvement in settings reported Needs attention or Urgent Improvement. </w:t>
            </w:r>
          </w:p>
          <w:p>
            <w:pPr>
              <w:pStyle w:val="Normal"/>
              <w:spacing w:lineRule="auto" w:line="240" w:before="0" w:after="0"/>
              <w:rPr>
                <w:rFonts w:ascii="Arial" w:hAnsi="Arial" w:cs="Arial"/>
              </w:rPr>
            </w:pPr>
            <w:r>
              <w:rPr>
                <w:rFonts w:cs="Arial" w:ascii="Arial" w:hAnsi="Arial"/>
              </w:rPr>
              <w:t>To lead and support inclusive early years providers to embed relevant pathways and interventions within the Best Start in Life plan in order to raise attainment for all children and narrow the gap between the most disadvantaged and the rest and improve school readiness age 5 years.</w:t>
            </w:r>
          </w:p>
          <w:p>
            <w:pPr>
              <w:pStyle w:val="Normal"/>
              <w:spacing w:lineRule="auto" w:line="240" w:before="0" w:after="0"/>
              <w:rPr>
                <w:rFonts w:ascii="Arial" w:hAnsi="Arial" w:cs="Arial"/>
              </w:rPr>
            </w:pPr>
            <w:r>
              <w:rPr>
                <w:rFonts w:cs="Arial" w:ascii="Arial" w:hAnsi="Arial"/>
              </w:rPr>
              <w:t>To contribute as a senior leader to ensure  early education providers, Best Start Family Hubs and Schools follow the SEND Code of Practice, SEND reforms and Schools White Paper priorities, in line with statutory requirements.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 xml:space="preserve">To contribute as a senior leader to Bolton Council meeting its Statutory Target for the  Good Level of Development </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t>To provide senior pedagogical leadership regarding the Early Years</w:t>
            </w:r>
          </w:p>
          <w:p>
            <w:pPr>
              <w:pStyle w:val="Normal"/>
              <w:spacing w:lineRule="auto" w:line="240" w:before="0" w:after="0"/>
              <w:rPr>
                <w:rFonts w:ascii="Arial" w:hAnsi="Arial" w:cs="Arial"/>
              </w:rPr>
            </w:pPr>
            <w:r>
              <w:rPr>
                <w:rFonts w:cs="Arial" w:ascii="Arial" w:hAnsi="Arial"/>
              </w:rPr>
              <w:t>Foundation Stage  Priorities; to further</w:t>
            </w:r>
          </w:p>
          <w:p>
            <w:pPr>
              <w:pStyle w:val="Normal"/>
              <w:spacing w:lineRule="auto" w:line="240" w:before="0" w:after="0"/>
              <w:rPr>
                <w:rFonts w:ascii="Arial" w:hAnsi="Arial" w:cs="Arial"/>
              </w:rPr>
            </w:pPr>
            <w:r>
              <w:rPr>
                <w:rFonts w:cs="Arial" w:ascii="Arial" w:hAnsi="Arial"/>
              </w:rPr>
              <w:t>improve the quality and outcomes of early education and learning</w:t>
            </w:r>
          </w:p>
          <w:p>
            <w:pPr>
              <w:pStyle w:val="Normal"/>
              <w:spacing w:lineRule="auto" w:line="240" w:before="0" w:after="0"/>
              <w:rPr>
                <w:rFonts w:ascii="Arial" w:hAnsi="Arial" w:cs="Arial"/>
              </w:rPr>
            </w:pPr>
            <w:r>
              <w:rPr>
                <w:rFonts w:cs="Arial" w:ascii="Arial" w:hAnsi="Arial"/>
              </w:rPr>
              <w:t>activity across Best Start Family Hubs, Early Education and Childcare, Settings and Schools.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napToGrid w:val="false"/>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Early Years and Childcare Adviser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Start Well: Early Years Consultants</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27" w:type="dxa"/>
        <w:jc w:val="left"/>
        <w:tblInd w:w="108" w:type="dxa"/>
        <w:tblLayout w:type="fixed"/>
        <w:tblCellMar>
          <w:top w:w="0" w:type="dxa"/>
          <w:left w:w="108" w:type="dxa"/>
          <w:bottom w:w="0" w:type="dxa"/>
          <w:right w:w="108" w:type="dxa"/>
        </w:tblCellMar>
      </w:tblPr>
      <w:tblGrid>
        <w:gridCol w:w="808"/>
        <w:gridCol w:w="3759"/>
        <w:gridCol w:w="5060"/>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19" w:type="dxa"/>
            <w:gridSpan w:val="2"/>
            <w:tcBorders/>
          </w:tcPr>
          <w:p>
            <w:pPr>
              <w:pStyle w:val="Normal"/>
              <w:spacing w:lineRule="auto" w:line="240" w:before="0" w:after="0"/>
              <w:rPr>
                <w:rFonts w:ascii="Arial" w:hAnsi="Arial" w:cs="Arial"/>
                <w:bCs/>
              </w:rPr>
            </w:pPr>
            <w:r>
              <w:rPr>
                <w:rFonts w:cs="Arial" w:ascii="Arial" w:hAnsi="Arial"/>
                <w:bCs/>
              </w:rPr>
              <w:t>To liaise and work closely with colleagues within the Inclusive Education Division  to support schools and settings in meeting recognised quality standards for the EYFS and to ensure their commitment to continuous quality improvement and to meet the Best Start in Life Priorities.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19" w:type="dxa"/>
            <w:gridSpan w:val="2"/>
            <w:tcBorders/>
          </w:tcPr>
          <w:p>
            <w:pPr>
              <w:pStyle w:val="Normal"/>
              <w:spacing w:lineRule="auto" w:line="240" w:before="0" w:after="0"/>
              <w:rPr>
                <w:rFonts w:ascii="Arial" w:hAnsi="Arial" w:cs="Arial"/>
              </w:rPr>
            </w:pPr>
            <w:r>
              <w:rPr>
                <w:rFonts w:cs="Arial" w:ascii="Arial" w:hAnsi="Arial"/>
              </w:rPr>
              <w:t>To actively implement the local authority's statutory duties for early education and childcare, ensuring funded providers meet the requirements of the Bolton Early Education Funding Agreement.</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19" w:type="dxa"/>
            <w:gridSpan w:val="2"/>
            <w:tcBorders/>
          </w:tcPr>
          <w:p>
            <w:pPr>
              <w:pStyle w:val="Normal"/>
              <w:spacing w:lineRule="auto" w:line="240" w:before="0" w:after="0"/>
              <w:rPr>
                <w:rFonts w:ascii="Arial" w:hAnsi="Arial" w:cs="Arial"/>
              </w:rPr>
            </w:pPr>
            <w:r>
              <w:rPr>
                <w:rFonts w:cs="Arial" w:ascii="Arial" w:hAnsi="Arial"/>
              </w:rPr>
              <w:t>To represent the service at a regional leave as requested.</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19" w:type="dxa"/>
            <w:gridSpan w:val="2"/>
            <w:tcBorders/>
          </w:tcPr>
          <w:p>
            <w:pPr>
              <w:pStyle w:val="Normal"/>
              <w:spacing w:lineRule="auto" w:line="240" w:before="0" w:after="0"/>
              <w:rPr>
                <w:rFonts w:ascii="Arial" w:hAnsi="Arial" w:cs="Arial"/>
              </w:rPr>
            </w:pPr>
            <w:r>
              <w:rPr>
                <w:rFonts w:cs="Arial" w:ascii="Arial" w:hAnsi="Arial"/>
              </w:rPr>
              <w:t>Contribute as a senior leader to the planning, development, implementation and evaluation of The Best Start in Life Plan.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19" w:type="dxa"/>
            <w:gridSpan w:val="2"/>
            <w:tcBorders/>
          </w:tcPr>
          <w:p>
            <w:pPr>
              <w:pStyle w:val="Normal"/>
              <w:spacing w:lineRule="auto" w:line="240" w:before="0" w:after="0"/>
              <w:rPr>
                <w:rFonts w:ascii="Arial" w:hAnsi="Arial" w:cs="Arial"/>
              </w:rPr>
            </w:pPr>
            <w:r>
              <w:rPr>
                <w:rFonts w:cs="Arial" w:ascii="Arial" w:hAnsi="Arial"/>
              </w:rPr>
              <w:t>Work closely with multi-agency partners to contribute towards the development of consistency of early years provision and improved early years outcomes across the Local Authority.</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19" w:type="dxa"/>
            <w:gridSpan w:val="2"/>
            <w:tcBorders/>
          </w:tcPr>
          <w:p>
            <w:pPr>
              <w:pStyle w:val="Normal"/>
              <w:spacing w:lineRule="auto" w:line="240" w:before="0" w:after="0"/>
              <w:rPr>
                <w:rFonts w:ascii="Arial" w:hAnsi="Arial" w:cs="Arial"/>
              </w:rPr>
            </w:pPr>
            <w:r>
              <w:rPr>
                <w:rFonts w:cs="Arial" w:ascii="Arial" w:hAnsi="Arial"/>
              </w:rPr>
              <w:t>To line manage and supervise Early Years Consultants, contributing to the leadership and management of the wider Start Well Service.</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19" w:type="dxa"/>
            <w:gridSpan w:val="2"/>
            <w:tcBorders/>
          </w:tcPr>
          <w:p>
            <w:pPr>
              <w:pStyle w:val="Normal"/>
              <w:spacing w:lineRule="auto" w:line="240" w:before="0" w:after="0"/>
              <w:rPr>
                <w:rFonts w:ascii="Arial" w:hAnsi="Arial" w:cs="Arial"/>
              </w:rPr>
            </w:pPr>
            <w:r>
              <w:rPr>
                <w:rFonts w:cs="Arial" w:ascii="Arial" w:hAnsi="Arial"/>
              </w:rPr>
              <w:t>Work closely with the Bolton Safeguarding Partnership and LADO to ensure effective safeguarding arrangements across early years and childcare provision, raising concerns where appropriate and ensuring compliance with statutory safeguarding requirements.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8</w:t>
            </w:r>
          </w:p>
        </w:tc>
        <w:tc>
          <w:tcPr>
            <w:tcW w:w="8819" w:type="dxa"/>
            <w:gridSpan w:val="2"/>
            <w:tcBorders/>
          </w:tcPr>
          <w:p>
            <w:pPr>
              <w:pStyle w:val="Normal"/>
              <w:spacing w:lineRule="auto" w:line="240" w:before="0" w:after="0"/>
              <w:rPr>
                <w:rFonts w:ascii="Arial" w:hAnsi="Arial" w:cs="Arial"/>
              </w:rPr>
            </w:pPr>
            <w:r>
              <w:rPr>
                <w:rFonts w:cs="Arial" w:ascii="Arial" w:hAnsi="Arial"/>
              </w:rPr>
              <w:t>To work with EYFS leaders and managers in developing effective processes for transition for children between early years providers, Best Start Family Hubs and schools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9</w:t>
            </w:r>
          </w:p>
        </w:tc>
        <w:tc>
          <w:tcPr>
            <w:tcW w:w="8819" w:type="dxa"/>
            <w:gridSpan w:val="2"/>
            <w:tcBorders/>
          </w:tcPr>
          <w:p>
            <w:pPr>
              <w:pStyle w:val="Normal"/>
              <w:spacing w:lineRule="auto" w:line="240" w:before="0" w:after="0"/>
              <w:rPr>
                <w:rFonts w:ascii="Arial" w:hAnsi="Arial" w:cs="Arial"/>
              </w:rPr>
            </w:pPr>
            <w:r>
              <w:rPr>
                <w:rFonts w:cs="Arial" w:ascii="Arial" w:hAnsi="Arial"/>
              </w:rPr>
              <w:t>Promote the development of learning communities within and between schools and early years provision, including childminders and Best Start Family Hubs.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10</w:t>
            </w:r>
          </w:p>
        </w:tc>
        <w:tc>
          <w:tcPr>
            <w:tcW w:w="8819" w:type="dxa"/>
            <w:gridSpan w:val="2"/>
            <w:tcBorders/>
          </w:tcPr>
          <w:p>
            <w:pPr>
              <w:pStyle w:val="Normal"/>
              <w:spacing w:lineRule="auto" w:line="240" w:before="0" w:after="0"/>
              <w:rPr>
                <w:rFonts w:ascii="Arial" w:hAnsi="Arial" w:cs="Arial"/>
              </w:rPr>
            </w:pPr>
            <w:r>
              <w:rPr>
                <w:rFonts w:cs="Arial" w:ascii="Arial" w:hAnsi="Arial"/>
              </w:rPr>
              <w:t>To provide EYFS training and development needs within all  Early Years Providers and lead the planning and delivery of high-quality professional development and training.</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11</w:t>
            </w:r>
          </w:p>
        </w:tc>
        <w:tc>
          <w:tcPr>
            <w:tcW w:w="8819" w:type="dxa"/>
            <w:gridSpan w:val="2"/>
            <w:tcBorders/>
          </w:tcPr>
          <w:p>
            <w:pPr>
              <w:pStyle w:val="Normal"/>
              <w:spacing w:lineRule="auto" w:line="240" w:before="0" w:after="0"/>
              <w:rPr>
                <w:rFonts w:ascii="Arial" w:hAnsi="Arial" w:cs="Arial"/>
              </w:rPr>
            </w:pPr>
            <w:r>
              <w:rPr>
                <w:rFonts w:cs="Arial" w:ascii="Arial" w:hAnsi="Arial"/>
              </w:rPr>
              <w:t>To lead the deployment of the Quality and Outcomes team and other key staff to ensure the effective use of resource to improve outcomes for children in Bolton.</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12</w:t>
            </w:r>
          </w:p>
        </w:tc>
        <w:tc>
          <w:tcPr>
            <w:tcW w:w="8819" w:type="dxa"/>
            <w:gridSpan w:val="2"/>
            <w:tcBorders/>
          </w:tcPr>
          <w:p>
            <w:pPr>
              <w:pStyle w:val="Normal"/>
              <w:spacing w:lineRule="auto" w:line="240" w:before="0" w:after="0"/>
              <w:rPr>
                <w:rFonts w:ascii="Arial" w:hAnsi="Arial" w:cs="Arial"/>
              </w:rPr>
            </w:pPr>
            <w:r>
              <w:rPr>
                <w:rFonts w:cs="Arial" w:ascii="Arial" w:hAnsi="Arial"/>
              </w:rPr>
              <w:t xml:space="preserve">To support senior leaders to extend the reach of Best Start Family Hubs and networks sites through strong local Partnerships including early years providers and schools. </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13</w:t>
            </w:r>
          </w:p>
        </w:tc>
        <w:tc>
          <w:tcPr>
            <w:tcW w:w="8819" w:type="dxa"/>
            <w:gridSpan w:val="2"/>
            <w:tcBorders/>
          </w:tcPr>
          <w:p>
            <w:pPr>
              <w:pStyle w:val="Normal"/>
              <w:spacing w:lineRule="auto" w:line="240" w:before="0" w:after="0"/>
              <w:rPr>
                <w:rFonts w:ascii="Arial" w:hAnsi="Arial" w:cs="Arial"/>
              </w:rPr>
            </w:pPr>
            <w:r>
              <w:rPr>
                <w:rFonts w:cs="Arial" w:ascii="Arial" w:hAnsi="Arial"/>
              </w:rPr>
              <w:t>Work with senior leaders to ensure early years providers and schools actively support families to access home learning and parenting, evidence-based interventions to support early identification of need.</w:t>
              <w:tab/>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14</w:t>
            </w:r>
          </w:p>
        </w:tc>
        <w:tc>
          <w:tcPr>
            <w:tcW w:w="8819" w:type="dxa"/>
            <w:gridSpan w:val="2"/>
            <w:tcBorders/>
          </w:tcPr>
          <w:p>
            <w:pPr>
              <w:pStyle w:val="Normal"/>
              <w:tabs>
                <w:tab w:val="clear" w:pos="720"/>
                <w:tab w:val="left" w:pos="1770" w:leader="none"/>
              </w:tabs>
              <w:spacing w:lineRule="auto" w:line="240" w:before="0" w:after="0"/>
              <w:rPr>
                <w:rFonts w:ascii="Arial" w:hAnsi="Arial" w:cs="Arial"/>
              </w:rPr>
            </w:pPr>
            <w:r>
              <w:rPr>
                <w:rFonts w:cs="Arial" w:ascii="Arial" w:hAnsi="Arial"/>
              </w:rPr>
              <w:t xml:space="preserve">To contribute to the Scrutiny of data linked to statutory and non-statutory assessments to improve outcomes for children and families in Bolton.  </w:t>
            </w:r>
          </w:p>
        </w:tc>
      </w:tr>
      <w:tr>
        <w:trPr/>
        <w:tc>
          <w:tcPr>
            <w:tcW w:w="4567"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0" w:type="dxa"/>
            <w:tcBorders/>
          </w:tcPr>
          <w:p>
            <w:pPr>
              <w:pStyle w:val="Normal"/>
              <w:spacing w:lineRule="auto" w:line="240" w:before="0" w:after="0"/>
              <w:rPr>
                <w:rFonts w:ascii="Arial" w:hAnsi="Arial" w:cs="Arial"/>
                <w:b/>
              </w:rPr>
            </w:pPr>
            <w:r>
              <w:rPr>
                <w:rFonts w:cs="Arial" w:ascii="Arial" w:hAnsi="Arial"/>
                <w:b/>
              </w:rPr>
              <w:t>August 2026</w:t>
            </w:r>
          </w:p>
        </w:tc>
      </w:tr>
      <w:tr>
        <w:trPr/>
        <w:tc>
          <w:tcPr>
            <w:tcW w:w="4567"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0" w:type="dxa"/>
            <w:tcBorders/>
          </w:tcPr>
          <w:p>
            <w:pPr>
              <w:pStyle w:val="Normal"/>
              <w:spacing w:lineRule="auto" w:line="240" w:before="0" w:after="0"/>
              <w:rPr>
                <w:rFonts w:ascii="Arial" w:hAnsi="Arial" w:cs="Arial"/>
                <w:b/>
              </w:rPr>
            </w:pPr>
            <w:r>
              <w:rPr>
                <w:rFonts w:cs="Arial" w:ascii="Arial" w:hAnsi="Arial"/>
                <w:b/>
              </w:rPr>
              <w:t>Helen Shearer</w:t>
            </w:r>
          </w:p>
        </w:tc>
      </w:tr>
    </w:tbl>
    <w:p>
      <w:pPr>
        <w:pStyle w:val="Normal"/>
        <w:rPr/>
      </w:pPr>
      <w:r>
        <w:rPr/>
      </w:r>
    </w:p>
    <w:p>
      <w:pPr>
        <w:pStyle w:val="Heading2"/>
        <w:ind w:hanging="0" w:left="0"/>
        <w:rPr>
          <w:b/>
          <w:bCs/>
          <w:color w:val="auto"/>
          <w:sz w:val="40"/>
          <w:szCs w:val="40"/>
        </w:rPr>
      </w:pPr>
      <w:r>
        <w:rPr>
          <w:b/>
          <w:bCs/>
          <w:color w:val="auto"/>
          <w:sz w:val="40"/>
          <w:szCs w:val="40"/>
        </w:rPr>
      </w:r>
    </w:p>
    <w:p>
      <w:pPr>
        <w:pStyle w:val="Heading2"/>
        <w:ind w:hanging="0" w:left="0"/>
        <w:rPr>
          <w:b/>
          <w:bCs/>
          <w:color w:val="auto"/>
          <w:sz w:val="40"/>
          <w:szCs w:val="40"/>
        </w:rPr>
      </w:pPr>
      <w:r>
        <w:rPr>
          <w:b/>
          <w:bCs/>
          <w:color w:val="auto"/>
          <w:sz w:val="40"/>
          <w:szCs w:val="40"/>
        </w:rPr>
      </w:r>
    </w:p>
    <w:p>
      <w:pPr>
        <w:pStyle w:val="Heading2"/>
        <w:ind w:hanging="0" w:left="0"/>
        <w:rPr>
          <w:b/>
          <w:bCs/>
          <w:color w:val="auto"/>
          <w:sz w:val="40"/>
          <w:szCs w:val="40"/>
        </w:rPr>
      </w:pPr>
      <w:r>
        <w:rPr>
          <w:b/>
          <w:bCs/>
          <w:color w:val="auto"/>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Childrens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START WELL QUALITY AND OUTCOMES SENIOR CONSULTANT</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left w:val="single" w:sz="4" w:space="0" w:color="000000"/>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Excellent presentation skills, particularly in relation to training.</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Interview/Assessment Centre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Excellent written, oral communication skills and good ICT skills.</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Interview/Assessment Centre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 xml:space="preserve">Excellent knowledge and understanding of the EYFS statutory framework and Best Start in Life </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School/EYFS leadership and management experience or equivalent and the ability to work in a range of settings.</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 xml:space="preserve">Excellent understanding of curriculum and pedagogical issues relating to teaching and learning in early years foundation stage including the latest inspection and research findings. </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Up to date knowledge and understanding of relevant Ofsted inspection frameworks.</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right w:val="single" w:sz="4" w:space="0" w:color="000000"/>
            </w:tcBorders>
          </w:tcPr>
          <w:p>
            <w:pPr>
              <w:pStyle w:val="Normal"/>
              <w:spacing w:lineRule="auto" w:line="240" w:before="120" w:after="120"/>
              <w:ind w:right="175"/>
              <w:rPr>
                <w:rFonts w:ascii="Arial" w:hAnsi="Arial" w:cs="Arial"/>
              </w:rPr>
            </w:pPr>
            <w:r>
              <w:rPr>
                <w:rFonts w:cs="Arial" w:ascii="Arial" w:hAnsi="Arial"/>
              </w:rPr>
              <w:t>Good understanding of the wider Children's Services landscape, Public Service Reform priorities including, SEND reforms, School’s white paper and Family First reforms, and their implications for children, families and services.</w:t>
            </w:r>
          </w:p>
        </w:tc>
        <w:tc>
          <w:tcPr>
            <w:tcW w:w="3423" w:type="dxa"/>
            <w:tcBorders>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46" w:type="dxa"/>
            <w:tcBorders>
              <w:lef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right w:val="single" w:sz="4" w:space="0" w:color="000000"/>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left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Qualified Teacher Status with Early Years Specialism.</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Degree level qualification.</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experience of successful EYFS leadership in a school or Early Years setting.</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Experience of managing substantial change across the EYFS or whole school.</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Experience of observing and evaluating teaching and providing feedback.</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Experience of interpreting and using data to inform planning.</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Experience of providing training and development activity for EYFS practitioners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Satisfactory DBS clearance</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This post has been designated an essential car user post. You must hold a full, current and valid driving licence and a vehicle with a current valid MOT certificate. You will also need adequate vehicle insurance cover to comply with the council’s requirements, in line with the Travel Costs Reimbursement Policy</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Ability to travel extensively within the LA as well as periodic visits to venues outside the LA with occasional overnight stays and weekend working.</w:t>
            </w:r>
          </w:p>
        </w:tc>
        <w:tc>
          <w:tcPr>
            <w:tcW w:w="3442"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 xml:space="preserve">Application Form </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C0C0C"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Working with under 3’s within a private or voluntary sector day-care setting.</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left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Working as part of a children’s centre multi-disciplinary team.</w:t>
            </w:r>
          </w:p>
        </w:tc>
        <w:tc>
          <w:tcPr>
            <w:tcW w:w="3423" w:type="dxa"/>
            <w:tcBorders>
              <w:top w:val="single" w:sz="4" w:space="0" w:color="000000"/>
              <w:left w:val="single" w:sz="4" w:space="0" w:color="000000"/>
              <w:bottom w:val="single" w:sz="4" w:space="0" w:color="000000"/>
              <w:right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816" w:type="dxa"/>
            <w:gridSpan w:val="3"/>
            <w:tcBorders/>
          </w:tcPr>
          <w:p>
            <w:pPr>
              <w:pStyle w:val="Normal"/>
              <w:spacing w:lineRule="auto" w:line="240" w:before="0" w:after="0"/>
              <w:rPr>
                <w:rFonts w:ascii="Arial" w:hAnsi="Arial" w:cs="Arial"/>
                <w:b/>
              </w:rPr>
            </w:pPr>
            <w:r>
              <w:rPr>
                <w:rFonts w:cs="Arial" w:ascii="Arial" w:hAnsi="Arial"/>
                <w:b/>
              </w:rPr>
              <w:t>August 2026</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3816" w:type="dxa"/>
            <w:gridSpan w:val="3"/>
            <w:tcBorders/>
          </w:tcPr>
          <w:p>
            <w:pPr>
              <w:pStyle w:val="Normal"/>
              <w:spacing w:lineRule="auto" w:line="240" w:before="0" w:after="0"/>
              <w:rPr>
                <w:rFonts w:ascii="Arial" w:hAnsi="Arial" w:cs="Arial"/>
                <w:b/>
              </w:rPr>
            </w:pPr>
            <w:r>
              <w:rPr>
                <w:rFonts w:cs="Arial" w:ascii="Arial" w:hAnsi="Arial"/>
                <w:b/>
              </w:rPr>
              <w:t>Helen Shearer</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footerReference w:type="default" r:id="rId8"/>
      <w:type w:val="nextPage"/>
      <w:pgSz w:w="11906" w:h="16838"/>
      <w:pgMar w:left="1134" w:right="1134" w:gutter="0" w:header="0"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F5496"/>
      <w:sz w:val="32"/>
      <w:szCs w:val="32"/>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Calibri Light" w:hAnsi="Calibri Light" w:eastAsia="" w:cs=""/>
      <w:color w:val="2F5496"/>
      <w:sz w:val="32"/>
      <w:szCs w:val="32"/>
    </w:rPr>
  </w:style>
  <w:style w:type="character" w:styleId="Heading2Char">
    <w:name w:val="Heading 2 Char"/>
    <w:basedOn w:val="DefaultParagraphFont"/>
    <w:qFormat/>
    <w:rPr>
      <w:rFonts w:ascii="Calibri Light" w:hAnsi="Calibri Light" w:eastAsia="" w:cs=""/>
      <w:color w:val="2F5496"/>
      <w:sz w:val="26"/>
      <w:szCs w:val="26"/>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2026-08-10T14:48:00Z</dcterms:created>
  <dc:creator>Johnson, Andrew</dc:creator>
  <dc:description/>
  <dc:language>en-US</dc:language>
  <cp:lastModifiedBy>Duffy, Rachel</cp:lastModifiedBy>
  <cp:lastPrinted>1995-11-21T17:41:00Z</cp:lastPrinted>
  <dcterms:modified xsi:type="dcterms:W3CDTF">2026-08-10T14:55:00Z</dcterms:modified>
  <cp:revision>32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lton Document Type">
    <vt:lpwstr>95;#Templates|db1bba78-799d-4873-a494-686ebe9dc4a8</vt:lpwstr>
  </property>
  <property fmtid="{D5CDD505-2E9C-101B-9397-08002B2CF9AE}" pid="3" name="Bolton_x0020_Document_x0020_Type">
    <vt:lpwstr>95;#Templates|db1bba78-799d-4873-a494-686ebe9dc4a8</vt:lpwstr>
  </property>
  <property fmtid="{D5CDD505-2E9C-101B-9397-08002B2CF9AE}" pid="4" name="ContentTypeId">
    <vt:lpwstr>0x010100B8BD5F9F301C364BACAA8C02D47677C8</vt:lpwstr>
  </property>
  <property fmtid="{D5CDD505-2E9C-101B-9397-08002B2CF9AE}" pid="5" name="Function">
    <vt:lpwstr>21;#Human Resources|ad161ebb-ba4f-462c-bc0e-044fa3792e1e</vt:lpwstr>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y fmtid="{D5CDD505-2E9C-101B-9397-08002B2CF9AE}" pid="10" name="Topic">
    <vt:lpwstr>6;#Workplace|0eca40e7-1b69-41ab-b4d3-fcac60499f36</vt:lpwstr>
  </property>
  <property fmtid="{D5CDD505-2E9C-101B-9397-08002B2CF9AE}" pid="11" name="docLang">
    <vt:lpwstr>en</vt:lpwstr>
  </property>
</Properties>
</file>