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media/image3.png" ContentType="image/png"/>
  <Override PartName="/word/media/image2.png" ContentType="image/png"/>
  <Override PartName="/word/media/image4.png" ContentType="image/png"/>
  <Override PartName="/word/media/image5.png" ContentType="image/png"/>
  <Override PartName="/word/media/image6.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Normal"/>
        <w:rPr/>
      </w:pPr>
      <w:r>
        <w:rPr/>
        <w:drawing>
          <wp:anchor behindDoc="0" distT="0" distB="0" distL="0" distR="0" simplePos="0" locked="0" layoutInCell="1" allowOverlap="1" relativeHeight="7">
            <wp:simplePos x="0" y="0"/>
            <wp:positionH relativeFrom="column">
              <wp:posOffset>4394835</wp:posOffset>
            </wp:positionH>
            <wp:positionV relativeFrom="paragraph">
              <wp:posOffset>-513080</wp:posOffset>
            </wp:positionV>
            <wp:extent cx="1904365" cy="837565"/>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9" t="-43" r="-19" b="-43"/>
                    <a:stretch>
                      <a:fillRect/>
                    </a:stretch>
                  </pic:blipFill>
                  <pic:spPr bwMode="auto">
                    <a:xfrm>
                      <a:off x="0" y="0"/>
                      <a:ext cx="1904365" cy="837565"/>
                    </a:xfrm>
                    <a:prstGeom prst="rect">
                      <a:avLst/>
                    </a:prstGeom>
                  </pic:spPr>
                </pic:pic>
              </a:graphicData>
            </a:graphic>
          </wp:anchor>
        </w:drawing>
      </w:r>
      <w:r>
        <w:rPr/>
        <w:br/>
      </w:r>
    </w:p>
    <w:p>
      <w:pPr>
        <w:pStyle w:val="Heading1"/>
        <w:rPr/>
      </w:pPr>
      <w:r>
        <w:rPr>
          <w:rFonts w:eastAsia="Calibri" w:cs="Calibri"/>
          <w:b/>
          <w:bCs/>
          <w:color w:val="auto"/>
          <w:sz w:val="40"/>
          <w:szCs w:val="40"/>
        </w:rPr>
        <w:t xml:space="preserve"> </w:t>
      </w:r>
      <w:r>
        <w:rPr>
          <w:b/>
          <w:bCs/>
          <w:color w:val="auto"/>
          <w:sz w:val="40"/>
          <w:szCs w:val="40"/>
        </w:rPr>
        <w:t>Job Description</w:t>
      </w:r>
      <w:r>
        <w:rPr>
          <w:b/>
          <w:bCs/>
          <w:sz w:val="40"/>
          <w:szCs w:val="40"/>
        </w:rPr>
        <w:t xml:space="preserve"> </w:t>
      </w:r>
    </w:p>
    <w:tbl>
      <w:tblPr>
        <w:tblW w:w="9637" w:type="dxa"/>
        <w:jc w:val="left"/>
        <w:tblInd w:w="0" w:type="dxa"/>
        <w:tblCellMar>
          <w:top w:w="0" w:type="dxa"/>
          <w:left w:w="108" w:type="dxa"/>
          <w:bottom w:w="0" w:type="dxa"/>
          <w:right w:w="108" w:type="dxa"/>
        </w:tblCellMar>
      </w:tblPr>
      <w:tblGrid>
        <w:gridCol w:w="2638"/>
        <w:gridCol w:w="6999"/>
      </w:tblGrid>
      <w:tr>
        <w:trPr>
          <w:trHeight w:val="506" w:hRule="atLeast"/>
        </w:trPr>
        <w:tc>
          <w:tcPr>
            <w:tcW w:w="2638" w:type="dxa"/>
            <w:tcBorders>
              <w:top w:val="single" w:sz="4" w:space="0" w:color="D9D9D9"/>
              <w:left w:val="single" w:sz="4" w:space="0" w:color="D9D9D9"/>
              <w:bottom w:val="single" w:sz="4" w:space="0" w:color="D9D9D9"/>
            </w:tcBorders>
            <w:shd w:fill="auto" w:val="clear"/>
          </w:tcPr>
          <w:p>
            <w:pPr>
              <w:pStyle w:val="Normal"/>
              <w:spacing w:lineRule="auto" w:line="240" w:before="0" w:after="0"/>
              <w:rPr>
                <w:rFonts w:ascii="Arial" w:hAnsi="Arial" w:cs="Arial"/>
                <w:b/>
                <w:b/>
              </w:rPr>
            </w:pPr>
            <w:r>
              <w:rPr>
                <w:rFonts w:cs="Arial" w:ascii="Arial" w:hAnsi="Arial"/>
                <w:b/>
              </w:rPr>
              <w:t>Department</w:t>
            </w:r>
          </w:p>
        </w:tc>
        <w:tc>
          <w:tcPr>
            <w:tcW w:w="6999" w:type="dxa"/>
            <w:tcBorders>
              <w:top w:val="single" w:sz="4" w:space="0" w:color="D9D9D9"/>
              <w:left w:val="single" w:sz="4" w:space="0" w:color="D9D9D9"/>
              <w:bottom w:val="single" w:sz="4" w:space="0" w:color="D9D9D9"/>
              <w:right w:val="single" w:sz="4" w:space="0" w:color="D9D9D9"/>
            </w:tcBorders>
            <w:shd w:fill="auto" w:val="clear"/>
          </w:tcPr>
          <w:p>
            <w:pPr>
              <w:pStyle w:val="Normal"/>
              <w:spacing w:lineRule="auto" w:line="240" w:before="0" w:after="0"/>
              <w:rPr>
                <w:rFonts w:ascii="Arial" w:hAnsi="Arial" w:cs="Arial"/>
                <w:b/>
                <w:b/>
              </w:rPr>
            </w:pPr>
            <w:r>
              <w:rPr>
                <w:rFonts w:cs="Arial" w:ascii="Arial" w:hAnsi="Arial"/>
                <w:b/>
              </w:rPr>
              <w:t>Children’s Services</w:t>
            </w:r>
          </w:p>
        </w:tc>
      </w:tr>
      <w:tr>
        <w:trPr>
          <w:trHeight w:val="506" w:hRule="atLeast"/>
        </w:trPr>
        <w:tc>
          <w:tcPr>
            <w:tcW w:w="2638" w:type="dxa"/>
            <w:tcBorders>
              <w:top w:val="single" w:sz="4" w:space="0" w:color="D9D9D9"/>
              <w:left w:val="single" w:sz="4" w:space="0" w:color="D9D9D9"/>
              <w:bottom w:val="single" w:sz="4" w:space="0" w:color="D9D9D9"/>
            </w:tcBorders>
            <w:shd w:fill="auto" w:val="clear"/>
          </w:tcPr>
          <w:p>
            <w:pPr>
              <w:pStyle w:val="Normal"/>
              <w:spacing w:lineRule="auto" w:line="240" w:before="0" w:after="0"/>
              <w:rPr>
                <w:rFonts w:ascii="Arial" w:hAnsi="Arial" w:cs="Arial"/>
                <w:b/>
                <w:b/>
              </w:rPr>
            </w:pPr>
            <w:r>
              <w:rPr>
                <w:rFonts w:cs="Arial" w:ascii="Arial" w:hAnsi="Arial"/>
                <w:b/>
              </w:rPr>
              <w:t>Job Title</w:t>
            </w:r>
          </w:p>
        </w:tc>
        <w:tc>
          <w:tcPr>
            <w:tcW w:w="6999" w:type="dxa"/>
            <w:tcBorders>
              <w:top w:val="single" w:sz="4" w:space="0" w:color="D9D9D9"/>
              <w:left w:val="single" w:sz="4" w:space="0" w:color="D9D9D9"/>
              <w:bottom w:val="single" w:sz="4" w:space="0" w:color="D9D9D9"/>
              <w:right w:val="single" w:sz="4" w:space="0" w:color="D9D9D9"/>
            </w:tcBorders>
            <w:shd w:fill="auto" w:val="clear"/>
          </w:tcPr>
          <w:p>
            <w:pPr>
              <w:pStyle w:val="Normal"/>
              <w:spacing w:lineRule="auto" w:line="240" w:before="0" w:after="0"/>
              <w:rPr>
                <w:rFonts w:ascii="Arial" w:hAnsi="Arial" w:cs="Arial"/>
              </w:rPr>
            </w:pPr>
            <w:r>
              <w:rPr>
                <w:rFonts w:cs="Arial" w:ascii="Arial" w:hAnsi="Arial"/>
              </w:rPr>
              <w:t>Assistant Education Access Officer</w:t>
            </w:r>
          </w:p>
        </w:tc>
      </w:tr>
      <w:tr>
        <w:trPr>
          <w:trHeight w:val="506" w:hRule="atLeast"/>
        </w:trPr>
        <w:tc>
          <w:tcPr>
            <w:tcW w:w="2638" w:type="dxa"/>
            <w:tcBorders>
              <w:top w:val="single" w:sz="4" w:space="0" w:color="D9D9D9"/>
              <w:left w:val="single" w:sz="4" w:space="0" w:color="D9D9D9"/>
              <w:bottom w:val="single" w:sz="4" w:space="0" w:color="D9D9D9"/>
            </w:tcBorders>
            <w:shd w:fill="auto" w:val="clear"/>
          </w:tcPr>
          <w:p>
            <w:pPr>
              <w:pStyle w:val="Normal"/>
              <w:spacing w:lineRule="auto" w:line="240" w:before="0" w:after="0"/>
              <w:rPr>
                <w:rFonts w:ascii="Arial" w:hAnsi="Arial" w:cs="Arial"/>
                <w:b/>
                <w:b/>
              </w:rPr>
            </w:pPr>
            <w:r>
              <w:rPr>
                <w:rFonts w:cs="Arial" w:ascii="Arial" w:hAnsi="Arial"/>
                <w:b/>
              </w:rPr>
              <w:t>Grade</w:t>
            </w:r>
          </w:p>
        </w:tc>
        <w:tc>
          <w:tcPr>
            <w:tcW w:w="6999" w:type="dxa"/>
            <w:tcBorders>
              <w:top w:val="single" w:sz="4" w:space="0" w:color="D9D9D9"/>
              <w:left w:val="single" w:sz="4" w:space="0" w:color="D9D9D9"/>
              <w:bottom w:val="single" w:sz="4" w:space="0" w:color="D9D9D9"/>
              <w:right w:val="single" w:sz="4" w:space="0" w:color="D9D9D9"/>
            </w:tcBorders>
            <w:shd w:fill="auto" w:val="clear"/>
          </w:tcPr>
          <w:p>
            <w:pPr>
              <w:pStyle w:val="Normal"/>
              <w:spacing w:lineRule="auto" w:line="240" w:before="0" w:after="0"/>
              <w:rPr>
                <w:rFonts w:ascii="Arial" w:hAnsi="Arial" w:cs="Arial"/>
              </w:rPr>
            </w:pPr>
            <w:r>
              <w:rPr>
                <w:rFonts w:cs="Arial" w:ascii="Arial" w:hAnsi="Arial"/>
              </w:rPr>
              <w:t>G</w:t>
            </w:r>
          </w:p>
          <w:p>
            <w:pPr>
              <w:pStyle w:val="Normal"/>
              <w:spacing w:lineRule="auto" w:line="240" w:before="0" w:after="0"/>
              <w:rPr>
                <w:rFonts w:ascii="Arial" w:hAnsi="Arial" w:cs="Arial"/>
              </w:rPr>
            </w:pPr>
            <w:r>
              <w:rPr>
                <w:rFonts w:cs="Arial" w:ascii="Arial" w:hAnsi="Arial"/>
              </w:rPr>
            </w:r>
          </w:p>
        </w:tc>
      </w:tr>
      <w:tr>
        <w:trPr>
          <w:trHeight w:val="506" w:hRule="atLeast"/>
        </w:trPr>
        <w:tc>
          <w:tcPr>
            <w:tcW w:w="2638" w:type="dxa"/>
            <w:tcBorders>
              <w:top w:val="single" w:sz="4" w:space="0" w:color="D9D9D9"/>
              <w:left w:val="single" w:sz="4" w:space="0" w:color="D9D9D9"/>
              <w:bottom w:val="single" w:sz="4" w:space="0" w:color="D9D9D9"/>
            </w:tcBorders>
            <w:shd w:fill="auto" w:val="clear"/>
          </w:tcPr>
          <w:p>
            <w:pPr>
              <w:pStyle w:val="Normal"/>
              <w:spacing w:lineRule="auto" w:line="240" w:before="0" w:after="0"/>
              <w:rPr>
                <w:rFonts w:ascii="Arial" w:hAnsi="Arial" w:cs="Arial"/>
                <w:b/>
                <w:b/>
              </w:rPr>
            </w:pPr>
            <w:r>
              <w:rPr>
                <w:rFonts w:cs="Arial" w:ascii="Arial" w:hAnsi="Arial"/>
                <w:b/>
              </w:rPr>
              <w:t>Primary Purpose of Job</w:t>
            </w:r>
          </w:p>
        </w:tc>
        <w:tc>
          <w:tcPr>
            <w:tcW w:w="6999" w:type="dxa"/>
            <w:tcBorders>
              <w:top w:val="single" w:sz="4" w:space="0" w:color="D9D9D9"/>
              <w:left w:val="single" w:sz="4" w:space="0" w:color="D9D9D9"/>
              <w:bottom w:val="single" w:sz="4" w:space="0" w:color="D9D9D9"/>
              <w:right w:val="single" w:sz="4" w:space="0" w:color="D9D9D9"/>
            </w:tcBorders>
            <w:shd w:fill="auto" w:val="clear"/>
          </w:tcPr>
          <w:p>
            <w:pPr>
              <w:pStyle w:val="Normal"/>
              <w:spacing w:lineRule="auto" w:line="240" w:before="0" w:after="0"/>
              <w:rPr>
                <w:rFonts w:ascii="Arial" w:hAnsi="Arial" w:eastAsia="Arial" w:cs="Arial"/>
              </w:rPr>
            </w:pPr>
            <w:r>
              <w:rPr>
                <w:rFonts w:eastAsia="Arial" w:cs="Arial" w:ascii="Arial" w:hAnsi="Arial"/>
              </w:rPr>
              <w:t>To support the Senior Education Access Officer in ensuring that all children and young people have access to suitable education, particularly those who are unable to attend mainstream school due to illness, exclusion, or other circumstances.</w:t>
            </w:r>
          </w:p>
          <w:p>
            <w:pPr>
              <w:pStyle w:val="Normal"/>
              <w:spacing w:lineRule="auto" w:line="240" w:before="0" w:after="0"/>
              <w:rPr>
                <w:rFonts w:ascii="Arial" w:hAnsi="Arial" w:cs="Arial"/>
              </w:rPr>
            </w:pPr>
            <w:r>
              <w:rPr>
                <w:rFonts w:cs="Arial" w:ascii="Arial" w:hAnsi="Arial"/>
              </w:rPr>
            </w:r>
          </w:p>
        </w:tc>
      </w:tr>
      <w:tr>
        <w:trPr>
          <w:trHeight w:val="506" w:hRule="atLeast"/>
        </w:trPr>
        <w:tc>
          <w:tcPr>
            <w:tcW w:w="2638" w:type="dxa"/>
            <w:tcBorders>
              <w:top w:val="single" w:sz="4" w:space="0" w:color="D9D9D9"/>
              <w:left w:val="single" w:sz="4" w:space="0" w:color="D9D9D9"/>
              <w:bottom w:val="single" w:sz="4" w:space="0" w:color="D9D9D9"/>
            </w:tcBorders>
            <w:shd w:fill="auto" w:val="clear"/>
          </w:tcPr>
          <w:p>
            <w:pPr>
              <w:pStyle w:val="Normal"/>
              <w:snapToGrid w:val="false"/>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t>Reporting To</w:t>
            </w:r>
          </w:p>
        </w:tc>
        <w:tc>
          <w:tcPr>
            <w:tcW w:w="6999" w:type="dxa"/>
            <w:tcBorders>
              <w:top w:val="single" w:sz="4" w:space="0" w:color="D9D9D9"/>
              <w:left w:val="single" w:sz="4" w:space="0" w:color="D9D9D9"/>
              <w:bottom w:val="single" w:sz="4" w:space="0" w:color="D9D9D9"/>
              <w:right w:val="single" w:sz="4" w:space="0" w:color="D9D9D9"/>
            </w:tcBorders>
            <w:shd w:fill="auto" w:val="clear"/>
          </w:tcPr>
          <w:p>
            <w:pPr>
              <w:pStyle w:val="Normal"/>
              <w:snapToGrid w:val="false"/>
              <w:spacing w:lineRule="auto" w:line="240" w:before="0" w:after="0"/>
              <w:rPr>
                <w:rFonts w:ascii="Arial" w:hAnsi="Arial" w:cs="Arial"/>
              </w:rPr>
            </w:pPr>
            <w:r>
              <w:rPr>
                <w:rFonts w:cs="Arial" w:ascii="Arial" w:hAnsi="Arial"/>
              </w:rPr>
            </w:r>
          </w:p>
          <w:p>
            <w:pPr>
              <w:pStyle w:val="Normal"/>
              <w:spacing w:lineRule="auto" w:line="240" w:before="0" w:after="0"/>
              <w:rPr/>
            </w:pPr>
            <w:r>
              <w:rPr>
                <w:rFonts w:eastAsia="Arial" w:cs="Arial" w:ascii="Arial" w:hAnsi="Arial"/>
              </w:rPr>
              <w:t xml:space="preserve"> </w:t>
            </w:r>
            <w:r>
              <w:rPr>
                <w:rFonts w:cs="Arial" w:ascii="Arial" w:hAnsi="Arial"/>
              </w:rPr>
              <w:t>Senior Education Access Officer</w:t>
            </w:r>
          </w:p>
        </w:tc>
      </w:tr>
      <w:tr>
        <w:trPr>
          <w:trHeight w:val="506" w:hRule="atLeast"/>
        </w:trPr>
        <w:tc>
          <w:tcPr>
            <w:tcW w:w="2638" w:type="dxa"/>
            <w:tcBorders>
              <w:top w:val="single" w:sz="4" w:space="0" w:color="D9D9D9"/>
              <w:left w:val="single" w:sz="4" w:space="0" w:color="D9D9D9"/>
              <w:bottom w:val="single" w:sz="4" w:space="0" w:color="D9D9D9"/>
            </w:tcBorders>
            <w:shd w:fill="auto" w:val="clear"/>
          </w:tcPr>
          <w:p>
            <w:pPr>
              <w:pStyle w:val="Normal"/>
              <w:spacing w:lineRule="auto" w:line="240" w:before="0" w:after="0"/>
              <w:rPr>
                <w:rFonts w:ascii="Arial" w:hAnsi="Arial" w:cs="Arial"/>
                <w:b/>
                <w:b/>
              </w:rPr>
            </w:pPr>
            <w:r>
              <w:rPr>
                <w:rFonts w:cs="Arial" w:ascii="Arial" w:hAnsi="Arial"/>
                <w:b/>
              </w:rPr>
              <w:t>Direct Staffing Reports</w:t>
            </w:r>
          </w:p>
        </w:tc>
        <w:tc>
          <w:tcPr>
            <w:tcW w:w="6999" w:type="dxa"/>
            <w:tcBorders>
              <w:top w:val="single" w:sz="4" w:space="0" w:color="D9D9D9"/>
              <w:left w:val="single" w:sz="4" w:space="0" w:color="D9D9D9"/>
              <w:bottom w:val="single" w:sz="4" w:space="0" w:color="D9D9D9"/>
              <w:right w:val="single" w:sz="4" w:space="0" w:color="D9D9D9"/>
            </w:tcBorders>
            <w:shd w:fill="auto" w:val="clear"/>
          </w:tcPr>
          <w:p>
            <w:pPr>
              <w:pStyle w:val="Normal"/>
              <w:snapToGrid w:val="false"/>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t>None</w:t>
            </w:r>
          </w:p>
        </w:tc>
      </w:tr>
    </w:tbl>
    <w:p>
      <w:pPr>
        <w:pStyle w:val="Normal"/>
        <w:spacing w:lineRule="auto" w:line="240" w:before="0" w:after="120"/>
        <w:rPr>
          <w:rFonts w:ascii="Arial" w:hAnsi="Arial" w:cs="Arial"/>
          <w:sz w:val="16"/>
          <w:szCs w:val="16"/>
        </w:rPr>
      </w:pPr>
      <w:r>
        <w:rPr>
          <w:rFonts w:cs="Arial" w:ascii="Arial" w:hAnsi="Arial"/>
          <w:sz w:val="16"/>
          <w:szCs w:val="16"/>
        </w:rPr>
      </w:r>
    </w:p>
    <w:p>
      <w:pPr>
        <w:pStyle w:val="Normal"/>
        <w:spacing w:lineRule="auto" w:line="240" w:before="0" w:after="120"/>
        <w:rPr>
          <w:rFonts w:ascii="Arial" w:hAnsi="Arial" w:cs="Arial"/>
          <w:b/>
          <w:b/>
        </w:rPr>
      </w:pPr>
      <w:r>
        <w:rPr>
          <w:rFonts w:cs="Arial" w:ascii="Arial" w:hAnsi="Arial"/>
          <w:b/>
        </w:rPr>
        <w:t>Main Duties</w:t>
      </w:r>
    </w:p>
    <w:tbl>
      <w:tblPr>
        <w:tblW w:w="9637" w:type="dxa"/>
        <w:jc w:val="left"/>
        <w:tblInd w:w="0" w:type="dxa"/>
        <w:tblCellMar>
          <w:top w:w="0" w:type="dxa"/>
          <w:left w:w="108" w:type="dxa"/>
          <w:bottom w:w="0" w:type="dxa"/>
          <w:right w:w="108" w:type="dxa"/>
        </w:tblCellMar>
      </w:tblPr>
      <w:tblGrid>
        <w:gridCol w:w="808"/>
        <w:gridCol w:w="3764"/>
        <w:gridCol w:w="5065"/>
      </w:tblGrid>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1</w:t>
            </w:r>
          </w:p>
        </w:tc>
        <w:tc>
          <w:tcPr>
            <w:tcW w:w="8829" w:type="dxa"/>
            <w:gridSpan w:val="2"/>
            <w:tcBorders/>
            <w:shd w:fill="auto" w:val="clear"/>
          </w:tcPr>
          <w:p>
            <w:pPr>
              <w:pStyle w:val="Normal"/>
              <w:spacing w:lineRule="auto" w:line="240" w:before="0" w:after="0"/>
              <w:rPr>
                <w:rFonts w:ascii="Arial" w:hAnsi="Arial" w:eastAsia="Arial" w:cs="Arial"/>
              </w:rPr>
            </w:pPr>
            <w:r>
              <w:rPr>
                <w:rFonts w:eastAsia="Arial" w:cs="Arial" w:ascii="Arial" w:hAnsi="Arial"/>
              </w:rPr>
              <w:t>To  support the Senior Education Access Officer to ensure appropriate educational provision is in place in line with statutory timelines.</w:t>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2</w:t>
            </w:r>
          </w:p>
        </w:tc>
        <w:tc>
          <w:tcPr>
            <w:tcW w:w="8829" w:type="dxa"/>
            <w:gridSpan w:val="2"/>
            <w:tcBorders/>
            <w:shd w:fill="auto" w:val="clear"/>
          </w:tcPr>
          <w:p>
            <w:pPr>
              <w:pStyle w:val="Normal"/>
              <w:spacing w:lineRule="auto" w:line="240" w:before="0" w:after="0"/>
              <w:rPr>
                <w:rFonts w:ascii="Arial" w:hAnsi="Arial" w:cs="Arial"/>
              </w:rPr>
            </w:pPr>
            <w:r>
              <w:rPr>
                <w:rFonts w:cs="Arial" w:ascii="Arial" w:hAnsi="Arial"/>
              </w:rPr>
              <w:t>To ensure appropriate information is shared within a timely manner between agencies.</w:t>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3</w:t>
            </w:r>
          </w:p>
        </w:tc>
        <w:tc>
          <w:tcPr>
            <w:tcW w:w="8829" w:type="dxa"/>
            <w:gridSpan w:val="2"/>
            <w:tcBorders/>
            <w:shd w:fill="auto" w:val="clear"/>
          </w:tcPr>
          <w:p>
            <w:pPr>
              <w:pStyle w:val="Normal"/>
              <w:spacing w:lineRule="auto" w:line="240" w:before="0" w:after="0"/>
              <w:rPr/>
            </w:pPr>
            <w:r>
              <w:rPr>
                <w:rFonts w:eastAsia="Arial" w:cs="Arial" w:ascii="Arial" w:hAnsi="Arial"/>
              </w:rPr>
              <w:t>To support the Senior Education Access Officer to monitor alternative education arrangements to ensure provision is suitable and meets pupils’ individual needs</w:t>
            </w:r>
            <w:r>
              <w:rPr>
                <w:rFonts w:eastAsia="Arial" w:cs="Arial" w:ascii="Arial" w:hAnsi="Arial"/>
                <w:b/>
                <w:bCs/>
              </w:rPr>
              <w:t>.</w:t>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4</w:t>
            </w:r>
          </w:p>
        </w:tc>
        <w:tc>
          <w:tcPr>
            <w:tcW w:w="8829" w:type="dxa"/>
            <w:gridSpan w:val="2"/>
            <w:tcBorders/>
            <w:shd w:fill="auto" w:val="clear"/>
          </w:tcPr>
          <w:p>
            <w:pPr>
              <w:pStyle w:val="Normal"/>
              <w:spacing w:lineRule="auto" w:line="240" w:before="0" w:after="0"/>
              <w:rPr>
                <w:rFonts w:ascii="Arial" w:hAnsi="Arial" w:eastAsia="Arial" w:cs="Arial"/>
              </w:rPr>
            </w:pPr>
            <w:r>
              <w:rPr>
                <w:rFonts w:eastAsia="Arial" w:cs="Arial" w:ascii="Arial" w:hAnsi="Arial"/>
              </w:rPr>
              <w:t xml:space="preserve">To ensure reintegration plans are followed by schools, families, and providers to support pupils’ successful return to mainstream education wherever appropriate. </w:t>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5</w:t>
            </w:r>
          </w:p>
        </w:tc>
        <w:tc>
          <w:tcPr>
            <w:tcW w:w="8829" w:type="dxa"/>
            <w:gridSpan w:val="2"/>
            <w:tcBorders/>
            <w:shd w:fill="auto" w:val="clear"/>
          </w:tcPr>
          <w:p>
            <w:pPr>
              <w:pStyle w:val="Normal"/>
              <w:spacing w:lineRule="auto" w:line="240" w:before="0" w:after="0"/>
              <w:rPr>
                <w:rFonts w:ascii="Arial" w:hAnsi="Arial" w:cs="Arial"/>
              </w:rPr>
            </w:pPr>
            <w:r>
              <w:rPr>
                <w:rFonts w:cs="Arial" w:ascii="Arial" w:hAnsi="Arial"/>
              </w:rPr>
              <w:t>To undertake direct work with pupils to support them to overcome barriers to attendance or engagement.</w:t>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6</w:t>
            </w:r>
          </w:p>
        </w:tc>
        <w:tc>
          <w:tcPr>
            <w:tcW w:w="8829" w:type="dxa"/>
            <w:gridSpan w:val="2"/>
            <w:tcBorders/>
            <w:shd w:fill="auto" w:val="clear"/>
          </w:tcPr>
          <w:p>
            <w:pPr>
              <w:pStyle w:val="Normal"/>
              <w:spacing w:lineRule="auto" w:line="240" w:before="0" w:after="0"/>
              <w:rPr>
                <w:rFonts w:ascii="Arial" w:hAnsi="Arial" w:cs="Arial"/>
              </w:rPr>
            </w:pPr>
            <w:r>
              <w:rPr>
                <w:rFonts w:cs="Arial" w:ascii="Arial" w:hAnsi="Arial"/>
              </w:rPr>
              <w:t>To undertake the LA statutory role in attending Governor Disciplinary Committees and Independent Review Panels when the Senior Education Access Officer is unavailable.</w:t>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7</w:t>
            </w:r>
          </w:p>
        </w:tc>
        <w:tc>
          <w:tcPr>
            <w:tcW w:w="8829" w:type="dxa"/>
            <w:gridSpan w:val="2"/>
            <w:tcBorders/>
            <w:shd w:fill="auto" w:val="clear"/>
          </w:tcPr>
          <w:p>
            <w:pPr>
              <w:pStyle w:val="Normal"/>
              <w:spacing w:lineRule="auto" w:line="240" w:before="0" w:after="0"/>
              <w:rPr>
                <w:rFonts w:ascii="Arial" w:hAnsi="Arial" w:eastAsia="Arial" w:cs="Arial"/>
              </w:rPr>
            </w:pPr>
            <w:r>
              <w:rPr>
                <w:rFonts w:eastAsia="Arial" w:cs="Arial" w:ascii="Arial" w:hAnsi="Arial"/>
              </w:rPr>
              <w:t>To provide advice and guidance to schools and key stake holders regarding the DfE statutory guidance for exclusions, ensuring the exclusion process has been followed lawfully.</w:t>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8</w:t>
            </w:r>
          </w:p>
        </w:tc>
        <w:tc>
          <w:tcPr>
            <w:tcW w:w="8829" w:type="dxa"/>
            <w:gridSpan w:val="2"/>
            <w:tcBorders/>
            <w:shd w:fill="auto" w:val="clear"/>
          </w:tcPr>
          <w:p>
            <w:pPr>
              <w:pStyle w:val="Normal"/>
              <w:spacing w:lineRule="auto" w:line="240" w:before="0" w:after="0"/>
              <w:rPr>
                <w:rFonts w:ascii="Arial" w:hAnsi="Arial" w:eastAsia="Arial" w:cs="Arial"/>
              </w:rPr>
            </w:pPr>
            <w:r>
              <w:rPr>
                <w:rFonts w:eastAsia="Arial" w:cs="Arial" w:ascii="Arial" w:hAnsi="Arial"/>
              </w:rPr>
              <w:t>To  support the Senior Education Access Officer to deliver training sessions for schools and partner agencies.</w:t>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9</w:t>
            </w:r>
          </w:p>
        </w:tc>
        <w:tc>
          <w:tcPr>
            <w:tcW w:w="8829" w:type="dxa"/>
            <w:gridSpan w:val="2"/>
            <w:tcBorders/>
            <w:shd w:fill="auto" w:val="clear"/>
          </w:tcPr>
          <w:p>
            <w:pPr>
              <w:pStyle w:val="Default"/>
              <w:spacing w:lineRule="auto" w:line="240" w:before="0" w:after="0"/>
              <w:rPr>
                <w:sz w:val="22"/>
                <w:szCs w:val="22"/>
              </w:rPr>
            </w:pPr>
            <w:r>
              <w:rPr>
                <w:sz w:val="22"/>
                <w:szCs w:val="22"/>
              </w:rPr>
              <w:t xml:space="preserve">To access, populate, update, and maintain records and information systems, with due regard to data protection/confidentiality. </w:t>
            </w:r>
          </w:p>
          <w:p>
            <w:pPr>
              <w:pStyle w:val="Normal"/>
              <w:spacing w:lineRule="auto" w:line="240" w:before="0" w:after="0"/>
              <w:rPr>
                <w:rFonts w:ascii="Arial" w:hAnsi="Arial" w:cs="Arial"/>
              </w:rPr>
            </w:pPr>
            <w:r>
              <w:rPr>
                <w:rFonts w:cs="Arial" w:ascii="Arial" w:hAnsi="Arial"/>
              </w:rPr>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10</w:t>
            </w:r>
          </w:p>
        </w:tc>
        <w:tc>
          <w:tcPr>
            <w:tcW w:w="8829" w:type="dxa"/>
            <w:gridSpan w:val="2"/>
            <w:tcBorders/>
            <w:shd w:fill="auto" w:val="clear"/>
          </w:tcPr>
          <w:p>
            <w:pPr>
              <w:pStyle w:val="Default"/>
              <w:spacing w:lineRule="auto" w:line="240" w:before="0" w:after="0"/>
              <w:rPr>
                <w:sz w:val="22"/>
                <w:szCs w:val="22"/>
              </w:rPr>
            </w:pPr>
            <w:r>
              <w:rPr>
                <w:sz w:val="22"/>
                <w:szCs w:val="22"/>
              </w:rPr>
              <w:t>To undertake additional duties as required by the Senior Education Access Officer commensurate with the grading and nature of the post.</w:t>
            </w:r>
          </w:p>
          <w:p>
            <w:pPr>
              <w:pStyle w:val="Normal"/>
              <w:spacing w:lineRule="auto" w:line="240" w:before="0" w:after="0"/>
              <w:rPr>
                <w:rFonts w:ascii="Arial" w:hAnsi="Arial" w:cs="Arial"/>
              </w:rPr>
            </w:pPr>
            <w:r>
              <w:rPr>
                <w:rFonts w:cs="Arial" w:ascii="Arial" w:hAnsi="Arial"/>
              </w:rPr>
            </w:r>
          </w:p>
        </w:tc>
      </w:tr>
      <w:tr>
        <w:trPr/>
        <w:tc>
          <w:tcPr>
            <w:tcW w:w="4572" w:type="dxa"/>
            <w:gridSpan w:val="2"/>
            <w:tcBorders/>
            <w:shd w:fill="auto" w:val="clear"/>
          </w:tcPr>
          <w:p>
            <w:pPr>
              <w:pStyle w:val="Normal"/>
              <w:spacing w:lineRule="auto" w:line="240" w:before="0" w:after="0"/>
              <w:rPr>
                <w:rFonts w:ascii="Arial" w:hAnsi="Arial" w:cs="Arial"/>
                <w:b/>
                <w:b/>
              </w:rPr>
            </w:pPr>
            <w:r>
              <w:rPr>
                <w:rFonts w:cs="Arial" w:ascii="Arial" w:hAnsi="Arial"/>
                <w:b/>
              </w:rPr>
              <w:t>Date Job Description prepared/updated:</w:t>
            </w:r>
          </w:p>
        </w:tc>
        <w:tc>
          <w:tcPr>
            <w:tcW w:w="5065" w:type="dxa"/>
            <w:tcBorders/>
            <w:shd w:fill="auto" w:val="clear"/>
          </w:tcPr>
          <w:p>
            <w:pPr>
              <w:pStyle w:val="Normal"/>
              <w:spacing w:lineRule="auto" w:line="240" w:before="0" w:after="0"/>
              <w:rPr>
                <w:rFonts w:ascii="Arial" w:hAnsi="Arial" w:cs="Arial"/>
                <w:b/>
                <w:b/>
              </w:rPr>
            </w:pPr>
            <w:r>
              <w:rPr>
                <w:rFonts w:cs="Arial" w:ascii="Arial" w:hAnsi="Arial"/>
                <w:b/>
              </w:rPr>
              <w:t>11/06/2026</w:t>
            </w:r>
          </w:p>
        </w:tc>
      </w:tr>
      <w:tr>
        <w:trPr/>
        <w:tc>
          <w:tcPr>
            <w:tcW w:w="4572" w:type="dxa"/>
            <w:gridSpan w:val="2"/>
            <w:tcBorders/>
            <w:shd w:fill="auto" w:val="clear"/>
          </w:tcPr>
          <w:p>
            <w:pPr>
              <w:pStyle w:val="Normal"/>
              <w:spacing w:lineRule="auto" w:line="240" w:before="0" w:after="0"/>
              <w:rPr>
                <w:rFonts w:ascii="Arial" w:hAnsi="Arial" w:cs="Arial"/>
                <w:b/>
                <w:b/>
              </w:rPr>
            </w:pPr>
            <w:r>
              <w:rPr>
                <w:rFonts w:cs="Arial" w:ascii="Arial" w:hAnsi="Arial"/>
                <w:b/>
              </w:rPr>
              <w:t>Job Description prepared by:</w:t>
            </w:r>
          </w:p>
        </w:tc>
        <w:tc>
          <w:tcPr>
            <w:tcW w:w="5065" w:type="dxa"/>
            <w:tcBorders/>
            <w:shd w:fill="auto" w:val="clear"/>
          </w:tcPr>
          <w:p>
            <w:pPr>
              <w:pStyle w:val="Normal"/>
              <w:spacing w:lineRule="auto" w:line="240" w:before="0" w:after="0"/>
              <w:rPr>
                <w:rFonts w:ascii="Arial" w:hAnsi="Arial" w:cs="Arial"/>
                <w:b/>
                <w:b/>
              </w:rPr>
            </w:pPr>
            <w:r>
              <w:rPr>
                <w:rFonts w:cs="Arial" w:ascii="Arial" w:hAnsi="Arial"/>
                <w:b/>
              </w:rPr>
              <w:t>Caroline Smith, Deputy Head of Inclusion</w:t>
            </w:r>
          </w:p>
        </w:tc>
      </w:tr>
    </w:tbl>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Heading2"/>
        <w:rPr>
          <w:b/>
          <w:b/>
          <w:bCs/>
          <w:color w:val="auto"/>
          <w:sz w:val="40"/>
          <w:szCs w:val="40"/>
        </w:rPr>
      </w:pPr>
      <w:r>
        <w:rPr>
          <w:b/>
          <w:bCs/>
          <w:color w:val="auto"/>
          <w:sz w:val="40"/>
          <w:szCs w:val="40"/>
        </w:rPr>
      </w:r>
    </w:p>
    <w:p>
      <w:pPr>
        <w:pStyle w:val="Heading2"/>
        <w:rPr>
          <w:b/>
          <w:b/>
          <w:bCs/>
          <w:color w:val="auto"/>
          <w:sz w:val="40"/>
          <w:szCs w:val="40"/>
        </w:rPr>
      </w:pPr>
      <w:r>
        <w:rPr>
          <w:b/>
          <w:bCs/>
          <w:color w:val="auto"/>
          <w:sz w:val="40"/>
          <w:szCs w:val="40"/>
        </w:rPr>
        <w:t>Person Specification</w:t>
      </w:r>
    </w:p>
    <w:tbl>
      <w:tblPr>
        <w:tblW w:w="9638" w:type="dxa"/>
        <w:jc w:val="left"/>
        <w:tblInd w:w="0" w:type="dxa"/>
        <w:tblCellMar>
          <w:top w:w="0" w:type="dxa"/>
          <w:left w:w="108" w:type="dxa"/>
          <w:bottom w:w="0" w:type="dxa"/>
          <w:right w:w="108" w:type="dxa"/>
        </w:tblCellMar>
      </w:tblPr>
      <w:tblGrid>
        <w:gridCol w:w="646"/>
        <w:gridCol w:w="31"/>
        <w:gridCol w:w="918"/>
        <w:gridCol w:w="135"/>
        <w:gridCol w:w="4082"/>
        <w:gridCol w:w="374"/>
        <w:gridCol w:w="19"/>
        <w:gridCol w:w="3423"/>
        <w:gridCol w:w="10"/>
      </w:tblGrid>
      <w:tr>
        <w:trPr/>
        <w:tc>
          <w:tcPr>
            <w:tcW w:w="1595" w:type="dxa"/>
            <w:gridSpan w:val="3"/>
            <w:tcBorders/>
            <w:shd w:fill="auto" w:val="clear"/>
          </w:tcPr>
          <w:p>
            <w:pPr>
              <w:pStyle w:val="Normal"/>
              <w:spacing w:lineRule="auto" w:line="240" w:before="60" w:after="60"/>
              <w:rPr>
                <w:rFonts w:ascii="Arial" w:hAnsi="Arial" w:cs="Arial"/>
                <w:b/>
                <w:b/>
              </w:rPr>
            </w:pPr>
            <w:r>
              <w:rPr>
                <w:rFonts w:cs="Arial" w:ascii="Arial" w:hAnsi="Arial"/>
                <w:b/>
              </w:rPr>
              <w:t>Department</w:t>
            </w:r>
          </w:p>
        </w:tc>
        <w:tc>
          <w:tcPr>
            <w:tcW w:w="8033" w:type="dxa"/>
            <w:gridSpan w:val="5"/>
            <w:tcBorders/>
            <w:shd w:fill="auto" w:val="clear"/>
          </w:tcPr>
          <w:p>
            <w:pPr>
              <w:pStyle w:val="Normal"/>
              <w:spacing w:lineRule="auto" w:line="240" w:before="60" w:after="60"/>
              <w:rPr>
                <w:rFonts w:ascii="Arial" w:hAnsi="Arial" w:cs="Arial"/>
                <w:b/>
                <w:b/>
                <w:caps/>
              </w:rPr>
            </w:pPr>
            <w:r>
              <w:rPr>
                <w:rFonts w:cs="Arial" w:ascii="Arial" w:hAnsi="Arial"/>
                <w:b/>
                <w:caps/>
              </w:rPr>
              <w:t>Children’s Services</w:t>
            </w:r>
          </w:p>
        </w:tc>
      </w:tr>
      <w:tr>
        <w:trPr/>
        <w:tc>
          <w:tcPr>
            <w:tcW w:w="1595" w:type="dxa"/>
            <w:gridSpan w:val="3"/>
            <w:tcBorders>
              <w:bottom w:val="single" w:sz="4" w:space="0" w:color="000000"/>
            </w:tcBorders>
            <w:shd w:fill="auto" w:val="clear"/>
          </w:tcPr>
          <w:p>
            <w:pPr>
              <w:pStyle w:val="Normal"/>
              <w:spacing w:lineRule="auto" w:line="240" w:before="60" w:after="240"/>
              <w:rPr>
                <w:rFonts w:ascii="Arial" w:hAnsi="Arial" w:cs="Arial"/>
                <w:b/>
                <w:b/>
              </w:rPr>
            </w:pPr>
            <w:r>
              <w:rPr>
                <w:rFonts w:cs="Arial" w:ascii="Arial" w:hAnsi="Arial"/>
                <w:b/>
              </w:rPr>
              <w:t>Job Title</w:t>
            </w:r>
          </w:p>
        </w:tc>
        <w:tc>
          <w:tcPr>
            <w:tcW w:w="8033" w:type="dxa"/>
            <w:gridSpan w:val="5"/>
            <w:tcBorders>
              <w:bottom w:val="single" w:sz="4" w:space="0" w:color="000000"/>
            </w:tcBorders>
            <w:shd w:fill="auto" w:val="clear"/>
          </w:tcPr>
          <w:p>
            <w:pPr>
              <w:pStyle w:val="Normal"/>
              <w:spacing w:lineRule="auto" w:line="240" w:before="60" w:after="60"/>
              <w:rPr>
                <w:rFonts w:ascii="Arial" w:hAnsi="Arial" w:cs="Arial"/>
                <w:b/>
                <w:b/>
                <w:bCs/>
                <w:caps/>
              </w:rPr>
            </w:pPr>
            <w:r>
              <w:rPr>
                <w:rFonts w:cs="Arial" w:ascii="Arial" w:hAnsi="Arial"/>
                <w:b/>
                <w:bCs/>
                <w:caps/>
              </w:rPr>
              <w:t>Assistant EDUCATION ACCESS OFFICER</w:t>
            </w:r>
          </w:p>
        </w:tc>
      </w:tr>
      <w:tr>
        <w:trPr/>
        <w:tc>
          <w:tcPr>
            <w:tcW w:w="1595" w:type="dxa"/>
            <w:gridSpan w:val="3"/>
            <w:tcBorders>
              <w:top w:val="single" w:sz="4" w:space="0" w:color="000000"/>
              <w:left w:val="single" w:sz="4" w:space="0" w:color="000000"/>
              <w:bottom w:val="single" w:sz="4" w:space="0" w:color="000000"/>
            </w:tcBorders>
            <w:shd w:fill="auto" w:val="clear"/>
          </w:tcPr>
          <w:p>
            <w:pPr>
              <w:pStyle w:val="Normal"/>
              <w:spacing w:lineRule="auto" w:line="240" w:before="60" w:after="240"/>
              <w:rPr>
                <w:rFonts w:ascii="Arial" w:hAnsi="Arial" w:cs="Arial"/>
                <w:b/>
                <w:b/>
              </w:rPr>
            </w:pPr>
            <w:r>
              <w:rPr>
                <w:rFonts w:cs="Arial" w:ascii="Arial" w:hAnsi="Arial"/>
                <w:b/>
              </w:rPr>
              <w:t>Stage One</w:t>
            </w:r>
          </w:p>
        </w:tc>
        <w:tc>
          <w:tcPr>
            <w:tcW w:w="8043" w:type="dxa"/>
            <w:gridSpan w:val="5"/>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60" w:after="60"/>
              <w:rPr/>
            </w:pPr>
            <w:r>
              <w:rPr>
                <w:rFonts w:cs="Arial" w:ascii="Arial" w:hAnsi="Arial"/>
                <w:bCs/>
              </w:rPr>
              <w:t xml:space="preserve">Candidates who are care leavers, have a disability, are ex-armed forces or are a carer (see </w:t>
            </w:r>
            <w:r>
              <w:rPr>
                <w:rStyle w:val="InternetLink"/>
              </w:rPr>
              <w:t>carers-charter-final.pdf</w:t>
            </w:r>
            <w:r>
              <w:rPr/>
              <w:t xml:space="preserve">) </w:t>
            </w:r>
            <w:r>
              <w:rPr>
                <w:rFonts w:cs="Arial" w:ascii="Arial" w:hAnsi="Arial"/>
                <w:bCs/>
              </w:rPr>
              <w:t xml:space="preserve">are guaranteed an interview if they meet the essential criteria for the role </w:t>
            </w:r>
          </w:p>
        </w:tc>
      </w:tr>
      <w:tr>
        <w:trPr/>
        <w:tc>
          <w:tcPr>
            <w:tcW w:w="6205" w:type="dxa"/>
            <w:gridSpan w:val="7"/>
            <w:tcBorders>
              <w:top w:val="single" w:sz="4" w:space="0" w:color="000000"/>
              <w:left w:val="single" w:sz="4" w:space="0" w:color="000000"/>
            </w:tcBorders>
            <w:shd w:fill="000000" w:val="clear"/>
          </w:tcPr>
          <w:p>
            <w:pPr>
              <w:pStyle w:val="Normal"/>
              <w:spacing w:lineRule="auto" w:line="240" w:before="60" w:after="60"/>
              <w:rPr>
                <w:rFonts w:ascii="Arial" w:hAnsi="Arial" w:cs="Arial"/>
                <w:b/>
                <w:b/>
                <w:color w:val="FFFFFF"/>
              </w:rPr>
            </w:pPr>
            <w:r>
              <w:rPr>
                <w:rFonts w:cs="Arial" w:ascii="Arial" w:hAnsi="Arial"/>
                <w:b/>
                <w:color w:val="FFFFFF"/>
              </w:rPr>
              <w:t>The Minimum Essential Requirements for the above Post are as Follows:</w:t>
            </w:r>
          </w:p>
        </w:tc>
        <w:tc>
          <w:tcPr>
            <w:tcW w:w="3433" w:type="dxa"/>
            <w:tcBorders>
              <w:top w:val="single" w:sz="4" w:space="0" w:color="000000"/>
              <w:left w:val="single" w:sz="4" w:space="0" w:color="000000"/>
              <w:right w:val="single" w:sz="4" w:space="0" w:color="000000"/>
            </w:tcBorders>
            <w:shd w:fill="000000" w:val="clear"/>
          </w:tcPr>
          <w:p>
            <w:pPr>
              <w:pStyle w:val="Normal"/>
              <w:spacing w:lineRule="auto" w:line="240" w:before="60" w:after="60"/>
              <w:rPr>
                <w:rFonts w:ascii="Arial" w:hAnsi="Arial" w:cs="Arial"/>
                <w:b/>
                <w:b/>
                <w:color w:val="FFFFFF"/>
              </w:rPr>
            </w:pPr>
            <w:r>
              <w:rPr>
                <w:rFonts w:cs="Arial" w:ascii="Arial" w:hAnsi="Arial"/>
                <w:b/>
                <w:color w:val="FFFFFF"/>
              </w:rPr>
              <w:t>Method of Assessment</w:t>
            </w:r>
          </w:p>
        </w:tc>
      </w:tr>
      <w:tr>
        <w:trPr>
          <w:cantSplit w:val="true"/>
        </w:trPr>
        <w:tc>
          <w:tcPr>
            <w:tcW w:w="646" w:type="dxa"/>
            <w:tcBorders>
              <w:left w:val="single" w:sz="4" w:space="0" w:color="000000"/>
              <w:bottom w:val="single" w:sz="4" w:space="0" w:color="000000"/>
            </w:tcBorders>
            <w:shd w:fill="D9D9D9" w:val="clear"/>
          </w:tcPr>
          <w:p>
            <w:pPr>
              <w:pStyle w:val="Normal"/>
              <w:spacing w:lineRule="auto" w:line="240" w:before="60" w:after="60"/>
              <w:rPr>
                <w:rFonts w:ascii="Arial" w:hAnsi="Arial" w:cs="Arial"/>
                <w:b/>
                <w:b/>
              </w:rPr>
            </w:pPr>
            <w:r>
              <w:rPr>
                <w:rFonts w:cs="Arial" w:ascii="Arial" w:hAnsi="Arial"/>
                <w:b/>
              </w:rPr>
              <w:t>1.</w:t>
            </w:r>
          </w:p>
        </w:tc>
        <w:tc>
          <w:tcPr>
            <w:tcW w:w="8992" w:type="dxa"/>
            <w:gridSpan w:val="7"/>
            <w:tcBorders>
              <w:bottom w:val="single" w:sz="4" w:space="0" w:color="000000"/>
              <w:right w:val="single" w:sz="4" w:space="0" w:color="000000"/>
            </w:tcBorders>
            <w:shd w:fill="D9D9D9" w:val="clear"/>
          </w:tcPr>
          <w:p>
            <w:pPr>
              <w:pStyle w:val="Normal"/>
              <w:spacing w:lineRule="auto" w:line="240" w:before="60" w:after="60"/>
              <w:rPr>
                <w:rFonts w:ascii="Arial" w:hAnsi="Arial" w:cs="Arial"/>
                <w:b/>
                <w:b/>
              </w:rPr>
            </w:pPr>
            <w:r>
              <w:rPr>
                <w:rFonts w:cs="Arial" w:ascii="Arial" w:hAnsi="Arial"/>
                <w:b/>
              </w:rPr>
              <w:t>Skills and Knowledge</w:t>
            </w:r>
          </w:p>
        </w:tc>
      </w:tr>
      <w:tr>
        <w:trPr>
          <w:cantSplit w:val="true"/>
        </w:trPr>
        <w:tc>
          <w:tcPr>
            <w:tcW w:w="646" w:type="dxa"/>
            <w:tcBorders>
              <w:top w:val="single" w:sz="4" w:space="0" w:color="000000"/>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1.</w:t>
            </w:r>
          </w:p>
        </w:tc>
        <w:tc>
          <w:tcPr>
            <w:tcW w:w="5559" w:type="dxa"/>
            <w:gridSpan w:val="6"/>
            <w:tcBorders>
              <w:top w:val="single" w:sz="4" w:space="0" w:color="000000"/>
              <w:bottom w:val="single" w:sz="4" w:space="0" w:color="000000"/>
            </w:tcBorders>
            <w:shd w:fill="auto" w:val="clear"/>
          </w:tcPr>
          <w:p>
            <w:pPr>
              <w:pStyle w:val="Normal"/>
              <w:spacing w:lineRule="auto" w:line="240" w:before="120" w:after="120"/>
              <w:ind w:left="0" w:right="175" w:hanging="0"/>
              <w:rPr/>
            </w:pPr>
            <w:r>
              <w:rPr>
                <w:rFonts w:eastAsia="Arial" w:cs="Arial" w:ascii="Arial" w:hAnsi="Arial"/>
              </w:rPr>
              <w:t xml:space="preserve"> </w:t>
            </w:r>
            <w:r>
              <w:rPr>
                <w:rFonts w:eastAsia="Arial" w:cs="Arial" w:ascii="Arial" w:hAnsi="Arial"/>
              </w:rPr>
              <w:t>Ability to work effectively within a multi-disciplinary environment with an understanding of School, Health and Local Authority roles and responsibilities.</w:t>
            </w:r>
          </w:p>
        </w:tc>
        <w:tc>
          <w:tcPr>
            <w:tcW w:w="3433"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120" w:after="120"/>
              <w:rPr>
                <w:rFonts w:ascii="Arial" w:hAnsi="Arial" w:cs="Arial"/>
              </w:rPr>
            </w:pPr>
            <w:r>
              <w:rPr>
                <w:rFonts w:cs="Arial" w:ascii="Arial" w:hAnsi="Arial"/>
              </w:rPr>
              <w:t>Application Form/Interview</w:t>
            </w:r>
          </w:p>
        </w:tc>
      </w:tr>
      <w:tr>
        <w:trPr>
          <w:cantSplit w:val="true"/>
        </w:trPr>
        <w:tc>
          <w:tcPr>
            <w:tcW w:w="646" w:type="dxa"/>
            <w:tcBorders>
              <w:top w:val="single" w:sz="4" w:space="0" w:color="000000"/>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2.</w:t>
            </w:r>
          </w:p>
        </w:tc>
        <w:tc>
          <w:tcPr>
            <w:tcW w:w="5559" w:type="dxa"/>
            <w:gridSpan w:val="6"/>
            <w:tcBorders>
              <w:top w:val="single" w:sz="4" w:space="0" w:color="000000"/>
              <w:bottom w:val="single" w:sz="4" w:space="0" w:color="000000"/>
            </w:tcBorders>
            <w:shd w:fill="auto" w:val="clear"/>
          </w:tcPr>
          <w:p>
            <w:pPr>
              <w:pStyle w:val="Normal"/>
              <w:spacing w:lineRule="auto" w:line="240" w:before="120" w:after="120"/>
              <w:ind w:left="0" w:right="175" w:hanging="0"/>
              <w:rPr>
                <w:rFonts w:ascii="Arial" w:hAnsi="Arial" w:cs="Arial"/>
              </w:rPr>
            </w:pPr>
            <w:r>
              <w:rPr>
                <w:rFonts w:cs="Arial" w:ascii="Arial" w:hAnsi="Arial"/>
              </w:rPr>
              <w:t>Well organised, able to manage a demanding workload and prioritise tasks.</w:t>
            </w:r>
          </w:p>
        </w:tc>
        <w:tc>
          <w:tcPr>
            <w:tcW w:w="3433"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120" w:after="120"/>
              <w:rPr>
                <w:rFonts w:ascii="Arial" w:hAnsi="Arial" w:cs="Arial"/>
              </w:rPr>
            </w:pPr>
            <w:r>
              <w:rPr>
                <w:rFonts w:cs="Arial" w:ascii="Arial" w:hAnsi="Arial"/>
              </w:rPr>
              <w:t>Application Form/Interview</w:t>
            </w:r>
          </w:p>
        </w:tc>
      </w:tr>
      <w:tr>
        <w:trPr>
          <w:cantSplit w:val="true"/>
        </w:trPr>
        <w:tc>
          <w:tcPr>
            <w:tcW w:w="646" w:type="dxa"/>
            <w:tcBorders>
              <w:top w:val="single" w:sz="4" w:space="0" w:color="000000"/>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3.</w:t>
            </w:r>
          </w:p>
        </w:tc>
        <w:tc>
          <w:tcPr>
            <w:tcW w:w="5559" w:type="dxa"/>
            <w:gridSpan w:val="6"/>
            <w:tcBorders>
              <w:top w:val="single" w:sz="4" w:space="0" w:color="000000"/>
              <w:bottom w:val="single" w:sz="4" w:space="0" w:color="000000"/>
            </w:tcBorders>
            <w:shd w:fill="auto" w:val="clear"/>
          </w:tcPr>
          <w:p>
            <w:pPr>
              <w:pStyle w:val="Normal"/>
              <w:spacing w:lineRule="auto" w:line="240" w:before="120" w:after="120"/>
              <w:ind w:left="0" w:right="175" w:hanging="0"/>
              <w:rPr>
                <w:rFonts w:ascii="Arial" w:hAnsi="Arial" w:eastAsia="Arial" w:cs="Arial"/>
              </w:rPr>
            </w:pPr>
            <w:r>
              <w:rPr>
                <w:rFonts w:eastAsia="Arial" w:cs="Arial" w:ascii="Arial" w:hAnsi="Arial"/>
              </w:rPr>
              <w:t>Skilled in negotiation, problem-solving, and collaborative working.</w:t>
            </w:r>
          </w:p>
        </w:tc>
        <w:tc>
          <w:tcPr>
            <w:tcW w:w="3433"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120" w:after="120"/>
              <w:rPr>
                <w:rFonts w:ascii="Arial" w:hAnsi="Arial" w:cs="Arial"/>
              </w:rPr>
            </w:pPr>
            <w:r>
              <w:rPr>
                <w:rFonts w:cs="Arial" w:ascii="Arial" w:hAnsi="Arial"/>
              </w:rPr>
              <w:t>Application Form/Interview</w:t>
            </w:r>
          </w:p>
        </w:tc>
      </w:tr>
      <w:tr>
        <w:trPr>
          <w:cantSplit w:val="true"/>
        </w:trPr>
        <w:tc>
          <w:tcPr>
            <w:tcW w:w="646" w:type="dxa"/>
            <w:tcBorders>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4.</w:t>
            </w:r>
          </w:p>
        </w:tc>
        <w:tc>
          <w:tcPr>
            <w:tcW w:w="5559" w:type="dxa"/>
            <w:gridSpan w:val="6"/>
            <w:tcBorders>
              <w:bottom w:val="single" w:sz="4" w:space="0" w:color="000000"/>
            </w:tcBorders>
            <w:shd w:fill="auto" w:val="clear"/>
          </w:tcPr>
          <w:p>
            <w:pPr>
              <w:pStyle w:val="Normal"/>
              <w:spacing w:lineRule="auto" w:line="240" w:before="120" w:after="120"/>
              <w:ind w:left="0" w:right="175" w:hanging="0"/>
              <w:rPr/>
            </w:pPr>
            <w:r>
              <w:rPr>
                <w:rFonts w:eastAsia="Arial" w:cs="Arial" w:ascii="Arial" w:hAnsi="Arial"/>
                <w:color w:val="000000"/>
                <w:sz w:val="23"/>
                <w:szCs w:val="23"/>
              </w:rPr>
              <w:t xml:space="preserve">Knowledge and understanding of Section 19 of the Education Act and legislation relating to exclusions and suspensions, </w:t>
            </w:r>
            <w:r>
              <w:rPr>
                <w:rFonts w:eastAsia="Arial" w:cs="Arial" w:ascii="Arial" w:hAnsi="Arial"/>
              </w:rPr>
              <w:t>with the ability to advise and sensitively challenge at Governor Disciplinary Committees.</w:t>
            </w:r>
          </w:p>
        </w:tc>
        <w:tc>
          <w:tcPr>
            <w:tcW w:w="3433" w:type="dxa"/>
            <w:tcBorders>
              <w:left w:val="single" w:sz="4" w:space="0" w:color="000000"/>
              <w:bottom w:val="single" w:sz="4" w:space="0" w:color="000000"/>
              <w:right w:val="single" w:sz="4" w:space="0" w:color="000000"/>
            </w:tcBorders>
            <w:shd w:fill="auto" w:val="clear"/>
          </w:tcPr>
          <w:p>
            <w:pPr>
              <w:pStyle w:val="Normal"/>
              <w:spacing w:lineRule="auto" w:line="240" w:before="120" w:after="120"/>
              <w:rPr>
                <w:rFonts w:ascii="Arial" w:hAnsi="Arial" w:cs="Arial"/>
              </w:rPr>
            </w:pPr>
            <w:r>
              <w:rPr>
                <w:rFonts w:cs="Arial" w:ascii="Arial" w:hAnsi="Arial"/>
              </w:rPr>
              <w:t>Application Form/Interview</w:t>
            </w:r>
          </w:p>
        </w:tc>
      </w:tr>
      <w:tr>
        <w:trPr>
          <w:cantSplit w:val="true"/>
        </w:trPr>
        <w:tc>
          <w:tcPr>
            <w:tcW w:w="646" w:type="dxa"/>
            <w:tcBorders>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5.</w:t>
            </w:r>
          </w:p>
        </w:tc>
        <w:tc>
          <w:tcPr>
            <w:tcW w:w="5559" w:type="dxa"/>
            <w:gridSpan w:val="6"/>
            <w:tcBorders>
              <w:bottom w:val="single" w:sz="4" w:space="0" w:color="000000"/>
            </w:tcBorders>
            <w:shd w:fill="auto" w:val="clear"/>
          </w:tcPr>
          <w:p>
            <w:pPr>
              <w:pStyle w:val="Normal"/>
              <w:spacing w:lineRule="auto" w:line="240" w:before="120" w:after="120"/>
              <w:ind w:left="0" w:right="175" w:hanging="0"/>
              <w:rPr>
                <w:rFonts w:ascii="Arial" w:hAnsi="Arial" w:cs="Arial"/>
              </w:rPr>
            </w:pPr>
            <w:r>
              <w:rPr>
                <w:rFonts w:cs="Arial" w:ascii="Arial" w:hAnsi="Arial"/>
              </w:rPr>
              <w:t>Excellent Presentation skills</w:t>
            </w:r>
          </w:p>
        </w:tc>
        <w:tc>
          <w:tcPr>
            <w:tcW w:w="3433" w:type="dxa"/>
            <w:tcBorders>
              <w:left w:val="single" w:sz="4" w:space="0" w:color="000000"/>
              <w:bottom w:val="single" w:sz="4" w:space="0" w:color="000000"/>
              <w:right w:val="single" w:sz="4" w:space="0" w:color="000000"/>
            </w:tcBorders>
            <w:shd w:fill="auto" w:val="clear"/>
          </w:tcPr>
          <w:p>
            <w:pPr>
              <w:pStyle w:val="Normal"/>
              <w:spacing w:lineRule="auto" w:line="240" w:before="120" w:after="120"/>
              <w:rPr>
                <w:rFonts w:ascii="Arial" w:hAnsi="Arial" w:cs="Arial"/>
              </w:rPr>
            </w:pPr>
            <w:r>
              <w:rPr>
                <w:rFonts w:cs="Arial" w:ascii="Arial" w:hAnsi="Arial"/>
              </w:rPr>
              <w:t>Interview</w:t>
            </w:r>
          </w:p>
        </w:tc>
      </w:tr>
      <w:tr>
        <w:trPr>
          <w:cantSplit w:val="true"/>
        </w:trPr>
        <w:tc>
          <w:tcPr>
            <w:tcW w:w="646" w:type="dxa"/>
            <w:tcBorders>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6.</w:t>
            </w:r>
          </w:p>
        </w:tc>
        <w:tc>
          <w:tcPr>
            <w:tcW w:w="5559" w:type="dxa"/>
            <w:gridSpan w:val="6"/>
            <w:tcBorders>
              <w:bottom w:val="single" w:sz="4" w:space="0" w:color="000000"/>
            </w:tcBorders>
            <w:shd w:fill="auto" w:val="clear"/>
          </w:tcPr>
          <w:p>
            <w:pPr>
              <w:pStyle w:val="Normal"/>
              <w:spacing w:lineRule="auto" w:line="240" w:before="120" w:after="120"/>
              <w:ind w:left="0" w:right="175" w:hanging="0"/>
              <w:rPr>
                <w:rFonts w:ascii="Arial" w:hAnsi="Arial" w:cs="Arial"/>
              </w:rPr>
            </w:pPr>
            <w:r>
              <w:rPr>
                <w:rFonts w:cs="Arial" w:ascii="Arial" w:hAnsi="Arial"/>
              </w:rPr>
              <w:t>Knowledge of the range of opportunities, activities, and organisations to support children and young people.</w:t>
            </w:r>
          </w:p>
        </w:tc>
        <w:tc>
          <w:tcPr>
            <w:tcW w:w="3433" w:type="dxa"/>
            <w:tcBorders>
              <w:left w:val="single" w:sz="4" w:space="0" w:color="000000"/>
              <w:bottom w:val="single" w:sz="4" w:space="0" w:color="000000"/>
              <w:right w:val="single" w:sz="4" w:space="0" w:color="000000"/>
            </w:tcBorders>
            <w:shd w:fill="auto" w:val="clear"/>
          </w:tcPr>
          <w:p>
            <w:pPr>
              <w:pStyle w:val="Normal"/>
              <w:spacing w:lineRule="auto" w:line="240" w:before="120" w:after="120"/>
              <w:rPr>
                <w:rFonts w:ascii="Arial" w:hAnsi="Arial" w:cs="Arial"/>
              </w:rPr>
            </w:pPr>
            <w:r>
              <w:rPr>
                <w:rFonts w:cs="Arial" w:ascii="Arial" w:hAnsi="Arial"/>
              </w:rPr>
              <w:t>Application Form/Interview</w:t>
            </w:r>
          </w:p>
        </w:tc>
      </w:tr>
      <w:tr>
        <w:trPr>
          <w:cantSplit w:val="true"/>
        </w:trPr>
        <w:tc>
          <w:tcPr>
            <w:tcW w:w="646" w:type="dxa"/>
            <w:tcBorders>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7.</w:t>
            </w:r>
          </w:p>
        </w:tc>
        <w:tc>
          <w:tcPr>
            <w:tcW w:w="5559" w:type="dxa"/>
            <w:gridSpan w:val="6"/>
            <w:tcBorders>
              <w:bottom w:val="single" w:sz="4" w:space="0" w:color="000000"/>
            </w:tcBorders>
            <w:shd w:fill="auto" w:val="clear"/>
          </w:tcPr>
          <w:p>
            <w:pPr>
              <w:pStyle w:val="Normal"/>
              <w:spacing w:lineRule="auto" w:line="240" w:before="120" w:after="120"/>
              <w:ind w:left="0" w:right="175" w:hanging="0"/>
              <w:rPr>
                <w:rFonts w:ascii="Arial" w:hAnsi="Arial" w:cs="Arial"/>
              </w:rPr>
            </w:pPr>
            <w:r>
              <w:rPr>
                <w:rFonts w:cs="Arial" w:ascii="Arial" w:hAnsi="Arial"/>
              </w:rPr>
              <w:t>Ability to work independently using initiative and as part of a team</w:t>
            </w:r>
          </w:p>
        </w:tc>
        <w:tc>
          <w:tcPr>
            <w:tcW w:w="3433" w:type="dxa"/>
            <w:tcBorders>
              <w:left w:val="single" w:sz="4" w:space="0" w:color="000000"/>
              <w:bottom w:val="single" w:sz="4" w:space="0" w:color="000000"/>
              <w:right w:val="single" w:sz="4" w:space="0" w:color="000000"/>
            </w:tcBorders>
            <w:shd w:fill="auto" w:val="clear"/>
          </w:tcPr>
          <w:p>
            <w:pPr>
              <w:pStyle w:val="Normal"/>
              <w:spacing w:lineRule="auto" w:line="240" w:before="120" w:after="120"/>
              <w:rPr>
                <w:rFonts w:ascii="Arial" w:hAnsi="Arial" w:cs="Arial"/>
              </w:rPr>
            </w:pPr>
            <w:r>
              <w:rPr>
                <w:rFonts w:cs="Arial" w:ascii="Arial" w:hAnsi="Arial"/>
              </w:rPr>
              <w:t>Application Form/Interview</w:t>
            </w:r>
          </w:p>
        </w:tc>
      </w:tr>
      <w:tr>
        <w:trPr>
          <w:cantSplit w:val="true"/>
        </w:trPr>
        <w:tc>
          <w:tcPr>
            <w:tcW w:w="646" w:type="dxa"/>
            <w:tcBorders>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8</w:t>
            </w:r>
          </w:p>
        </w:tc>
        <w:tc>
          <w:tcPr>
            <w:tcW w:w="5559" w:type="dxa"/>
            <w:gridSpan w:val="6"/>
            <w:tcBorders>
              <w:bottom w:val="single" w:sz="4" w:space="0" w:color="000000"/>
            </w:tcBorders>
            <w:shd w:fill="auto" w:val="clear"/>
          </w:tcPr>
          <w:p>
            <w:pPr>
              <w:pStyle w:val="Normal"/>
              <w:spacing w:lineRule="auto" w:line="240" w:before="120" w:after="120"/>
              <w:ind w:left="0" w:right="175" w:hanging="0"/>
              <w:rPr/>
            </w:pPr>
            <w:r>
              <w:rPr>
                <w:rFonts w:eastAsia="Arial" w:cs="Arial" w:ascii="Arial" w:hAnsi="Arial"/>
              </w:rPr>
              <w:t xml:space="preserve"> </w:t>
            </w:r>
            <w:r>
              <w:rPr>
                <w:rFonts w:cs="Arial" w:ascii="Arial" w:hAnsi="Arial"/>
              </w:rPr>
              <w:t>Secure knowledge and understanding of a range of strategies to support children with SEMH to engage in education</w:t>
            </w:r>
          </w:p>
        </w:tc>
        <w:tc>
          <w:tcPr>
            <w:tcW w:w="3433" w:type="dxa"/>
            <w:tcBorders>
              <w:left w:val="single" w:sz="4" w:space="0" w:color="000000"/>
              <w:bottom w:val="single" w:sz="4" w:space="0" w:color="000000"/>
              <w:right w:val="single" w:sz="4" w:space="0" w:color="000000"/>
            </w:tcBorders>
            <w:shd w:fill="auto" w:val="clear"/>
          </w:tcPr>
          <w:p>
            <w:pPr>
              <w:pStyle w:val="Normal"/>
              <w:spacing w:lineRule="auto" w:line="240" w:before="120" w:after="120"/>
              <w:rPr>
                <w:rFonts w:ascii="Arial" w:hAnsi="Arial" w:cs="Arial"/>
              </w:rPr>
            </w:pPr>
            <w:r>
              <w:rPr>
                <w:rFonts w:cs="Arial" w:ascii="Arial" w:hAnsi="Arial"/>
              </w:rPr>
              <w:t>Application Form/Interview</w:t>
            </w:r>
          </w:p>
        </w:tc>
      </w:tr>
      <w:tr>
        <w:trPr>
          <w:cantSplit w:val="true"/>
        </w:trPr>
        <w:tc>
          <w:tcPr>
            <w:tcW w:w="646" w:type="dxa"/>
            <w:tcBorders>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9</w:t>
            </w:r>
          </w:p>
        </w:tc>
        <w:tc>
          <w:tcPr>
            <w:tcW w:w="5559" w:type="dxa"/>
            <w:gridSpan w:val="6"/>
            <w:tcBorders>
              <w:bottom w:val="single" w:sz="4" w:space="0" w:color="000000"/>
            </w:tcBorders>
            <w:shd w:fill="auto" w:val="clear"/>
          </w:tcPr>
          <w:p>
            <w:pPr>
              <w:pStyle w:val="Normal"/>
              <w:spacing w:lineRule="auto" w:line="240" w:before="120" w:after="120"/>
              <w:ind w:left="0" w:right="175" w:hanging="0"/>
              <w:rPr>
                <w:rFonts w:ascii="Arial" w:hAnsi="Arial" w:cs="Arial"/>
              </w:rPr>
            </w:pPr>
            <w:r>
              <w:rPr>
                <w:rFonts w:cs="Arial" w:ascii="Arial" w:hAnsi="Arial"/>
              </w:rPr>
              <w:t>A reflective practitioner, resilient in the face of challenge or criticism, able to create positive solution focused outcomes.</w:t>
            </w:r>
          </w:p>
        </w:tc>
        <w:tc>
          <w:tcPr>
            <w:tcW w:w="3433" w:type="dxa"/>
            <w:tcBorders>
              <w:left w:val="single" w:sz="4" w:space="0" w:color="000000"/>
              <w:bottom w:val="single" w:sz="4" w:space="0" w:color="000000"/>
              <w:right w:val="single" w:sz="4" w:space="0" w:color="000000"/>
            </w:tcBorders>
            <w:shd w:fill="auto" w:val="clear"/>
          </w:tcPr>
          <w:p>
            <w:pPr>
              <w:pStyle w:val="Normal"/>
              <w:spacing w:lineRule="auto" w:line="240" w:before="120" w:after="120"/>
              <w:rPr>
                <w:rFonts w:ascii="Arial" w:hAnsi="Arial" w:cs="Arial"/>
              </w:rPr>
            </w:pPr>
            <w:r>
              <w:rPr>
                <w:rFonts w:cs="Arial" w:ascii="Arial" w:hAnsi="Arial"/>
              </w:rPr>
              <w:t>Application Form/Interview</w:t>
            </w:r>
          </w:p>
        </w:tc>
      </w:tr>
      <w:tr>
        <w:trPr>
          <w:cantSplit w:val="true"/>
        </w:trPr>
        <w:tc>
          <w:tcPr>
            <w:tcW w:w="646" w:type="dxa"/>
            <w:tcBorders>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 xml:space="preserve">10 </w:t>
            </w:r>
          </w:p>
        </w:tc>
        <w:tc>
          <w:tcPr>
            <w:tcW w:w="5559" w:type="dxa"/>
            <w:gridSpan w:val="6"/>
            <w:tcBorders>
              <w:bottom w:val="single" w:sz="4" w:space="0" w:color="000000"/>
            </w:tcBorders>
            <w:shd w:fill="auto" w:val="clear"/>
          </w:tcPr>
          <w:p>
            <w:pPr>
              <w:pStyle w:val="Normal"/>
              <w:spacing w:lineRule="auto" w:line="240" w:before="120" w:after="120"/>
              <w:ind w:left="0" w:right="175" w:hanging="0"/>
              <w:rPr>
                <w:rFonts w:ascii="Arial" w:hAnsi="Arial" w:cs="Arial"/>
              </w:rPr>
            </w:pPr>
            <w:r>
              <w:rPr>
                <w:rFonts w:cs="Arial" w:ascii="Arial" w:hAnsi="Arial"/>
              </w:rPr>
              <w:t xml:space="preserve">Secure knowledge and understanding of statutory safeguarding duties. </w:t>
            </w:r>
          </w:p>
        </w:tc>
        <w:tc>
          <w:tcPr>
            <w:tcW w:w="3433" w:type="dxa"/>
            <w:tcBorders>
              <w:left w:val="single" w:sz="4" w:space="0" w:color="000000"/>
              <w:bottom w:val="single" w:sz="4" w:space="0" w:color="000000"/>
              <w:right w:val="single" w:sz="4" w:space="0" w:color="000000"/>
            </w:tcBorders>
            <w:shd w:fill="auto" w:val="clear"/>
          </w:tcPr>
          <w:p>
            <w:pPr>
              <w:pStyle w:val="Normal"/>
              <w:spacing w:lineRule="auto" w:line="240" w:before="120" w:after="120"/>
              <w:rPr>
                <w:rFonts w:ascii="Arial" w:hAnsi="Arial" w:cs="Arial"/>
              </w:rPr>
            </w:pPr>
            <w:r>
              <w:rPr>
                <w:rFonts w:cs="Arial" w:ascii="Arial" w:hAnsi="Arial"/>
              </w:rPr>
              <w:t>Application Form/Interview</w:t>
            </w:r>
          </w:p>
        </w:tc>
      </w:tr>
      <w:tr>
        <w:trPr>
          <w:cantSplit w:val="true"/>
        </w:trPr>
        <w:tc>
          <w:tcPr>
            <w:tcW w:w="646" w:type="dxa"/>
            <w:tcBorders>
              <w:left w:val="single" w:sz="4" w:space="0" w:color="000000"/>
            </w:tcBorders>
            <w:shd w:fill="auto" w:val="clear"/>
          </w:tcPr>
          <w:p>
            <w:pPr>
              <w:pStyle w:val="Normal"/>
              <w:spacing w:lineRule="auto" w:line="240" w:before="120" w:after="120"/>
              <w:rPr>
                <w:rFonts w:ascii="Arial" w:hAnsi="Arial" w:cs="Arial"/>
              </w:rPr>
            </w:pPr>
            <w:r>
              <w:rPr>
                <w:rFonts w:cs="Arial" w:ascii="Arial" w:hAnsi="Arial"/>
              </w:rPr>
              <w:t>11.</w:t>
            </w:r>
          </w:p>
        </w:tc>
        <w:tc>
          <w:tcPr>
            <w:tcW w:w="5559" w:type="dxa"/>
            <w:gridSpan w:val="6"/>
            <w:tcBorders/>
            <w:shd w:fill="auto" w:val="clear"/>
          </w:tcPr>
          <w:p>
            <w:pPr>
              <w:pStyle w:val="Normal"/>
              <w:spacing w:lineRule="auto" w:line="240" w:before="120" w:after="120"/>
              <w:ind w:left="0" w:right="175" w:hanging="0"/>
              <w:rPr/>
            </w:pPr>
            <w:r>
              <w:rPr>
                <w:rFonts w:cs="Arial" w:ascii="Arial" w:hAnsi="Arial"/>
                <w:b/>
              </w:rPr>
              <w:t>Competencies</w:t>
            </w:r>
            <w:r>
              <w:rPr>
                <w:rFonts w:cs="Arial" w:ascii="Arial" w:hAnsi="Arial"/>
              </w:rPr>
              <w:t xml:space="preserve"> – Please note the council’s corporate competencies, which are essential for all roles, are below in the Core Competencies section </w:t>
            </w:r>
          </w:p>
        </w:tc>
        <w:tc>
          <w:tcPr>
            <w:tcW w:w="3433" w:type="dxa"/>
            <w:tcBorders>
              <w:left w:val="single" w:sz="4" w:space="0" w:color="000000"/>
              <w:right w:val="single" w:sz="4" w:space="0" w:color="000000"/>
            </w:tcBorders>
            <w:shd w:fill="auto" w:val="clear"/>
          </w:tcPr>
          <w:p>
            <w:pPr>
              <w:pStyle w:val="Normal"/>
              <w:spacing w:lineRule="auto" w:line="240" w:before="120" w:after="120"/>
              <w:rPr>
                <w:rFonts w:ascii="Arial" w:hAnsi="Arial" w:cs="Arial"/>
              </w:rPr>
            </w:pPr>
            <w:r>
              <w:rPr>
                <w:rFonts w:cs="Arial" w:ascii="Arial" w:hAnsi="Arial"/>
              </w:rPr>
              <w:t>Interview</w:t>
            </w:r>
          </w:p>
        </w:tc>
      </w:tr>
      <w:tr>
        <w:trPr>
          <w:cantSplit w:val="true"/>
        </w:trPr>
        <w:tc>
          <w:tcPr>
            <w:tcW w:w="9638" w:type="dxa"/>
            <w:gridSpan w:val="8"/>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b/>
              </w:rPr>
            </w:pPr>
            <w:r>
              <w:rPr>
                <w:rFonts w:cs="Arial" w:ascii="Arial" w:hAnsi="Arial"/>
                <w:b/>
              </w:rPr>
              <w:t>2.</w:t>
              <w:tab/>
              <w:t>Experience/Qualifications/Training etc</w:t>
            </w:r>
          </w:p>
        </w:tc>
      </w:tr>
      <w:tr>
        <w:trPr>
          <w:cantSplit w:val="true"/>
        </w:trPr>
        <w:tc>
          <w:tcPr>
            <w:tcW w:w="677" w:type="dxa"/>
            <w:gridSpan w:val="2"/>
            <w:tcBorders>
              <w:top w:val="single" w:sz="4" w:space="0" w:color="000000"/>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1.</w:t>
            </w:r>
          </w:p>
        </w:tc>
        <w:tc>
          <w:tcPr>
            <w:tcW w:w="5509" w:type="dxa"/>
            <w:gridSpan w:val="4"/>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A degree level  qualification or equivalent in an Education related field or extensive experience working in a similar role.</w:t>
            </w:r>
          </w:p>
        </w:tc>
        <w:tc>
          <w:tcPr>
            <w:tcW w:w="3452"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120" w:after="120"/>
              <w:rPr>
                <w:rFonts w:ascii="Arial" w:hAnsi="Arial" w:cs="Arial"/>
              </w:rPr>
            </w:pPr>
            <w:r>
              <w:rPr>
                <w:rFonts w:cs="Arial" w:ascii="Arial" w:hAnsi="Arial"/>
              </w:rPr>
              <w:t>Application Form</w:t>
            </w:r>
          </w:p>
        </w:tc>
      </w:tr>
      <w:tr>
        <w:trPr>
          <w:cantSplit w:val="true"/>
        </w:trPr>
        <w:tc>
          <w:tcPr>
            <w:tcW w:w="677" w:type="dxa"/>
            <w:gridSpan w:val="2"/>
            <w:tcBorders>
              <w:top w:val="single" w:sz="4" w:space="0" w:color="000000"/>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2.</w:t>
            </w:r>
          </w:p>
        </w:tc>
        <w:tc>
          <w:tcPr>
            <w:tcW w:w="5509" w:type="dxa"/>
            <w:gridSpan w:val="4"/>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Extensive experience of working with pupils with Social, Emotional and Mental Health Needs.</w:t>
            </w:r>
          </w:p>
        </w:tc>
        <w:tc>
          <w:tcPr>
            <w:tcW w:w="3452"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120" w:after="120"/>
              <w:rPr>
                <w:rFonts w:ascii="Arial" w:hAnsi="Arial" w:cs="Arial"/>
              </w:rPr>
            </w:pPr>
            <w:r>
              <w:rPr>
                <w:rFonts w:cs="Arial" w:ascii="Arial" w:hAnsi="Arial"/>
              </w:rPr>
              <w:t>Application Form</w:t>
            </w:r>
          </w:p>
        </w:tc>
      </w:tr>
      <w:tr>
        <w:trPr>
          <w:cantSplit w:val="true"/>
        </w:trPr>
        <w:tc>
          <w:tcPr>
            <w:tcW w:w="9638" w:type="dxa"/>
            <w:gridSpan w:val="8"/>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b/>
              </w:rPr>
            </w:pPr>
            <w:r>
              <w:rPr>
                <w:rFonts w:cs="Arial" w:ascii="Arial" w:hAnsi="Arial"/>
                <w:b/>
              </w:rPr>
              <w:t>3.</w:t>
              <w:tab/>
              <w:t>Work Related Circumstances</w:t>
            </w:r>
          </w:p>
        </w:tc>
      </w:tr>
      <w:tr>
        <w:trPr>
          <w:cantSplit w:val="true"/>
        </w:trPr>
        <w:tc>
          <w:tcPr>
            <w:tcW w:w="677" w:type="dxa"/>
            <w:gridSpan w:val="2"/>
            <w:tcBorders>
              <w:top w:val="single" w:sz="4" w:space="0" w:color="000000"/>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1.</w:t>
            </w:r>
          </w:p>
        </w:tc>
        <w:tc>
          <w:tcPr>
            <w:tcW w:w="5509" w:type="dxa"/>
            <w:gridSpan w:val="4"/>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All posts require the job holder to undertake mandatory training for the role and to regularly review their developmental needs in conjunction with their line manager. Development of our employees plays a key role in delivering our services</w:t>
            </w:r>
          </w:p>
        </w:tc>
        <w:tc>
          <w:tcPr>
            <w:tcW w:w="3452"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120" w:after="120"/>
              <w:rPr>
                <w:rFonts w:ascii="Arial" w:hAnsi="Arial" w:cs="Arial"/>
              </w:rPr>
            </w:pPr>
            <w:r>
              <w:rPr>
                <w:rFonts w:cs="Arial" w:ascii="Arial" w:hAnsi="Arial"/>
              </w:rPr>
              <w:t>Interview</w:t>
            </w:r>
          </w:p>
        </w:tc>
      </w:tr>
      <w:tr>
        <w:trPr>
          <w:cantSplit w:val="true"/>
        </w:trPr>
        <w:tc>
          <w:tcPr>
            <w:tcW w:w="677" w:type="dxa"/>
            <w:gridSpan w:val="2"/>
            <w:tcBorders>
              <w:top w:val="single" w:sz="4" w:space="0" w:color="000000"/>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2.</w:t>
            </w:r>
          </w:p>
        </w:tc>
        <w:tc>
          <w:tcPr>
            <w:tcW w:w="5509" w:type="dxa"/>
            <w:gridSpan w:val="4"/>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The Council has a framework of Values &amp; Behaviours that guide our behaviour and decision making to help achieve our vision.  All employees are expected to be mindful of these when undertaking their work.</w:t>
            </w:r>
          </w:p>
        </w:tc>
        <w:tc>
          <w:tcPr>
            <w:tcW w:w="3452"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120" w:after="120"/>
              <w:rPr>
                <w:rFonts w:ascii="Arial" w:hAnsi="Arial" w:cs="Arial"/>
              </w:rPr>
            </w:pPr>
            <w:r>
              <w:rPr>
                <w:rFonts w:cs="Arial" w:ascii="Arial" w:hAnsi="Arial"/>
              </w:rPr>
              <w:t>Interview</w:t>
            </w:r>
          </w:p>
        </w:tc>
      </w:tr>
      <w:tr>
        <w:trPr>
          <w:cantSplit w:val="true"/>
        </w:trPr>
        <w:tc>
          <w:tcPr>
            <w:tcW w:w="677" w:type="dxa"/>
            <w:gridSpan w:val="2"/>
            <w:tcBorders>
              <w:top w:val="single" w:sz="4" w:space="0" w:color="000000"/>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3.</w:t>
            </w:r>
          </w:p>
        </w:tc>
        <w:tc>
          <w:tcPr>
            <w:tcW w:w="5509" w:type="dxa"/>
            <w:gridSpan w:val="4"/>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This role requires the job holder to very occasionally work during the evening, to meet the needs of the service.  This will be infrequent, less than once every two months. For further information contact the recruiting manager.</w:t>
            </w:r>
          </w:p>
        </w:tc>
        <w:tc>
          <w:tcPr>
            <w:tcW w:w="3452"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120" w:after="120"/>
              <w:rPr>
                <w:rFonts w:ascii="Arial" w:hAnsi="Arial" w:cs="Arial"/>
              </w:rPr>
            </w:pPr>
            <w:r>
              <w:rPr>
                <w:rFonts w:cs="Arial" w:ascii="Arial" w:hAnsi="Arial"/>
              </w:rPr>
              <w:t xml:space="preserve">Interview  </w:t>
            </w:r>
          </w:p>
        </w:tc>
      </w:tr>
      <w:tr>
        <w:trPr>
          <w:cantSplit w:val="true"/>
        </w:trPr>
        <w:tc>
          <w:tcPr>
            <w:tcW w:w="677" w:type="dxa"/>
            <w:gridSpan w:val="2"/>
            <w:tcBorders>
              <w:top w:val="single" w:sz="4" w:space="0" w:color="000000"/>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4.</w:t>
            </w:r>
          </w:p>
        </w:tc>
        <w:tc>
          <w:tcPr>
            <w:tcW w:w="5509" w:type="dxa"/>
            <w:gridSpan w:val="4"/>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This post is subject to an enhanced disclosure from the Disclosure &amp; Barring Service with check of relevant barred list(s)</w:t>
            </w:r>
          </w:p>
        </w:tc>
        <w:tc>
          <w:tcPr>
            <w:tcW w:w="3452"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120" w:after="120"/>
              <w:rPr>
                <w:rFonts w:ascii="Arial" w:hAnsi="Arial" w:cs="Arial"/>
              </w:rPr>
            </w:pPr>
            <w:r>
              <w:rPr>
                <w:rFonts w:cs="Arial" w:ascii="Arial" w:hAnsi="Arial"/>
              </w:rPr>
              <w:t>Interview</w:t>
            </w:r>
          </w:p>
        </w:tc>
      </w:tr>
      <w:tr>
        <w:trPr>
          <w:cantSplit w:val="true"/>
        </w:trPr>
        <w:tc>
          <w:tcPr>
            <w:tcW w:w="677" w:type="dxa"/>
            <w:gridSpan w:val="2"/>
            <w:tcBorders>
              <w:top w:val="single" w:sz="4" w:space="0" w:color="000000"/>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7.</w:t>
            </w:r>
          </w:p>
        </w:tc>
        <w:tc>
          <w:tcPr>
            <w:tcW w:w="5509" w:type="dxa"/>
            <w:gridSpan w:val="4"/>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This post has been designated an essential car user post. You must hold a full, current and valid driving licence and a vehicle with a current valid MOT certificate. You will also need adequate vehicle insurance cover to comply with the council’s requirements, in line with the Travel Costs Reimbursement Policy</w:t>
            </w:r>
          </w:p>
        </w:tc>
        <w:tc>
          <w:tcPr>
            <w:tcW w:w="3452"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120" w:after="120"/>
              <w:rPr>
                <w:rFonts w:ascii="Arial" w:hAnsi="Arial" w:cs="Arial"/>
              </w:rPr>
            </w:pPr>
            <w:r>
              <w:rPr>
                <w:rFonts w:cs="Arial" w:ascii="Arial" w:hAnsi="Arial"/>
              </w:rPr>
              <w:t>Interview</w:t>
            </w:r>
          </w:p>
        </w:tc>
      </w:tr>
      <w:tr>
        <w:trPr>
          <w:trHeight w:val="653" w:hRule="atLeast"/>
        </w:trPr>
        <w:tc>
          <w:tcPr>
            <w:tcW w:w="1730" w:type="dxa"/>
            <w:gridSpan w:val="4"/>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STAGE TWO</w:t>
            </w:r>
          </w:p>
        </w:tc>
        <w:tc>
          <w:tcPr>
            <w:tcW w:w="7908" w:type="dxa"/>
            <w:gridSpan w:val="4"/>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Arial" w:hAnsi="Arial" w:cs="Arial"/>
              </w:rPr>
            </w:pPr>
            <w:r>
              <w:rPr>
                <w:rFonts w:cs="Arial" w:ascii="Arial" w:hAnsi="Arial"/>
              </w:rPr>
              <w:t>Will only be used in the event of a large number of applicants meeting the minimum essential requirements</w:t>
            </w:r>
          </w:p>
        </w:tc>
      </w:tr>
      <w:tr>
        <w:trPr/>
        <w:tc>
          <w:tcPr>
            <w:tcW w:w="6205" w:type="dxa"/>
            <w:gridSpan w:val="7"/>
            <w:tcBorders>
              <w:top w:val="single" w:sz="4" w:space="0" w:color="000000"/>
              <w:left w:val="single" w:sz="4" w:space="0" w:color="000000"/>
              <w:bottom w:val="single" w:sz="4" w:space="0" w:color="000000"/>
            </w:tcBorders>
            <w:shd w:fill="0C0C0C" w:val="clear"/>
          </w:tcPr>
          <w:p>
            <w:pPr>
              <w:pStyle w:val="Normal"/>
              <w:spacing w:lineRule="auto" w:line="240" w:before="120" w:after="120"/>
              <w:rPr>
                <w:rFonts w:ascii="Arial" w:hAnsi="Arial" w:cs="Arial"/>
                <w:b/>
                <w:b/>
                <w:color w:val="FFFFFF"/>
              </w:rPr>
            </w:pPr>
            <w:r>
              <w:rPr>
                <w:rFonts w:cs="Arial" w:ascii="Arial" w:hAnsi="Arial"/>
                <w:b/>
                <w:color w:val="FFFFFF"/>
              </w:rPr>
              <w:t>Additional Requirements</w:t>
            </w:r>
          </w:p>
        </w:tc>
        <w:tc>
          <w:tcPr>
            <w:tcW w:w="3433" w:type="dxa"/>
            <w:tcBorders>
              <w:top w:val="single" w:sz="4" w:space="0" w:color="000000"/>
              <w:left w:val="single" w:sz="4" w:space="0" w:color="000000"/>
              <w:bottom w:val="single" w:sz="4" w:space="0" w:color="000000"/>
              <w:right w:val="single" w:sz="4" w:space="0" w:color="000000"/>
            </w:tcBorders>
            <w:shd w:fill="0C0C0C" w:val="clear"/>
          </w:tcPr>
          <w:p>
            <w:pPr>
              <w:pStyle w:val="Normal"/>
              <w:spacing w:lineRule="auto" w:line="240" w:before="120" w:after="120"/>
              <w:rPr>
                <w:rFonts w:ascii="Arial" w:hAnsi="Arial" w:cs="Arial"/>
                <w:b/>
                <w:b/>
                <w:color w:val="FFFFFF"/>
              </w:rPr>
            </w:pPr>
            <w:r>
              <w:rPr>
                <w:rFonts w:cs="Arial" w:ascii="Arial" w:hAnsi="Arial"/>
                <w:b/>
                <w:color w:val="FFFFFF"/>
              </w:rPr>
              <w:t>Method of Assessment</w:t>
            </w:r>
          </w:p>
        </w:tc>
      </w:tr>
      <w:tr>
        <w:trPr>
          <w:cantSplit w:val="true"/>
        </w:trPr>
        <w:tc>
          <w:tcPr>
            <w:tcW w:w="9638" w:type="dxa"/>
            <w:gridSpan w:val="8"/>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b/>
              </w:rPr>
            </w:pPr>
            <w:r>
              <w:rPr>
                <w:rFonts w:cs="Arial" w:ascii="Arial" w:hAnsi="Arial"/>
                <w:b/>
              </w:rPr>
              <w:t>1.</w:t>
              <w:tab/>
              <w:t>Skills and Knowledge</w:t>
            </w:r>
          </w:p>
        </w:tc>
      </w:tr>
      <w:tr>
        <w:trPr>
          <w:cantSplit w:val="true"/>
        </w:trPr>
        <w:tc>
          <w:tcPr>
            <w:tcW w:w="646" w:type="dxa"/>
            <w:tcBorders>
              <w:top w:val="single" w:sz="4" w:space="0" w:color="000000"/>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1.</w:t>
            </w:r>
          </w:p>
        </w:tc>
        <w:tc>
          <w:tcPr>
            <w:tcW w:w="5559" w:type="dxa"/>
            <w:gridSpan w:val="6"/>
            <w:tcBorders>
              <w:top w:val="single" w:sz="4" w:space="0" w:color="000000"/>
              <w:bottom w:val="single" w:sz="4" w:space="0" w:color="000000"/>
            </w:tcBorders>
            <w:shd w:fill="auto" w:val="clear"/>
          </w:tcPr>
          <w:p>
            <w:pPr>
              <w:pStyle w:val="Normal"/>
              <w:spacing w:lineRule="auto" w:line="240" w:before="120" w:after="120"/>
              <w:rPr>
                <w:rFonts w:ascii="Arial" w:hAnsi="Arial" w:eastAsia="Arial" w:cs="Arial"/>
              </w:rPr>
            </w:pPr>
            <w:r>
              <w:rPr>
                <w:rFonts w:eastAsia="Arial" w:cs="Arial" w:ascii="Arial" w:hAnsi="Arial"/>
              </w:rPr>
              <w:t>Understanding of child protection thresholds, risk indicators, and the impact of neglect, abuse, trauma and contextual safeguarding issues on attendance and engagement in education.</w:t>
            </w:r>
          </w:p>
        </w:tc>
        <w:tc>
          <w:tcPr>
            <w:tcW w:w="3433"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120" w:after="120"/>
              <w:rPr>
                <w:rFonts w:ascii="Arial" w:hAnsi="Arial" w:cs="Arial"/>
              </w:rPr>
            </w:pPr>
            <w:r>
              <w:rPr>
                <w:rFonts w:cs="Arial" w:ascii="Arial" w:hAnsi="Arial"/>
              </w:rPr>
              <w:t>Application Form/Interview</w:t>
            </w:r>
          </w:p>
        </w:tc>
      </w:tr>
      <w:tr>
        <w:trPr>
          <w:cantSplit w:val="true"/>
        </w:trPr>
        <w:tc>
          <w:tcPr>
            <w:tcW w:w="646" w:type="dxa"/>
            <w:tcBorders>
              <w:top w:val="single" w:sz="4" w:space="0" w:color="000000"/>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2.</w:t>
            </w:r>
          </w:p>
        </w:tc>
        <w:tc>
          <w:tcPr>
            <w:tcW w:w="5559" w:type="dxa"/>
            <w:gridSpan w:val="6"/>
            <w:tcBorders>
              <w:top w:val="single" w:sz="4" w:space="0" w:color="000000"/>
              <w:bottom w:val="single" w:sz="4" w:space="0" w:color="000000"/>
            </w:tcBorders>
            <w:shd w:fill="auto" w:val="clear"/>
          </w:tcPr>
          <w:p>
            <w:pPr>
              <w:pStyle w:val="Normal"/>
              <w:spacing w:lineRule="auto" w:line="240" w:before="120" w:after="120"/>
              <w:rPr/>
            </w:pPr>
            <w:r>
              <w:rPr>
                <w:rFonts w:eastAsia="Arial" w:cs="Arial" w:ascii="Arial" w:hAnsi="Arial"/>
              </w:rPr>
              <w:t xml:space="preserve"> </w:t>
            </w:r>
            <w:r>
              <w:rPr>
                <w:rFonts w:eastAsia="Arial" w:cs="Arial" w:ascii="Arial" w:hAnsi="Arial"/>
              </w:rPr>
              <w:t>Experience of providing professional advice and guidance to schools around strategies to support children with SEMH, and legislation relating to inclusion.</w:t>
            </w:r>
          </w:p>
        </w:tc>
        <w:tc>
          <w:tcPr>
            <w:tcW w:w="3433"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120" w:after="120"/>
              <w:rPr>
                <w:rFonts w:ascii="Arial" w:hAnsi="Arial" w:cs="Arial"/>
              </w:rPr>
            </w:pPr>
            <w:r>
              <w:rPr>
                <w:rFonts w:cs="Arial" w:ascii="Arial" w:hAnsi="Arial"/>
              </w:rPr>
              <w:t>Application Form/Interview</w:t>
            </w:r>
          </w:p>
        </w:tc>
      </w:tr>
      <w:tr>
        <w:trPr>
          <w:cantSplit w:val="true"/>
        </w:trPr>
        <w:tc>
          <w:tcPr>
            <w:tcW w:w="9638" w:type="dxa"/>
            <w:gridSpan w:val="8"/>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b/>
              </w:rPr>
            </w:pPr>
            <w:r>
              <w:rPr>
                <w:rFonts w:cs="Arial" w:ascii="Arial" w:hAnsi="Arial"/>
                <w:b/>
              </w:rPr>
              <w:t>2.</w:t>
              <w:tab/>
              <w:t>Experience/Qualifications/Training etc</w:t>
            </w:r>
          </w:p>
        </w:tc>
      </w:tr>
      <w:tr>
        <w:trPr>
          <w:cantSplit w:val="true"/>
        </w:trPr>
        <w:tc>
          <w:tcPr>
            <w:tcW w:w="646" w:type="dxa"/>
            <w:tcBorders>
              <w:top w:val="single" w:sz="4" w:space="0" w:color="000000"/>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1.</w:t>
            </w:r>
          </w:p>
        </w:tc>
        <w:tc>
          <w:tcPr>
            <w:tcW w:w="5559" w:type="dxa"/>
            <w:gridSpan w:val="6"/>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Safeguarding Level 3 Qualification.</w:t>
            </w:r>
          </w:p>
        </w:tc>
        <w:tc>
          <w:tcPr>
            <w:tcW w:w="3433"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120" w:after="120"/>
              <w:rPr>
                <w:rFonts w:ascii="Arial" w:hAnsi="Arial" w:cs="Arial"/>
              </w:rPr>
            </w:pPr>
            <w:r>
              <w:rPr>
                <w:rFonts w:cs="Arial" w:ascii="Arial" w:hAnsi="Arial"/>
              </w:rPr>
              <w:t>Proof of qualification</w:t>
            </w:r>
          </w:p>
        </w:tc>
      </w:tr>
      <w:tr>
        <w:trPr/>
        <w:tc>
          <w:tcPr>
            <w:tcW w:w="5812" w:type="dxa"/>
            <w:gridSpan w:val="5"/>
            <w:tcBorders/>
            <w:shd w:fill="auto" w:val="clear"/>
          </w:tcPr>
          <w:p>
            <w:pPr>
              <w:pStyle w:val="Normal"/>
              <w:spacing w:lineRule="auto" w:line="240" w:before="0" w:after="0"/>
              <w:rPr>
                <w:rFonts w:ascii="Arial" w:hAnsi="Arial" w:cs="Arial"/>
                <w:b/>
                <w:b/>
              </w:rPr>
            </w:pPr>
            <w:r>
              <w:rPr>
                <w:rFonts w:cs="Arial" w:ascii="Arial" w:hAnsi="Arial"/>
                <w:b/>
              </w:rPr>
              <w:t>Date Person Specification prepared: 11/06/2026</w:t>
            </w:r>
          </w:p>
        </w:tc>
        <w:tc>
          <w:tcPr>
            <w:tcW w:w="3816" w:type="dxa"/>
            <w:gridSpan w:val="3"/>
            <w:tcBorders/>
            <w:shd w:fill="auto" w:val="clear"/>
          </w:tcPr>
          <w:p>
            <w:pPr>
              <w:pStyle w:val="Normal"/>
              <w:snapToGrid w:val="false"/>
              <w:spacing w:lineRule="auto" w:line="240" w:before="0" w:after="0"/>
              <w:rPr>
                <w:rFonts w:ascii="Arial" w:hAnsi="Arial" w:cs="Arial"/>
                <w:b/>
                <w:b/>
              </w:rPr>
            </w:pPr>
            <w:r>
              <w:rPr>
                <w:rFonts w:cs="Arial" w:ascii="Arial" w:hAnsi="Arial"/>
                <w:b/>
              </w:rPr>
            </w:r>
          </w:p>
        </w:tc>
      </w:tr>
      <w:tr>
        <w:trPr/>
        <w:tc>
          <w:tcPr>
            <w:tcW w:w="5812" w:type="dxa"/>
            <w:gridSpan w:val="5"/>
            <w:tcBorders/>
            <w:shd w:fill="auto" w:val="clear"/>
          </w:tcPr>
          <w:p>
            <w:pPr>
              <w:pStyle w:val="Normal"/>
              <w:spacing w:lineRule="auto" w:line="240" w:before="0" w:after="0"/>
              <w:rPr>
                <w:rFonts w:ascii="Arial" w:hAnsi="Arial" w:cs="Arial"/>
                <w:b/>
                <w:b/>
              </w:rPr>
            </w:pPr>
            <w:r>
              <w:rPr>
                <w:rFonts w:cs="Arial" w:ascii="Arial" w:hAnsi="Arial"/>
                <w:b/>
              </w:rPr>
              <w:t>Person Specification prepared by: Caroline Smith, Deputy Head of Inclusion</w:t>
            </w:r>
          </w:p>
        </w:tc>
        <w:tc>
          <w:tcPr>
            <w:tcW w:w="3816" w:type="dxa"/>
            <w:gridSpan w:val="3"/>
            <w:tcBorders/>
            <w:shd w:fill="auto" w:val="clear"/>
          </w:tcPr>
          <w:p>
            <w:pPr>
              <w:pStyle w:val="Normal"/>
              <w:snapToGrid w:val="false"/>
              <w:spacing w:lineRule="auto" w:line="240" w:before="0" w:after="0"/>
              <w:rPr>
                <w:rFonts w:ascii="Arial" w:hAnsi="Arial" w:cs="Arial"/>
                <w:b/>
                <w:b/>
              </w:rPr>
            </w:pPr>
            <w:r>
              <w:rPr>
                <w:rFonts w:cs="Arial" w:ascii="Arial" w:hAnsi="Arial"/>
                <w:b/>
              </w:rPr>
            </w:r>
          </w:p>
        </w:tc>
      </w:tr>
    </w:tbl>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t>These core competencies are considered essential for all roles within Bolton Council. Please be prepared to be assessed on any of these during the interview process and, for the successful applicant, throughout the probationary period.</w:t>
      </w:r>
    </w:p>
    <w:p>
      <w:pPr>
        <w:pStyle w:val="Normal"/>
        <w:keepLines/>
        <w:spacing w:lineRule="auto" w:line="240" w:before="0" w:after="0"/>
        <w:rPr>
          <w:rFonts w:ascii="Arial" w:hAnsi="Arial" w:cs="Arial"/>
          <w:b/>
          <w:b/>
        </w:rPr>
      </w:pPr>
      <w:r>
        <w:rPr>
          <w:rFonts w:cs="Arial" w:ascii="Arial" w:hAnsi="Arial"/>
          <w:b/>
        </w:rPr>
      </w:r>
    </w:p>
    <w:p>
      <w:pPr>
        <w:pStyle w:val="Normal"/>
        <w:keepLines/>
        <w:spacing w:lineRule="auto" w:line="240" w:before="0" w:after="0"/>
        <w:rPr>
          <w:rFonts w:ascii="Arial" w:hAnsi="Arial" w:cs="Arial"/>
          <w:b/>
          <w:b/>
        </w:rPr>
      </w:pPr>
      <w:r>
        <w:rPr>
          <w:rFonts w:cs="Arial" w:ascii="Arial" w:hAnsi="Arial"/>
          <w:b/>
        </w:rPr>
        <w:t>Developing Self &amp; Others</w:t>
      </w:r>
    </w:p>
    <w:p>
      <w:pPr>
        <w:pStyle w:val="Normal"/>
        <w:spacing w:lineRule="auto" w:line="240" w:before="0" w:after="0"/>
        <w:rPr>
          <w:rFonts w:ascii="Arial" w:hAnsi="Arial" w:cs="Arial"/>
        </w:rPr>
      </w:pPr>
      <w:r>
        <w:rPr>
          <w:rFonts w:cs="Arial" w:ascii="Arial" w:hAnsi="Arial"/>
        </w:rPr>
        <w:t>Promote a learning environment to embed a learning culture.  Support others to develop their skills and knowledge to fulfil their potential. Actively pursue your own development. Support and promote the principles of Investors in People. </w:t>
      </w:r>
    </w:p>
    <w:p>
      <w:pPr>
        <w:pStyle w:val="Normal"/>
        <w:keepLines/>
        <w:spacing w:lineRule="auto" w:line="240" w:before="0" w:after="0"/>
        <w:rPr>
          <w:rFonts w:ascii="Arial" w:hAnsi="Arial" w:cs="Arial"/>
        </w:rPr>
      </w:pPr>
      <w:r>
        <w:rPr>
          <w:rFonts w:cs="Arial" w:ascii="Arial" w:hAnsi="Arial"/>
        </w:rPr>
      </w:r>
    </w:p>
    <w:p>
      <w:pPr>
        <w:pStyle w:val="Normal"/>
        <w:keepLines/>
        <w:spacing w:lineRule="auto" w:line="240" w:before="0" w:after="0"/>
        <w:rPr>
          <w:rFonts w:ascii="Arial" w:hAnsi="Arial" w:cs="Arial"/>
          <w:b/>
          <w:b/>
        </w:rPr>
      </w:pPr>
      <w:r>
        <w:rPr>
          <w:rFonts w:cs="Arial" w:ascii="Arial" w:hAnsi="Arial"/>
          <w:b/>
        </w:rPr>
        <w:t>Civil Contingencies</w:t>
      </w:r>
    </w:p>
    <w:p>
      <w:pPr>
        <w:pStyle w:val="Normal"/>
        <w:spacing w:lineRule="auto" w:line="240" w:before="0" w:after="0"/>
        <w:rPr>
          <w:rFonts w:ascii="Arial" w:hAnsi="Arial" w:cs="Arial"/>
        </w:rPr>
      </w:pPr>
      <w:r>
        <w:rPr>
          <w:rFonts w:cs="Arial" w:ascii="Arial" w:hAnsi="Arial"/>
        </w:rPr>
        <w:t>Bolton Council has a statutory duty under the Civil Contingencies Act to respond in the event of an emergency. If Bolton Council’s Emergency Management Plan is activated, you may be required to assist in maintaining key Council services and supporting the community.  This could require working outside of routine working hours and working from places other than your normal place of work.</w:t>
      </w:r>
    </w:p>
    <w:p>
      <w:pPr>
        <w:pStyle w:val="Normal"/>
        <w:keepLines/>
        <w:spacing w:lineRule="auto" w:line="240" w:before="0" w:after="0"/>
        <w:ind w:left="1069" w:right="0" w:hanging="0"/>
        <w:rPr>
          <w:rFonts w:ascii="Arial" w:hAnsi="Arial" w:cs="Arial"/>
        </w:rPr>
      </w:pPr>
      <w:r>
        <w:rPr>
          <w:rFonts w:cs="Arial" w:ascii="Arial" w:hAnsi="Arial"/>
        </w:rPr>
      </w:r>
    </w:p>
    <w:p>
      <w:pPr>
        <w:pStyle w:val="Normal"/>
        <w:keepLines/>
        <w:spacing w:lineRule="auto" w:line="240" w:before="0" w:after="0"/>
        <w:rPr>
          <w:rFonts w:ascii="Arial" w:hAnsi="Arial" w:cs="Arial"/>
          <w:b/>
          <w:b/>
        </w:rPr>
      </w:pPr>
      <w:r>
        <w:rPr>
          <w:rFonts w:cs="Arial" w:ascii="Arial" w:hAnsi="Arial"/>
          <w:b/>
        </w:rPr>
        <w:t>Equality &amp; Diversity</w:t>
      </w:r>
    </w:p>
    <w:p>
      <w:pPr>
        <w:pStyle w:val="Normal"/>
        <w:spacing w:lineRule="auto" w:line="240" w:before="0" w:after="0"/>
        <w:rPr>
          <w:rFonts w:ascii="Arial" w:hAnsi="Arial" w:cs="Arial"/>
        </w:rPr>
      </w:pPr>
      <w:r>
        <w:rPr>
          <w:rFonts w:cs="Arial" w:ascii="Arial" w:hAnsi="Arial"/>
        </w:rPr>
        <w:t>Uphold the principles of fairness and the Equality Act in all undertakings as a Bolton Council employee, including providing a fair, accessible service irrespective of customer’s race, religion, gender, sexuality, disability or age.</w:t>
      </w:r>
    </w:p>
    <w:p>
      <w:pPr>
        <w:pStyle w:val="Normal"/>
        <w:keepLines/>
        <w:spacing w:lineRule="auto" w:line="240" w:before="0" w:after="0"/>
        <w:rPr>
          <w:rFonts w:ascii="Arial" w:hAnsi="Arial" w:cs="Arial"/>
        </w:rPr>
      </w:pPr>
      <w:r>
        <w:rPr>
          <w:rFonts w:cs="Arial" w:ascii="Arial" w:hAnsi="Arial"/>
        </w:rPr>
      </w:r>
    </w:p>
    <w:p>
      <w:pPr>
        <w:pStyle w:val="Normal"/>
        <w:keepLines/>
        <w:spacing w:lineRule="auto" w:line="240" w:before="0" w:after="0"/>
        <w:rPr>
          <w:rFonts w:ascii="Arial" w:hAnsi="Arial" w:cs="Arial"/>
          <w:b/>
          <w:b/>
        </w:rPr>
      </w:pPr>
      <w:r>
        <w:rPr>
          <w:rFonts w:cs="Arial" w:ascii="Arial" w:hAnsi="Arial"/>
          <w:b/>
        </w:rPr>
        <w:t>Customer Care</w:t>
      </w:r>
    </w:p>
    <w:p>
      <w:pPr>
        <w:pStyle w:val="Normal"/>
        <w:spacing w:lineRule="auto" w:line="240" w:before="0" w:after="0"/>
        <w:rPr>
          <w:rFonts w:ascii="Arial" w:hAnsi="Arial" w:cs="Arial"/>
        </w:rPr>
      </w:pPr>
      <w:r>
        <w:rPr>
          <w:rFonts w:cs="Arial" w:ascii="Arial" w:hAnsi="Arial"/>
        </w:rPr>
        <w:t>The ability to fully understand, assess and resolve the needs of all customers including those who present with complex situations, in a manner that respects dignity and expresses a caring &amp; professional image.</w:t>
      </w:r>
    </w:p>
    <w:p>
      <w:pPr>
        <w:pStyle w:val="Normal"/>
        <w:spacing w:lineRule="auto" w:line="240" w:before="0" w:after="0"/>
        <w:rPr>
          <w:rFonts w:ascii="Arial" w:hAnsi="Arial" w:cs="Arial"/>
          <w:color w:val="0000FF"/>
          <w:u w:val="single"/>
        </w:rPr>
      </w:pPr>
      <w:r>
        <w:rPr>
          <w:rFonts w:cs="Arial" w:ascii="Arial" w:hAnsi="Arial"/>
          <w:color w:val="0000FF"/>
          <w:u w:val="single"/>
        </w:rPr>
      </w:r>
    </w:p>
    <w:p>
      <w:pPr>
        <w:pStyle w:val="Normal"/>
        <w:keepLines/>
        <w:spacing w:lineRule="auto" w:line="240" w:before="0" w:after="0"/>
        <w:rPr>
          <w:rFonts w:ascii="Arial" w:hAnsi="Arial" w:cs="Arial"/>
          <w:b/>
          <w:b/>
        </w:rPr>
      </w:pPr>
      <w:r>
        <w:rPr>
          <w:rFonts w:cs="Arial" w:ascii="Arial" w:hAnsi="Arial"/>
          <w:b/>
        </w:rPr>
        <w:t>Health &amp; Safety</w:t>
      </w:r>
    </w:p>
    <w:p>
      <w:pPr>
        <w:pStyle w:val="Normal"/>
        <w:spacing w:lineRule="auto" w:line="240" w:before="0" w:after="0"/>
        <w:rPr>
          <w:rFonts w:ascii="Arial" w:hAnsi="Arial" w:cs="Arial"/>
        </w:rPr>
      </w:pPr>
      <w:r>
        <w:rPr>
          <w:rFonts w:cs="Arial" w:ascii="Arial" w:hAnsi="Arial"/>
        </w:rPr>
        <w:t>Take responsibility for the health and safety of yourself and others who may be affected by your acts or omissions, and comply with all health and safety legislation, policy and safe working practice, including participating in training activities necessary to your post.</w:t>
      </w:r>
    </w:p>
    <w:p>
      <w:pPr>
        <w:pStyle w:val="Normal"/>
        <w:keepLines/>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
          <w:bCs/>
        </w:rPr>
      </w:pPr>
      <w:r>
        <w:rPr>
          <w:rFonts w:cs="Arial" w:ascii="Arial" w:hAnsi="Arial"/>
          <w:b/>
          <w:bCs/>
        </w:rPr>
        <w:t>Data Protection and Confidentiality</w:t>
      </w:r>
    </w:p>
    <w:p>
      <w:pPr>
        <w:pStyle w:val="Normal"/>
        <w:spacing w:lineRule="auto" w:line="240" w:before="0" w:after="0"/>
        <w:rPr/>
      </w:pPr>
      <w:r>
        <w:rPr>
          <w:rFonts w:cs="Arial" w:ascii="Arial" w:hAnsi="Arial"/>
        </w:rPr>
        <w:t>Ensure</w:t>
      </w:r>
      <w:r>
        <w:rPr>
          <w:rFonts w:cs="Arial" w:ascii="Arial" w:hAnsi="Arial"/>
          <w:lang w:val="en-US"/>
        </w:rPr>
        <w:t xml:space="preserve"> that any personal data or confidential data you hold is kept securely and is not disclosed, whether electronically, verbally or in writing, to any unauthorised third party. Follow Council policies and procedures on dealing with personal information and information assets, including The Code of Conduct, Data Protection, Acceptable Use and Information Security policies. Personal or confidential data should only be accessed or used for council purposes.</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
          <w:lang w:val="en-US"/>
        </w:rPr>
      </w:pPr>
      <w:r>
        <w:rPr>
          <w:rFonts w:cs="Arial" w:ascii="Arial" w:hAnsi="Arial"/>
          <w:b/>
          <w:lang w:val="en-US"/>
        </w:rPr>
        <w:t>Fluency Duty</w:t>
      </w:r>
    </w:p>
    <w:p>
      <w:pPr>
        <w:pStyle w:val="Normal"/>
        <w:spacing w:lineRule="auto" w:line="240" w:before="0" w:after="0"/>
        <w:rPr/>
      </w:pPr>
      <w:r>
        <w:rPr>
          <w:rFonts w:cs="Arial" w:ascii="Arial" w:hAnsi="Arial"/>
        </w:rPr>
        <w:t>Should you be required, as a regular and intrinsic part of your role, to speak to members of the public in English, you must be able to converse at ease with customers and provide advice in accurate spoken English, as required by</w:t>
      </w:r>
      <w:r>
        <w:rPr>
          <w:rFonts w:cs="Arial" w:ascii="Arial" w:hAnsi="Arial"/>
          <w:i/>
        </w:rPr>
        <w:t xml:space="preserve"> </w:t>
      </w:r>
      <w:r>
        <w:rPr>
          <w:rFonts w:cs="Arial" w:ascii="Arial" w:hAnsi="Arial"/>
        </w:rPr>
        <w:t>The Immigration Act 2016.</w:t>
      </w:r>
    </w:p>
    <w:p>
      <w:pPr>
        <w:pStyle w:val="Normal"/>
        <w:spacing w:lineRule="auto" w:line="240" w:before="0" w:after="0"/>
        <w:rPr>
          <w:rFonts w:ascii="Arial" w:hAnsi="Arial" w:cs="Arial"/>
          <w:lang w:val="en-US"/>
        </w:rPr>
      </w:pPr>
      <w:r>
        <w:rPr>
          <w:rFonts w:cs="Arial" w:ascii="Arial" w:hAnsi="Arial"/>
          <w:lang w:val="en-US"/>
        </w:rPr>
      </w:r>
    </w:p>
    <w:p>
      <w:pPr>
        <w:pStyle w:val="Normal"/>
        <w:spacing w:lineRule="auto" w:line="240" w:before="0" w:after="0"/>
        <w:rPr>
          <w:rFonts w:ascii="Arial" w:hAnsi="Arial" w:cs="Arial"/>
          <w:b/>
          <w:b/>
        </w:rPr>
      </w:pPr>
      <w:r>
        <w:rPr>
          <w:rFonts w:cs="Arial" w:ascii="Arial" w:hAnsi="Arial"/>
          <w:b/>
        </w:rPr>
        <w:t>Working Hours</w:t>
      </w:r>
    </w:p>
    <w:p>
      <w:pPr>
        <w:pStyle w:val="Normal"/>
        <w:spacing w:lineRule="auto" w:line="240" w:before="0" w:after="0"/>
        <w:rPr>
          <w:rFonts w:ascii="Arial" w:hAnsi="Arial" w:cs="Arial"/>
        </w:rPr>
      </w:pPr>
      <w:r>
        <w:rPr>
          <w:rFonts w:cs="Arial" w:ascii="Arial" w:hAnsi="Arial"/>
        </w:rPr>
        <w:t>The nature and demands of the role are not always predictable and there will be an expectation that work will be required outside of normal hours from time to time.</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
          <w:bCs/>
          <w:iCs/>
        </w:rPr>
      </w:pPr>
      <w:r>
        <w:rPr>
          <w:rFonts w:cs="Arial" w:ascii="Arial" w:hAnsi="Arial"/>
          <w:b/>
          <w:bCs/>
          <w:iCs/>
        </w:rPr>
        <w:t>Safeguarding</w:t>
      </w:r>
    </w:p>
    <w:p>
      <w:pPr>
        <w:pStyle w:val="Normal"/>
        <w:rPr>
          <w:rFonts w:ascii="Arial" w:hAnsi="Arial" w:cs="Arial"/>
          <w:bCs/>
          <w:iCs/>
        </w:rPr>
      </w:pPr>
      <w:r>
        <w:rPr>
          <w:rFonts w:cs="Arial" w:ascii="Arial" w:hAnsi="Arial"/>
          <w:bCs/>
          <w:iCs/>
        </w:rPr>
        <w:t>This Council is committed to safeguarding and promoting the welfare of children, young people and vulnerable adults and expects all staff and volunteers to share this commitment.  Should the role involve working with the above groups, you will be subject to an Enhanced Disclosure and Barred List check by the Disclosure &amp; Barring Service.</w:t>
      </w:r>
    </w:p>
    <w:p>
      <w:pPr>
        <w:pStyle w:val="Normal"/>
        <w:rPr/>
      </w:pPr>
      <w:r>
        <w:rPr>
          <w:rFonts w:cs="Arial" w:ascii="Arial" w:hAnsi="Arial"/>
          <w:b/>
          <w:bCs/>
          <w:color w:val="10191C"/>
          <w:shd w:fill="FFFFFF" w:val="clear"/>
        </w:rPr>
        <w:t>The values of an organisation are those key principles by which people are expected to work to day to day. They’re our culture and help define what is expected of each and every one of us</w:t>
      </w:r>
      <w:r>
        <w:rPr>
          <w:rFonts w:cs="Arial" w:ascii="Arial" w:hAnsi="Arial"/>
          <w:color w:val="10191C"/>
          <w:shd w:fill="FFFFFF" w:val="clear"/>
        </w:rPr>
        <w:t>.</w:t>
      </w:r>
    </w:p>
    <w:p>
      <w:pPr>
        <w:pStyle w:val="Normal"/>
        <w:rPr/>
      </w:pPr>
      <w:r>
        <w:rPr/>
        <w:drawing>
          <wp:inline distT="0" distB="0" distL="0" distR="0">
            <wp:extent cx="4911090" cy="1305560"/>
            <wp:effectExtent l="0" t="0" r="0" b="0"/>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3"/>
                    <a:srcRect l="-4" t="-14" r="-4" b="-14"/>
                    <a:stretch>
                      <a:fillRect/>
                    </a:stretch>
                  </pic:blipFill>
                  <pic:spPr bwMode="auto">
                    <a:xfrm>
                      <a:off x="0" y="0"/>
                      <a:ext cx="4911090" cy="1305560"/>
                    </a:xfrm>
                    <a:prstGeom prst="rect">
                      <a:avLst/>
                    </a:prstGeom>
                  </pic:spPr>
                </pic:pic>
              </a:graphicData>
            </a:graphic>
          </wp:inline>
        </w:drawing>
      </w:r>
    </w:p>
    <w:p>
      <w:pPr>
        <w:pStyle w:val="Normal"/>
        <w:rPr/>
      </w:pPr>
      <w:r>
        <w:rPr/>
        <w:drawing>
          <wp:inline distT="0" distB="0" distL="0" distR="0">
            <wp:extent cx="4863465" cy="1339850"/>
            <wp:effectExtent l="0" t="0" r="0" b="0"/>
            <wp:docPr id="3"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descr=""/>
                    <pic:cNvPicPr>
                      <a:picLocks noChangeAspect="1" noChangeArrowheads="1"/>
                    </pic:cNvPicPr>
                  </pic:nvPicPr>
                  <pic:blipFill>
                    <a:blip r:embed="rId4"/>
                    <a:srcRect l="-4" t="-13" r="-4" b="-13"/>
                    <a:stretch>
                      <a:fillRect/>
                    </a:stretch>
                  </pic:blipFill>
                  <pic:spPr bwMode="auto">
                    <a:xfrm>
                      <a:off x="0" y="0"/>
                      <a:ext cx="4863465" cy="1339850"/>
                    </a:xfrm>
                    <a:prstGeom prst="rect">
                      <a:avLst/>
                    </a:prstGeom>
                  </pic:spPr>
                </pic:pic>
              </a:graphicData>
            </a:graphic>
          </wp:inline>
        </w:drawing>
      </w:r>
      <w:r>
        <w:rPr/>
        <w:drawing>
          <wp:inline distT="0" distB="0" distL="0" distR="0">
            <wp:extent cx="4820920" cy="1193800"/>
            <wp:effectExtent l="0" t="0" r="0" b="0"/>
            <wp:docPr id="4"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descr=""/>
                    <pic:cNvPicPr>
                      <a:picLocks noChangeAspect="1" noChangeArrowheads="1"/>
                    </pic:cNvPicPr>
                  </pic:nvPicPr>
                  <pic:blipFill>
                    <a:blip r:embed="rId5"/>
                    <a:srcRect l="-4" t="-15" r="-4" b="-15"/>
                    <a:stretch>
                      <a:fillRect/>
                    </a:stretch>
                  </pic:blipFill>
                  <pic:spPr bwMode="auto">
                    <a:xfrm>
                      <a:off x="0" y="0"/>
                      <a:ext cx="4820920" cy="1193800"/>
                    </a:xfrm>
                    <a:prstGeom prst="rect">
                      <a:avLst/>
                    </a:prstGeom>
                  </pic:spPr>
                </pic:pic>
              </a:graphicData>
            </a:graphic>
          </wp:inline>
        </w:drawing>
      </w:r>
      <w:r>
        <w:rPr/>
        <w:drawing>
          <wp:inline distT="0" distB="0" distL="0" distR="0">
            <wp:extent cx="4975860" cy="1219835"/>
            <wp:effectExtent l="0" t="0" r="0" b="0"/>
            <wp:docPr id="5"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 descr=""/>
                    <pic:cNvPicPr>
                      <a:picLocks noChangeAspect="1" noChangeArrowheads="1"/>
                    </pic:cNvPicPr>
                  </pic:nvPicPr>
                  <pic:blipFill>
                    <a:blip r:embed="rId6"/>
                    <a:srcRect l="-4" t="-15" r="-4" b="-15"/>
                    <a:stretch>
                      <a:fillRect/>
                    </a:stretch>
                  </pic:blipFill>
                  <pic:spPr bwMode="auto">
                    <a:xfrm>
                      <a:off x="0" y="0"/>
                      <a:ext cx="4975860" cy="1219835"/>
                    </a:xfrm>
                    <a:prstGeom prst="rect">
                      <a:avLst/>
                    </a:prstGeom>
                  </pic:spPr>
                </pic:pic>
              </a:graphicData>
            </a:graphic>
          </wp:inline>
        </w:drawing>
      </w:r>
    </w:p>
    <w:p>
      <w:pPr>
        <w:pStyle w:val="Normal"/>
        <w:rPr/>
      </w:pPr>
      <w:r>
        <w:rPr/>
        <w:drawing>
          <wp:inline distT="0" distB="0" distL="0" distR="0">
            <wp:extent cx="5012690" cy="1232535"/>
            <wp:effectExtent l="0" t="0" r="0" b="0"/>
            <wp:docPr id="6"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 descr=""/>
                    <pic:cNvPicPr>
                      <a:picLocks noChangeAspect="1" noChangeArrowheads="1"/>
                    </pic:cNvPicPr>
                  </pic:nvPicPr>
                  <pic:blipFill>
                    <a:blip r:embed="rId7"/>
                    <a:srcRect l="-6" t="-19" r="-6" b="-19"/>
                    <a:stretch>
                      <a:fillRect/>
                    </a:stretch>
                  </pic:blipFill>
                  <pic:spPr bwMode="auto">
                    <a:xfrm>
                      <a:off x="0" y="0"/>
                      <a:ext cx="5012690" cy="1232535"/>
                    </a:xfrm>
                    <a:prstGeom prst="rect">
                      <a:avLst/>
                    </a:prstGeom>
                  </pic:spPr>
                </pic:pic>
              </a:graphicData>
            </a:graphic>
          </wp:inline>
        </w:drawing>
      </w:r>
    </w:p>
    <w:p>
      <w:pPr>
        <w:pStyle w:val="Normal"/>
        <w:widowControl/>
        <w:bidi w:val="0"/>
        <w:spacing w:lineRule="auto" w:line="276" w:before="0" w:after="200"/>
        <w:jc w:val="left"/>
        <w:rPr/>
      </w:pPr>
      <w:r>
        <w:rPr/>
      </w:r>
    </w:p>
    <w:sectPr>
      <w:footerReference w:type="default" r:id="rId8"/>
      <w:type w:val="nextPage"/>
      <w:pgSz w:w="11906" w:h="16838"/>
      <w:pgMar w:left="1134" w:right="1134" w:header="0" w:top="1361" w:footer="709" w:bottom="1134"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libri Light">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center"/>
      <w:rPr>
        <w:rFonts w:ascii="Arial" w:hAnsi="Arial" w:cs="Arial"/>
        <w:sz w:val="21"/>
        <w:szCs w:val="21"/>
      </w:rPr>
    </w:pPr>
    <w:r>
      <w:rPr>
        <w:rFonts w:cs="Arial" w:ascii="Arial" w:hAnsi="Arial"/>
        <w:sz w:val="21"/>
        <w:szCs w:val="21"/>
      </w:rPr>
      <w:t xml:space="preserve">Our Values: </w:t>
    </w:r>
  </w:p>
  <w:p>
    <w:pPr>
      <w:pStyle w:val="Footer"/>
      <w:jc w:val="center"/>
      <w:rPr>
        <w:rFonts w:ascii="Arial" w:hAnsi="Arial" w:cs="Arial"/>
        <w:sz w:val="21"/>
        <w:szCs w:val="21"/>
      </w:rPr>
    </w:pPr>
    <w:r>
      <w:rPr>
        <w:rFonts w:cs="Arial" w:ascii="Arial" w:hAnsi="Arial"/>
        <w:sz w:val="21"/>
        <w:szCs w:val="21"/>
      </w:rPr>
      <w:t>Accountability, Determination, Honesty and Respect, Making a Difference, Working Together</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bering>
</file>

<file path=word/settings.xml><?xml version="1.0" encoding="utf-8"?>
<w:settings xmlns:w="http://schemas.openxmlformats.org/wordprocessingml/2006/main">
  <w:zoom w:percent="100"/>
  <w:displayBackgroundShape/>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76" w:before="0" w:after="200"/>
      <w:jc w:val="left"/>
    </w:pPr>
    <w:rPr>
      <w:rFonts w:ascii="Calibri" w:hAnsi="Calibri" w:eastAsia="Calibri" w:cs=""/>
      <w:color w:val="auto"/>
      <w:kern w:val="0"/>
      <w:sz w:val="22"/>
      <w:szCs w:val="22"/>
      <w:lang w:val="en-GB" w:eastAsia="en-US" w:bidi="ar-SA"/>
    </w:rPr>
  </w:style>
  <w:style w:type="paragraph" w:styleId="Heading1">
    <w:name w:val="Heading 1"/>
    <w:basedOn w:val="Normal"/>
    <w:next w:val="Normal"/>
    <w:qFormat/>
    <w:pPr>
      <w:keepNext w:val="true"/>
      <w:keepLines/>
      <w:numPr>
        <w:ilvl w:val="0"/>
        <w:numId w:val="1"/>
      </w:numPr>
      <w:spacing w:before="240" w:after="0"/>
      <w:outlineLvl w:val="0"/>
    </w:pPr>
    <w:rPr>
      <w:rFonts w:ascii="Calibri Light" w:hAnsi="Calibri Light" w:eastAsia="" w:cs=""/>
      <w:color w:val="2F5496"/>
      <w:sz w:val="32"/>
      <w:szCs w:val="32"/>
    </w:rPr>
  </w:style>
  <w:style w:type="paragraph" w:styleId="Heading2">
    <w:name w:val="Heading 2"/>
    <w:basedOn w:val="Normal"/>
    <w:next w:val="Normal"/>
    <w:qFormat/>
    <w:pPr>
      <w:keepNext w:val="true"/>
      <w:keepLines/>
      <w:numPr>
        <w:ilvl w:val="1"/>
        <w:numId w:val="1"/>
      </w:numPr>
      <w:spacing w:before="40" w:after="0"/>
      <w:outlineLvl w:val="1"/>
    </w:pPr>
    <w:rPr>
      <w:rFonts w:ascii="Calibri Light" w:hAnsi="Calibri Light" w:eastAsia="" w:cs=""/>
      <w:color w:val="2F5496"/>
      <w:sz w:val="26"/>
      <w:szCs w:val="26"/>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InternetLink">
    <w:name w:val="Internet Link"/>
    <w:basedOn w:val="DefaultParagraphFont"/>
    <w:rPr>
      <w:color w:val="0000FF"/>
      <w:u w:val="single"/>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sz w:val="20"/>
      <w:szCs w:val="20"/>
    </w:rPr>
  </w:style>
  <w:style w:type="character" w:styleId="CommentSubjectChar">
    <w:name w:val="Comment Subject Char"/>
    <w:basedOn w:val="CommentTextChar"/>
    <w:qFormat/>
    <w:rPr>
      <w:b/>
      <w:bCs/>
      <w:sz w:val="20"/>
      <w:szCs w:val="20"/>
    </w:rPr>
  </w:style>
  <w:style w:type="character" w:styleId="Heading1Char">
    <w:name w:val="Heading 1 Char"/>
    <w:basedOn w:val="DefaultParagraphFont"/>
    <w:qFormat/>
    <w:rPr>
      <w:rFonts w:ascii="Calibri Light" w:hAnsi="Calibri Light" w:eastAsia="" w:cs=""/>
      <w:color w:val="2F5496"/>
      <w:sz w:val="32"/>
      <w:szCs w:val="32"/>
    </w:rPr>
  </w:style>
  <w:style w:type="character" w:styleId="Heading2Char">
    <w:name w:val="Heading 2 Char"/>
    <w:basedOn w:val="DefaultParagraphFont"/>
    <w:qFormat/>
    <w:rPr>
      <w:rFonts w:ascii="Calibri Light" w:hAnsi="Calibri Light" w:eastAsia="" w:cs=""/>
      <w:color w:val="2F5496"/>
      <w:sz w:val="26"/>
      <w:szCs w:val="26"/>
    </w:rPr>
  </w:style>
  <w:style w:type="character" w:styleId="UnresolvedMention">
    <w:name w:val="Unresolved Mention"/>
    <w:basedOn w:val="DefaultParagraphFont"/>
    <w:qFormat/>
    <w:rPr>
      <w:color w:val="605E5C"/>
      <w:shd w:fill="E1DFDD" w:val="clear"/>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lineRule="auto" w:line="264" w:before="0" w:after="0"/>
      <w:ind w:left="720" w:right="0" w:hanging="0"/>
      <w:contextualSpacing/>
    </w:pPr>
    <w:rPr>
      <w:rFonts w:ascii="Arial" w:hAnsi="Arial" w:eastAsia="Times New Roman" w:cs="Times New Roman"/>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Annotationtext">
    <w:name w:val="annotation text"/>
    <w:basedOn w:val="Normal"/>
    <w:qFormat/>
    <w:pPr>
      <w:spacing w:lineRule="auto" w:line="240"/>
    </w:pPr>
    <w:rPr>
      <w:sz w:val="20"/>
      <w:szCs w:val="20"/>
    </w:rPr>
  </w:style>
  <w:style w:type="paragraph" w:styleId="Annotationsubject">
    <w:name w:val="annotation subject"/>
    <w:basedOn w:val="Annotationtext"/>
    <w:next w:val="Annotationtext"/>
    <w:qFormat/>
    <w:pPr/>
    <w:rPr>
      <w:b/>
      <w:bCs/>
    </w:rPr>
  </w:style>
  <w:style w:type="paragraph" w:styleId="Default">
    <w:name w:val="Default"/>
    <w:qFormat/>
    <w:pPr>
      <w:widowControl/>
      <w:suppressAutoHyphens w:val="true"/>
      <w:bidi w:val="0"/>
      <w:spacing w:lineRule="auto" w:line="240" w:before="0" w:after="0"/>
      <w:jc w:val="left"/>
    </w:pPr>
    <w:rPr>
      <w:rFonts w:ascii="Arial" w:hAnsi="Arial" w:eastAsia="Calibri" w:cs="Arial"/>
      <w:color w:val="000000"/>
      <w:kern w:val="0"/>
      <w:sz w:val="24"/>
      <w:szCs w:val="24"/>
      <w:lang w:val="en-GB" w:eastAsia="en-US" w:bidi="ar-SA"/>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4.png"/><Relationship Id="rId6" Type="http://schemas.openxmlformats.org/officeDocument/2006/relationships/image" Target="media/image5.png"/><Relationship Id="rId7" Type="http://schemas.openxmlformats.org/officeDocument/2006/relationships/image" Target="media/image6.png"/><Relationship Id="rId8" Type="http://schemas.openxmlformats.org/officeDocument/2006/relationships/footer" Target="footer1.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11</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