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footer4.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
          <w:bCs/>
          <w:sz w:val="40"/>
          <w:szCs w:val="40"/>
        </w:rPr>
      </w:pPr>
      <w:r>
        <w:rPr>
          <w:rFonts w:eastAsia="Calibri" w:cs="Calibri"/>
          <w:b/>
          <w:bCs/>
          <w:sz w:val="40"/>
          <w:szCs w:val="40"/>
        </w:rPr>
        <w:t xml:space="preserve"> </w:t>
      </w:r>
      <w:r>
        <w:rPr>
          <w:b/>
          <w:bCs/>
          <w:sz w:val="40"/>
          <w:szCs w:val="40"/>
        </w:rPr>
        <w:t xml:space="preserve">Job Description </w:t>
      </w:r>
    </w:p>
    <w:tbl>
      <w:tblPr>
        <w:tblW w:w="9637" w:type="dxa"/>
        <w:jc w:val="left"/>
        <w:tblInd w:w="0" w:type="dxa"/>
        <w:tblCellMar>
          <w:top w:w="0" w:type="dxa"/>
          <w:left w:w="108" w:type="dxa"/>
          <w:bottom w:w="0" w:type="dxa"/>
          <w:right w:w="108" w:type="dxa"/>
        </w:tblCellMar>
      </w:tblPr>
      <w:tblGrid>
        <w:gridCol w:w="2638"/>
        <w:gridCol w:w="6999"/>
      </w:tblGrid>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Department</w:t>
            </w:r>
          </w:p>
        </w:tc>
        <w:tc>
          <w:tcPr>
            <w:tcW w:w="6999" w:type="dxa"/>
            <w:tcBorders>
              <w:top w:val="single" w:sz="4" w:space="0" w:color="D9D9D9"/>
              <w:left w:val="single" w:sz="4" w:space="0" w:color="D9D9D9"/>
              <w:bottom w:val="single" w:sz="4" w:space="0" w:color="D9D9D9"/>
              <w:right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PLACE</w:t>
            </w:r>
          </w:p>
        </w:tc>
      </w:tr>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Job Title</w:t>
            </w:r>
          </w:p>
        </w:tc>
        <w:tc>
          <w:tcPr>
            <w:tcW w:w="6999" w:type="dxa"/>
            <w:tcBorders>
              <w:top w:val="single" w:sz="4" w:space="0" w:color="D9D9D9"/>
              <w:left w:val="single" w:sz="4" w:space="0" w:color="D9D9D9"/>
              <w:bottom w:val="single" w:sz="4" w:space="0" w:color="D9D9D9"/>
              <w:right w:val="single" w:sz="4" w:space="0" w:color="D9D9D9"/>
            </w:tcBorders>
            <w:shd w:fill="auto" w:val="clear"/>
            <w:vAlign w:val="center"/>
          </w:tcPr>
          <w:p>
            <w:pPr>
              <w:pStyle w:val="Normal"/>
              <w:spacing w:lineRule="auto" w:line="240" w:before="0" w:after="0"/>
              <w:rPr>
                <w:rFonts w:ascii="Arial" w:hAnsi="Arial" w:cs="Arial"/>
                <w:b/>
                <w:b/>
                <w:bCs/>
              </w:rPr>
            </w:pPr>
            <w:r>
              <w:rPr>
                <w:rFonts w:cs="Arial" w:ascii="Arial" w:hAnsi="Arial"/>
                <w:b/>
                <w:bCs/>
              </w:rPr>
              <w:t>ARBORICULTURE TEAM LEADER (GREENSPACE)</w:t>
            </w:r>
          </w:p>
        </w:tc>
      </w:tr>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Grade</w:t>
            </w:r>
          </w:p>
        </w:tc>
        <w:tc>
          <w:tcPr>
            <w:tcW w:w="6999" w:type="dxa"/>
            <w:tcBorders>
              <w:top w:val="single" w:sz="4" w:space="0" w:color="D9D9D9"/>
              <w:left w:val="single" w:sz="4" w:space="0" w:color="D9D9D9"/>
              <w:bottom w:val="single" w:sz="4" w:space="0" w:color="D9D9D9"/>
              <w:right w:val="single" w:sz="4" w:space="0" w:color="D9D9D9"/>
            </w:tcBorders>
            <w:shd w:fill="auto" w:val="clear"/>
            <w:vAlign w:val="center"/>
          </w:tcPr>
          <w:p>
            <w:pPr>
              <w:pStyle w:val="Normal"/>
              <w:spacing w:lineRule="auto" w:line="240" w:before="0" w:after="0"/>
              <w:rPr>
                <w:rFonts w:ascii="Arial" w:hAnsi="Arial" w:cs="Arial"/>
              </w:rPr>
            </w:pPr>
            <w:r>
              <w:rPr>
                <w:rFonts w:cs="Arial" w:ascii="Arial" w:hAnsi="Arial"/>
              </w:rPr>
              <w:t xml:space="preserve">I </w:t>
            </w:r>
          </w:p>
        </w:tc>
      </w:tr>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Primary Purpose of Job</w:t>
            </w:r>
          </w:p>
        </w:tc>
        <w:tc>
          <w:tcPr>
            <w:tcW w:w="6999" w:type="dxa"/>
            <w:tcBorders>
              <w:top w:val="single" w:sz="4" w:space="0" w:color="D9D9D9"/>
              <w:left w:val="single" w:sz="4" w:space="0" w:color="D9D9D9"/>
              <w:bottom w:val="single" w:sz="4" w:space="0" w:color="D9D9D9"/>
              <w:right w:val="single" w:sz="4" w:space="0" w:color="D9D9D9"/>
            </w:tcBorders>
            <w:shd w:fill="auto" w:val="clear"/>
            <w:vAlign w:val="center"/>
          </w:tcPr>
          <w:p>
            <w:pPr>
              <w:pStyle w:val="Normal"/>
              <w:spacing w:lineRule="auto" w:line="240" w:before="0" w:after="0"/>
              <w:jc w:val="both"/>
              <w:rPr>
                <w:rFonts w:ascii="Arial" w:hAnsi="Arial" w:cs="Arial"/>
              </w:rPr>
            </w:pPr>
            <w:r>
              <w:rPr>
                <w:rFonts w:cs="Arial" w:ascii="Arial" w:hAnsi="Arial"/>
              </w:rPr>
              <w:t>To deliver the Council’s statutory duties for trees and woodlands, providing advice and recommendations to the Council, its partners, stakeholders, agents and to the general public.  To lead and supervise the operational delivery of arboricultural and woodland management services across the borough’s parks, open spaces, highways verges, cemeteries and other Council owned land. The postholder will ensure trees and woodlands are managed safely, sustainably and in accordance with statutory obligations, industry best practice and the Council’s environmental, climate change and biodiversity objectives.</w:t>
            </w:r>
          </w:p>
        </w:tc>
      </w:tr>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Reporting To</w:t>
            </w:r>
          </w:p>
        </w:tc>
        <w:tc>
          <w:tcPr>
            <w:tcW w:w="6999" w:type="dxa"/>
            <w:tcBorders>
              <w:top w:val="single" w:sz="4" w:space="0" w:color="D9D9D9"/>
              <w:left w:val="single" w:sz="4" w:space="0" w:color="D9D9D9"/>
              <w:bottom w:val="single" w:sz="4" w:space="0" w:color="D9D9D9"/>
              <w:right w:val="single" w:sz="4" w:space="0" w:color="D9D9D9"/>
            </w:tcBorders>
            <w:shd w:fill="auto" w:val="clear"/>
            <w:vAlign w:val="center"/>
          </w:tcPr>
          <w:p>
            <w:pPr>
              <w:pStyle w:val="Normal"/>
              <w:spacing w:lineRule="auto" w:line="240" w:before="0" w:after="0"/>
              <w:jc w:val="both"/>
              <w:rPr>
                <w:rFonts w:ascii="Arial" w:hAnsi="Arial" w:cs="Arial"/>
              </w:rPr>
            </w:pPr>
            <w:r>
              <w:rPr>
                <w:rFonts w:cs="Arial" w:ascii="Arial" w:hAnsi="Arial"/>
              </w:rPr>
              <w:t>Environmental Delivery Manager (Greenspace)</w:t>
            </w:r>
          </w:p>
        </w:tc>
      </w:tr>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Direct Staffing Reports</w:t>
            </w:r>
          </w:p>
        </w:tc>
        <w:tc>
          <w:tcPr>
            <w:tcW w:w="6999" w:type="dxa"/>
            <w:tcBorders>
              <w:top w:val="single" w:sz="4" w:space="0" w:color="D9D9D9"/>
              <w:left w:val="single" w:sz="4" w:space="0" w:color="D9D9D9"/>
              <w:bottom w:val="single" w:sz="4" w:space="0" w:color="D9D9D9"/>
              <w:right w:val="single" w:sz="4" w:space="0" w:color="D9D9D9"/>
            </w:tcBorders>
            <w:shd w:fill="auto" w:val="clear"/>
            <w:vAlign w:val="center"/>
          </w:tcPr>
          <w:p>
            <w:pPr>
              <w:pStyle w:val="Normal"/>
              <w:spacing w:lineRule="auto" w:line="240" w:before="0" w:after="0"/>
              <w:jc w:val="both"/>
              <w:rPr>
                <w:rFonts w:ascii="Arial" w:hAnsi="Arial" w:cs="Arial"/>
              </w:rPr>
            </w:pPr>
            <w:r>
              <w:rPr>
                <w:rFonts w:cs="Arial" w:ascii="Arial" w:hAnsi="Arial"/>
              </w:rPr>
              <w:t>Trees and Woodland Officers</w:t>
            </w:r>
          </w:p>
          <w:p>
            <w:pPr>
              <w:pStyle w:val="Normal"/>
              <w:spacing w:lineRule="auto" w:line="240" w:before="0" w:after="0"/>
              <w:jc w:val="both"/>
              <w:rPr>
                <w:rFonts w:ascii="Arial" w:hAnsi="Arial" w:cs="Arial"/>
              </w:rPr>
            </w:pPr>
            <w:r>
              <w:rPr>
                <w:rFonts w:cs="Arial" w:ascii="Arial" w:hAnsi="Arial"/>
              </w:rPr>
              <w:t>Neighbourhood Care Operative Chargehand (Arboriculture)</w:t>
            </w:r>
          </w:p>
          <w:p>
            <w:pPr>
              <w:pStyle w:val="Normal"/>
              <w:spacing w:lineRule="auto" w:line="240" w:before="0" w:after="0"/>
              <w:jc w:val="both"/>
              <w:rPr>
                <w:rFonts w:ascii="Arial" w:hAnsi="Arial" w:cs="Arial"/>
              </w:rPr>
            </w:pPr>
            <w:r>
              <w:rPr>
                <w:rFonts w:cs="Arial" w:ascii="Arial" w:hAnsi="Arial"/>
              </w:rPr>
              <w:t>Neighbourhood Care Operatives (Arboriculture)</w:t>
            </w:r>
          </w:p>
          <w:p>
            <w:pPr>
              <w:pStyle w:val="Normal"/>
              <w:spacing w:lineRule="auto" w:line="240" w:before="0" w:after="0"/>
              <w:jc w:val="both"/>
              <w:rPr>
                <w:rFonts w:ascii="Arial" w:hAnsi="Arial" w:cs="Arial"/>
              </w:rPr>
            </w:pPr>
            <w:r>
              <w:rPr>
                <w:rFonts w:cs="Arial" w:ascii="Arial" w:hAnsi="Arial"/>
              </w:rPr>
              <w:t>Business Support Officers</w:t>
            </w:r>
          </w:p>
          <w:p>
            <w:pPr>
              <w:pStyle w:val="Normal"/>
              <w:spacing w:lineRule="auto" w:line="240" w:before="0" w:after="0"/>
              <w:jc w:val="both"/>
              <w:rPr>
                <w:rFonts w:ascii="Arial" w:hAnsi="Arial" w:cs="Arial"/>
              </w:rPr>
            </w:pPr>
            <w:r>
              <w:rPr>
                <w:rFonts w:cs="Arial" w:ascii="Arial" w:hAnsi="Arial"/>
              </w:rPr>
              <w:t>Works collaboratively across Greenspace portfolio</w:t>
            </w:r>
          </w:p>
          <w:p>
            <w:pPr>
              <w:pStyle w:val="Normal"/>
              <w:spacing w:lineRule="auto" w:line="240" w:before="0" w:after="0"/>
              <w:jc w:val="both"/>
              <w:rPr>
                <w:rFonts w:ascii="Arial" w:hAnsi="Arial" w:cs="Arial"/>
                <w:strike/>
              </w:rPr>
            </w:pPr>
            <w:r>
              <w:rPr>
                <w:rFonts w:cs="Arial" w:ascii="Arial" w:hAnsi="Arial"/>
                <w:strike/>
              </w:rPr>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b/>
        </w:rPr>
      </w:pPr>
      <w:r>
        <w:rPr>
          <w:rFonts w:cs="Arial" w:ascii="Arial" w:hAnsi="Arial"/>
          <w:b/>
        </w:rPr>
        <w:t>Main Duties</w:t>
      </w:r>
    </w:p>
    <w:tbl>
      <w:tblPr>
        <w:tblW w:w="9627" w:type="dxa"/>
        <w:jc w:val="left"/>
        <w:tblInd w:w="0" w:type="dxa"/>
        <w:tblCellMar>
          <w:top w:w="0" w:type="dxa"/>
          <w:left w:w="108" w:type="dxa"/>
          <w:bottom w:w="0" w:type="dxa"/>
          <w:right w:w="108" w:type="dxa"/>
        </w:tblCellMar>
      </w:tblPr>
      <w:tblGrid>
        <w:gridCol w:w="808"/>
        <w:gridCol w:w="3759"/>
        <w:gridCol w:w="5060"/>
      </w:tblGrid>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w:t>
            </w:r>
          </w:p>
        </w:tc>
        <w:tc>
          <w:tcPr>
            <w:tcW w:w="8819" w:type="dxa"/>
            <w:gridSpan w:val="2"/>
            <w:tcBorders/>
            <w:shd w:fill="auto" w:val="clear"/>
          </w:tcPr>
          <w:p>
            <w:pPr>
              <w:pStyle w:val="Normal"/>
              <w:spacing w:lineRule="auto" w:line="240" w:before="0" w:after="0"/>
              <w:jc w:val="both"/>
              <w:rPr>
                <w:rFonts w:ascii="Arial" w:hAnsi="Arial" w:cs="Arial"/>
              </w:rPr>
            </w:pPr>
            <w:r>
              <w:rPr>
                <w:rFonts w:cs="Arial" w:ascii="Arial" w:hAnsi="Arial"/>
              </w:rPr>
              <w:t xml:space="preserve">Lead and deliver the Council’s statutory responsibilities in relation to trees, woodland and hedgerows, including Tree Preservation Orders, trees within Conservation Areas and matters arising under the Hedgerow Regulations. Ensure compliance with the Town and Country Planning Act and associated legislation, representing the Council at court or public enquiries where required. </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w:t>
            </w:r>
          </w:p>
        </w:tc>
        <w:tc>
          <w:tcPr>
            <w:tcW w:w="8819" w:type="dxa"/>
            <w:gridSpan w:val="2"/>
            <w:tcBorders/>
            <w:shd w:fill="auto" w:val="clear"/>
          </w:tcPr>
          <w:p>
            <w:pPr>
              <w:pStyle w:val="Normal"/>
              <w:tabs>
                <w:tab w:val="clear" w:pos="720"/>
                <w:tab w:val="left" w:pos="882" w:leader="none"/>
              </w:tabs>
              <w:spacing w:lineRule="auto" w:line="240" w:before="0" w:after="0"/>
              <w:jc w:val="both"/>
              <w:rPr>
                <w:rFonts w:ascii="Arial" w:hAnsi="Arial" w:cs="Arial"/>
              </w:rPr>
            </w:pPr>
            <w:r>
              <w:rPr>
                <w:rFonts w:cs="Arial" w:ascii="Arial" w:hAnsi="Arial"/>
              </w:rPr>
              <w:t>Undertake site inspections, assess technical submissions and prepare professional reports and recommendations in respect of TPO applications, Conservation Area notifications, planning consultations, legal agreements and enforcement cases. Investigate unauthorised works to protected trees and produce detailed reports with appropriate recommendations.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3</w:t>
            </w:r>
          </w:p>
        </w:tc>
        <w:tc>
          <w:tcPr>
            <w:tcW w:w="8819" w:type="dxa"/>
            <w:gridSpan w:val="2"/>
            <w:tcBorders/>
            <w:shd w:fill="auto" w:val="clear"/>
          </w:tcPr>
          <w:p>
            <w:pPr>
              <w:pStyle w:val="Normal"/>
              <w:tabs>
                <w:tab w:val="left" w:pos="720" w:leader="none"/>
                <w:tab w:val="left" w:pos="3600" w:leader="none"/>
              </w:tabs>
              <w:spacing w:lineRule="auto" w:line="240" w:before="0" w:after="0"/>
              <w:jc w:val="both"/>
              <w:rPr>
                <w:rFonts w:ascii="Arial" w:hAnsi="Arial" w:cs="Arial"/>
              </w:rPr>
            </w:pPr>
            <w:r>
              <w:rPr>
                <w:rFonts w:cs="Arial" w:ascii="Arial" w:hAnsi="Arial"/>
              </w:rPr>
              <w:t>Manage the process for surveying, designating and confirming Tree Preservation Orders, including undertaking consultations, preparing supporting evidence and liaising with Legal Services. Maintain accurate records and contribute to the review and development of related policies and procedures.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4</w:t>
            </w:r>
          </w:p>
        </w:tc>
        <w:tc>
          <w:tcPr>
            <w:tcW w:w="8819" w:type="dxa"/>
            <w:gridSpan w:val="2"/>
            <w:tcBorders/>
            <w:shd w:fill="auto" w:val="clear"/>
          </w:tcPr>
          <w:p>
            <w:pPr>
              <w:pStyle w:val="Normal"/>
              <w:tabs>
                <w:tab w:val="left" w:pos="720" w:leader="none"/>
                <w:tab w:val="left" w:pos="3600" w:leader="none"/>
              </w:tabs>
              <w:spacing w:lineRule="auto" w:line="240" w:before="0" w:after="0"/>
              <w:jc w:val="both"/>
              <w:rPr>
                <w:rFonts w:ascii="Arial" w:hAnsi="Arial" w:cs="Arial"/>
                <w:bCs/>
              </w:rPr>
            </w:pPr>
            <w:r>
              <w:rPr>
                <w:rFonts w:cs="Arial" w:ascii="Arial" w:hAnsi="Arial"/>
                <w:bCs/>
              </w:rPr>
              <w:t>Ensure the Council meets its statutory duties in relation to tree safety and risk management by overseeing routine and reactive inspections in accordance with the Council’s risk-based inspection regime. Ensure all works are carried out in line with BS3998 and recognised industry standards.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5</w:t>
            </w:r>
          </w:p>
        </w:tc>
        <w:tc>
          <w:tcPr>
            <w:tcW w:w="8819" w:type="dxa"/>
            <w:gridSpan w:val="2"/>
            <w:tcBorders/>
            <w:shd w:fill="auto" w:val="clear"/>
          </w:tcPr>
          <w:p>
            <w:pPr>
              <w:pStyle w:val="Normal"/>
              <w:tabs>
                <w:tab w:val="left" w:pos="720" w:leader="none"/>
                <w:tab w:val="left" w:pos="3600" w:leader="none"/>
              </w:tabs>
              <w:spacing w:lineRule="auto" w:line="240" w:before="0" w:after="0"/>
              <w:jc w:val="both"/>
              <w:rPr>
                <w:rFonts w:ascii="Arial" w:hAnsi="Arial" w:cs="Arial"/>
              </w:rPr>
            </w:pPr>
            <w:r>
              <w:rPr>
                <w:rFonts w:cs="Arial" w:ascii="Arial" w:hAnsi="Arial"/>
              </w:rPr>
              <w:t>Implement woodland management plans and promote long-term sustainable woodland practices. Oversee planting programmes, thinning operations, habitat improvement and biodiversity initiatives, supporting climate resilience objectives and canopy cover targets. Provide professional advice on trees and woodland owned or managed by the Council, including those under legal agreement.</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6</w:t>
            </w:r>
          </w:p>
        </w:tc>
        <w:tc>
          <w:tcPr>
            <w:tcW w:w="8819" w:type="dxa"/>
            <w:gridSpan w:val="2"/>
            <w:tcBorders/>
            <w:shd w:fill="auto" w:val="clear"/>
          </w:tcPr>
          <w:p>
            <w:pPr>
              <w:pStyle w:val="Normal"/>
              <w:spacing w:lineRule="auto" w:line="240" w:before="0" w:after="0"/>
              <w:jc w:val="both"/>
              <w:rPr>
                <w:rFonts w:ascii="Arial" w:hAnsi="Arial" w:eastAsia="Times New Roman" w:cs="Arial"/>
                <w:bCs/>
              </w:rPr>
            </w:pPr>
            <w:r>
              <w:rPr>
                <w:rFonts w:eastAsia="Times New Roman" w:cs="Arial" w:ascii="Arial" w:hAnsi="Arial"/>
                <w:bCs/>
              </w:rPr>
              <w:t>Provide day to day supervision of Arborists, Chargehands, Operatives and Officers, allocating work, monitoring productivity and maintaining high standards of workmanship. Offer technical arboricultural guidance, support apprentices and trainees and contribute to workforce planning and succession development within Greenspace.</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7</w:t>
            </w:r>
          </w:p>
        </w:tc>
        <w:tc>
          <w:tcPr>
            <w:tcW w:w="8819" w:type="dxa"/>
            <w:gridSpan w:val="2"/>
            <w:tcBorders/>
            <w:shd w:fill="auto" w:val="clear"/>
          </w:tcPr>
          <w:p>
            <w:pPr>
              <w:pStyle w:val="Normal"/>
              <w:spacing w:lineRule="auto" w:line="240" w:before="0" w:after="0"/>
              <w:jc w:val="both"/>
              <w:rPr>
                <w:rFonts w:ascii="Arial" w:hAnsi="Arial" w:cs="Arial"/>
              </w:rPr>
            </w:pPr>
            <w:r>
              <w:rPr>
                <w:rFonts w:cs="Arial" w:ascii="Arial" w:hAnsi="Arial"/>
              </w:rPr>
              <w:t>Oversee contractors undertaking specialist arboricultural works to ensure compliance with specifications, contract conditions and health and safety legislation, including LOLER and PUWER requirements. Monitor the use, maintenance and compliance of vehicles, plant and equipment.</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8</w:t>
            </w:r>
          </w:p>
        </w:tc>
        <w:tc>
          <w:tcPr>
            <w:tcW w:w="8819" w:type="dxa"/>
            <w:gridSpan w:val="2"/>
            <w:tcBorders/>
            <w:shd w:fill="auto" w:val="clear"/>
          </w:tcPr>
          <w:p>
            <w:pPr>
              <w:pStyle w:val="Normal"/>
              <w:spacing w:lineRule="auto" w:line="240" w:before="0" w:after="0"/>
              <w:jc w:val="both"/>
              <w:rPr>
                <w:rFonts w:ascii="Arial" w:hAnsi="Arial" w:cs="Arial"/>
              </w:rPr>
            </w:pPr>
            <w:r>
              <w:rPr>
                <w:rFonts w:cs="Arial" w:ascii="Arial" w:hAnsi="Arial"/>
              </w:rPr>
              <w:t>Promote a strong health and safety culture within the team, ensuring risk assessments and method statements are adhered to at all times. Investigate accidents, near misses and incidents and ensure all relevant and current health and safety legislation is complied with, along with essential training.</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9</w:t>
            </w:r>
          </w:p>
        </w:tc>
        <w:tc>
          <w:tcPr>
            <w:tcW w:w="8819" w:type="dxa"/>
            <w:gridSpan w:val="2"/>
            <w:tcBorders/>
            <w:shd w:fill="auto" w:val="clear"/>
          </w:tcPr>
          <w:p>
            <w:pPr>
              <w:pStyle w:val="Normal"/>
              <w:spacing w:lineRule="auto" w:line="240" w:before="0" w:after="0"/>
              <w:jc w:val="both"/>
              <w:rPr>
                <w:rFonts w:ascii="Arial" w:hAnsi="Arial" w:cs="Arial"/>
              </w:rPr>
            </w:pPr>
            <w:r>
              <w:rPr>
                <w:rFonts w:cs="Arial" w:ascii="Arial" w:hAnsi="Arial"/>
              </w:rPr>
              <w:t>Ensure allocated budgets are managed responsibly, monitor expenditure and support the efficient use of resources. Assist in identifying and securing grant aid and other funding opportunities and ensure income opportunities are maximised where appropriate.</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10</w:t>
            </w:r>
          </w:p>
        </w:tc>
        <w:tc>
          <w:tcPr>
            <w:tcW w:w="8819" w:type="dxa"/>
            <w:gridSpan w:val="2"/>
            <w:tcBorders/>
            <w:shd w:fill="auto" w:val="clear"/>
          </w:tcPr>
          <w:p>
            <w:pPr>
              <w:pStyle w:val="Normal"/>
              <w:spacing w:lineRule="auto" w:line="240" w:before="0" w:after="0"/>
              <w:jc w:val="both"/>
              <w:rPr>
                <w:rFonts w:ascii="Arial" w:hAnsi="Arial" w:cs="Arial"/>
              </w:rPr>
            </w:pPr>
            <w:r>
              <w:rPr>
                <w:rFonts w:cs="Arial" w:ascii="Arial" w:hAnsi="Arial"/>
              </w:rPr>
              <w:t>Support the procurement of services relating to trees and woodland management, including preparing specifications, contributing to tender documentation, evaluating submissions and assisting with contract mobilisation and performance monitoring. Ensure commissioned works deliver value for money and meet required technical and safety standards.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11</w:t>
            </w:r>
          </w:p>
        </w:tc>
        <w:tc>
          <w:tcPr>
            <w:tcW w:w="8819" w:type="dxa"/>
            <w:gridSpan w:val="2"/>
            <w:tcBorders/>
            <w:shd w:fill="auto" w:val="clear"/>
          </w:tcPr>
          <w:p>
            <w:pPr>
              <w:pStyle w:val="Normal"/>
              <w:spacing w:lineRule="auto" w:line="240" w:before="0" w:after="0"/>
              <w:jc w:val="both"/>
              <w:rPr>
                <w:rFonts w:ascii="Arial" w:hAnsi="Arial" w:cs="Arial"/>
              </w:rPr>
            </w:pPr>
            <w:r>
              <w:rPr>
                <w:rFonts w:cs="Arial" w:ascii="Arial" w:hAnsi="Arial"/>
              </w:rPr>
              <w:t>Maintain accurate and up-to-date records relating to trees, woodland and conservation activity, including inspection data, photographic evidence and technical documentation. Support corporate data collection requirements and ensure information systems are effectively maintained.</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12</w:t>
            </w:r>
          </w:p>
        </w:tc>
        <w:tc>
          <w:tcPr>
            <w:tcW w:w="8819" w:type="dxa"/>
            <w:gridSpan w:val="2"/>
            <w:tcBorders/>
            <w:shd w:fill="auto" w:val="clear"/>
          </w:tcPr>
          <w:p>
            <w:pPr>
              <w:pStyle w:val="Normal"/>
              <w:spacing w:lineRule="auto" w:line="240" w:before="0" w:after="0"/>
              <w:jc w:val="both"/>
              <w:rPr>
                <w:rFonts w:ascii="Arial" w:hAnsi="Arial" w:cs="Arial"/>
              </w:rPr>
            </w:pPr>
            <w:r>
              <w:rPr>
                <w:rFonts w:cs="Arial" w:ascii="Arial" w:hAnsi="Arial"/>
              </w:rPr>
              <w:t>Respond to enquiries, complaints and service requests from members of the public, professional bodies and internal services, providing clear and professional advice on tree management and statutory protection. Develop constructive partnerships with landowners, community groups and other stakeholders. Contribute arboriculture expertise to corporate priorities, policy development and cross-service initiatives across the Greenspace portfolio.</w:t>
            </w:r>
          </w:p>
        </w:tc>
      </w:tr>
      <w:tr>
        <w:trPr/>
        <w:tc>
          <w:tcPr>
            <w:tcW w:w="4567" w:type="dxa"/>
            <w:gridSpan w:val="2"/>
            <w:tcBorders/>
            <w:shd w:fill="auto" w:val="clear"/>
          </w:tcPr>
          <w:p>
            <w:pPr>
              <w:pStyle w:val="Normal"/>
              <w:spacing w:lineRule="auto" w:line="240" w:before="0" w:after="0"/>
              <w:jc w:val="both"/>
              <w:rPr>
                <w:rFonts w:ascii="Arial" w:hAnsi="Arial" w:cs="Arial"/>
                <w:b/>
                <w:b/>
              </w:rPr>
            </w:pPr>
            <w:r>
              <w:rPr>
                <w:rFonts w:cs="Arial" w:ascii="Arial" w:hAnsi="Arial"/>
                <w:b/>
              </w:rPr>
              <w:t>Date Job Description updated:</w:t>
            </w:r>
          </w:p>
        </w:tc>
        <w:tc>
          <w:tcPr>
            <w:tcW w:w="5060" w:type="dxa"/>
            <w:tcBorders/>
            <w:shd w:fill="auto" w:val="clear"/>
          </w:tcPr>
          <w:p>
            <w:pPr>
              <w:pStyle w:val="Normal"/>
              <w:spacing w:lineRule="auto" w:line="240" w:before="0" w:after="0"/>
              <w:jc w:val="both"/>
              <w:rPr>
                <w:rFonts w:ascii="Arial" w:hAnsi="Arial" w:cs="Arial"/>
                <w:b/>
                <w:b/>
              </w:rPr>
            </w:pPr>
            <w:r>
              <w:rPr>
                <w:rFonts w:cs="Arial" w:ascii="Arial" w:hAnsi="Arial"/>
                <w:b/>
              </w:rPr>
              <w:t>March 2026</w:t>
            </w:r>
          </w:p>
        </w:tc>
      </w:tr>
      <w:tr>
        <w:trPr/>
        <w:tc>
          <w:tcPr>
            <w:tcW w:w="4567" w:type="dxa"/>
            <w:gridSpan w:val="2"/>
            <w:tcBorders/>
            <w:shd w:fill="auto" w:val="clear"/>
          </w:tcPr>
          <w:p>
            <w:pPr>
              <w:pStyle w:val="Normal"/>
              <w:spacing w:lineRule="auto" w:line="240" w:before="0" w:after="0"/>
              <w:jc w:val="both"/>
              <w:rPr>
                <w:rFonts w:ascii="Arial" w:hAnsi="Arial" w:cs="Arial"/>
                <w:b/>
                <w:b/>
              </w:rPr>
            </w:pPr>
            <w:r>
              <w:rPr>
                <w:rFonts w:cs="Arial" w:ascii="Arial" w:hAnsi="Arial"/>
                <w:b/>
              </w:rPr>
              <w:t>Job Description prepared by:</w:t>
            </w:r>
          </w:p>
        </w:tc>
        <w:tc>
          <w:tcPr>
            <w:tcW w:w="5060" w:type="dxa"/>
            <w:tcBorders/>
            <w:shd w:fill="auto" w:val="clear"/>
          </w:tcPr>
          <w:p>
            <w:pPr>
              <w:pStyle w:val="Normal"/>
              <w:spacing w:lineRule="auto" w:line="240" w:before="0" w:after="0"/>
              <w:jc w:val="both"/>
              <w:rPr>
                <w:rFonts w:ascii="Arial" w:hAnsi="Arial" w:cs="Arial"/>
                <w:b/>
                <w:b/>
              </w:rPr>
            </w:pPr>
            <w:r>
              <w:rPr>
                <w:rFonts w:cs="Arial" w:ascii="Arial" w:hAnsi="Arial"/>
                <w:b/>
              </w:rPr>
              <w:t>Environmental Delivery Manager (Greenspace)</w:t>
            </w:r>
          </w:p>
        </w:tc>
      </w:tr>
    </w:tbl>
    <w:p>
      <w:pPr>
        <w:sectPr>
          <w:headerReference w:type="default" r:id="rId3"/>
          <w:footerReference w:type="default" r:id="rId4"/>
          <w:type w:val="nextPage"/>
          <w:pgSz w:w="11906" w:h="16838"/>
          <w:pgMar w:left="1134" w:right="1134" w:header="709" w:top="1361" w:footer="709" w:bottom="1134" w:gutter="0"/>
          <w:pgNumType w:fmt="decimal"/>
          <w:formProt w:val="false"/>
          <w:textDirection w:val="lrTb"/>
          <w:docGrid w:type="default" w:linePitch="360" w:charSpace="4096"/>
        </w:sectPr>
      </w:pPr>
    </w:p>
    <w:p>
      <w:pPr>
        <w:pStyle w:val="Normal"/>
        <w:rPr>
          <w:b/>
          <w:b/>
          <w:bCs/>
          <w:sz w:val="40"/>
          <w:szCs w:val="40"/>
        </w:rPr>
      </w:pPr>
      <w:r>
        <w:rPr>
          <w:b/>
          <w:bCs/>
          <w:sz w:val="40"/>
          <w:szCs w:val="40"/>
        </w:rPr>
        <w:t>Person Specification</w:t>
      </w:r>
    </w:p>
    <w:tbl>
      <w:tblPr>
        <w:tblW w:w="10075" w:type="dxa"/>
        <w:jc w:val="left"/>
        <w:tblInd w:w="0" w:type="dxa"/>
        <w:tblCellMar>
          <w:top w:w="0" w:type="dxa"/>
          <w:left w:w="108" w:type="dxa"/>
          <w:bottom w:w="0" w:type="dxa"/>
          <w:right w:w="108" w:type="dxa"/>
        </w:tblCellMar>
      </w:tblPr>
      <w:tblGrid>
        <w:gridCol w:w="675"/>
        <w:gridCol w:w="33"/>
        <w:gridCol w:w="959"/>
        <w:gridCol w:w="4800"/>
        <w:gridCol w:w="19"/>
        <w:gridCol w:w="3579"/>
        <w:gridCol w:w="10"/>
      </w:tblGrid>
      <w:tr>
        <w:trPr/>
        <w:tc>
          <w:tcPr>
            <w:tcW w:w="1667" w:type="dxa"/>
            <w:gridSpan w:val="3"/>
            <w:tcBorders/>
            <w:shd w:fill="auto" w:val="clear"/>
          </w:tcPr>
          <w:p>
            <w:pPr>
              <w:pStyle w:val="Normal"/>
              <w:spacing w:before="60" w:after="60"/>
              <w:rPr>
                <w:rFonts w:ascii="Arial" w:hAnsi="Arial" w:cs="Arial"/>
                <w:b/>
                <w:b/>
              </w:rPr>
            </w:pPr>
            <w:r>
              <w:rPr>
                <w:rFonts w:cs="Arial" w:ascii="Arial" w:hAnsi="Arial"/>
                <w:b/>
              </w:rPr>
              <w:t>Department</w:t>
            </w:r>
          </w:p>
        </w:tc>
        <w:tc>
          <w:tcPr>
            <w:tcW w:w="8398" w:type="dxa"/>
            <w:gridSpan w:val="3"/>
            <w:tcBorders/>
            <w:shd w:fill="auto" w:val="clear"/>
          </w:tcPr>
          <w:p>
            <w:pPr>
              <w:pStyle w:val="Normal"/>
              <w:spacing w:before="60" w:after="60"/>
              <w:rPr>
                <w:rFonts w:ascii="Arial" w:hAnsi="Arial" w:cs="Arial"/>
                <w:b/>
                <w:b/>
                <w:caps/>
              </w:rPr>
            </w:pPr>
            <w:r>
              <w:rPr>
                <w:rFonts w:cs="Arial" w:ascii="Arial" w:hAnsi="Arial"/>
                <w:b/>
                <w:caps/>
              </w:rPr>
              <w:t>place</w:t>
            </w:r>
          </w:p>
        </w:tc>
      </w:tr>
      <w:tr>
        <w:trPr/>
        <w:tc>
          <w:tcPr>
            <w:tcW w:w="1667" w:type="dxa"/>
            <w:gridSpan w:val="3"/>
            <w:tcBorders>
              <w:bottom w:val="single" w:sz="4" w:space="0" w:color="000000"/>
            </w:tcBorders>
            <w:shd w:fill="auto" w:val="clear"/>
          </w:tcPr>
          <w:p>
            <w:pPr>
              <w:pStyle w:val="Normal"/>
              <w:spacing w:before="60" w:after="240"/>
              <w:rPr>
                <w:rFonts w:ascii="Arial" w:hAnsi="Arial" w:cs="Arial"/>
                <w:b/>
                <w:b/>
              </w:rPr>
            </w:pPr>
            <w:r>
              <w:rPr>
                <w:rFonts w:cs="Arial" w:ascii="Arial" w:hAnsi="Arial"/>
                <w:b/>
              </w:rPr>
              <w:t>Job Title</w:t>
            </w:r>
          </w:p>
        </w:tc>
        <w:tc>
          <w:tcPr>
            <w:tcW w:w="8398" w:type="dxa"/>
            <w:gridSpan w:val="3"/>
            <w:tcBorders>
              <w:bottom w:val="single" w:sz="4" w:space="0" w:color="000000"/>
            </w:tcBorders>
            <w:shd w:fill="auto" w:val="clear"/>
          </w:tcPr>
          <w:p>
            <w:pPr>
              <w:pStyle w:val="Normal"/>
              <w:spacing w:before="60" w:after="60"/>
              <w:rPr>
                <w:rFonts w:ascii="Arial" w:hAnsi="Arial" w:cs="Arial"/>
                <w:b/>
                <w:b/>
                <w:caps/>
              </w:rPr>
            </w:pPr>
            <w:r>
              <w:rPr>
                <w:rFonts w:cs="Arial" w:ascii="Arial" w:hAnsi="Arial"/>
                <w:b/>
                <w:caps/>
              </w:rPr>
              <w:t>TREES AND WOODLAND TEAM LEADER (GREENSPACE)</w:t>
            </w:r>
          </w:p>
        </w:tc>
      </w:tr>
      <w:tr>
        <w:trPr/>
        <w:tc>
          <w:tcPr>
            <w:tcW w:w="1667" w:type="dxa"/>
            <w:gridSpan w:val="3"/>
            <w:tcBorders>
              <w:top w:val="single" w:sz="4" w:space="0" w:color="000000"/>
              <w:left w:val="single" w:sz="4" w:space="0" w:color="000000"/>
              <w:bottom w:val="single" w:sz="4" w:space="0" w:color="000000"/>
            </w:tcBorders>
            <w:shd w:fill="auto" w:val="clear"/>
          </w:tcPr>
          <w:p>
            <w:pPr>
              <w:pStyle w:val="Normal"/>
              <w:spacing w:before="60" w:after="240"/>
              <w:rPr>
                <w:rFonts w:ascii="Arial" w:hAnsi="Arial" w:cs="Arial"/>
                <w:b/>
                <w:b/>
              </w:rPr>
            </w:pPr>
            <w:r>
              <w:rPr>
                <w:rFonts w:cs="Arial" w:ascii="Arial" w:hAnsi="Arial"/>
                <w:b/>
              </w:rPr>
              <w:t>Stage One</w:t>
            </w:r>
          </w:p>
        </w:tc>
        <w:tc>
          <w:tcPr>
            <w:tcW w:w="8408"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pPr>
            <w:r>
              <w:rPr>
                <w:rFonts w:cs="Arial" w:ascii="Arial" w:hAnsi="Arial"/>
                <w:bCs/>
              </w:rPr>
              <w:t xml:space="preserve">Candidates who are care leavers, have a disability, are ex-armed forces or are a carer (see </w:t>
            </w:r>
            <w:r>
              <w:rPr>
                <w:rStyle w:val="Internet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486" w:type="dxa"/>
            <w:gridSpan w:val="5"/>
            <w:tcBorders>
              <w:top w:val="single" w:sz="4" w:space="0" w:color="000000"/>
              <w:left w:val="single" w:sz="4" w:space="0" w:color="000000"/>
            </w:tcBorders>
            <w:shd w:fill="000000" w:val="clear"/>
          </w:tcPr>
          <w:p>
            <w:pPr>
              <w:pStyle w:val="Normal"/>
              <w:spacing w:before="60" w:after="60"/>
              <w:rPr>
                <w:rFonts w:ascii="Arial" w:hAnsi="Arial" w:cs="Arial"/>
                <w:b/>
                <w:b/>
                <w:color w:val="FFFFFF"/>
              </w:rPr>
            </w:pPr>
            <w:r>
              <w:rPr>
                <w:rFonts w:cs="Arial" w:ascii="Arial" w:hAnsi="Arial"/>
                <w:b/>
                <w:color w:val="FFFFFF"/>
              </w:rPr>
              <w:t>The Minimum Essential Requirements for the above Post are as Follows:</w:t>
            </w:r>
          </w:p>
        </w:tc>
        <w:tc>
          <w:tcPr>
            <w:tcW w:w="3589"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b/>
                <w:color w:val="FFFFFF"/>
              </w:rPr>
            </w:pPr>
            <w:r>
              <w:rPr>
                <w:rFonts w:cs="Arial" w:ascii="Arial" w:hAnsi="Arial"/>
                <w:b/>
                <w:color w:val="FFFFFF"/>
              </w:rPr>
              <w:t>Method of Assessment</w:t>
            </w:r>
          </w:p>
        </w:tc>
      </w:tr>
      <w:tr>
        <w:trPr>
          <w:cantSplit w:val="true"/>
        </w:trPr>
        <w:tc>
          <w:tcPr>
            <w:tcW w:w="675" w:type="dxa"/>
            <w:tcBorders>
              <w:bottom w:val="single" w:sz="4" w:space="0" w:color="000000"/>
            </w:tcBorders>
            <w:shd w:fill="D9D9D9" w:val="clear"/>
          </w:tcPr>
          <w:p>
            <w:pPr>
              <w:pStyle w:val="Normal"/>
              <w:spacing w:before="60" w:after="60"/>
              <w:rPr>
                <w:rFonts w:ascii="Arial" w:hAnsi="Arial" w:cs="Arial"/>
                <w:b/>
                <w:b/>
              </w:rPr>
            </w:pPr>
            <w:r>
              <w:rPr>
                <w:rFonts w:cs="Arial" w:ascii="Arial" w:hAnsi="Arial"/>
                <w:b/>
              </w:rPr>
              <w:t>1.</w:t>
            </w:r>
          </w:p>
        </w:tc>
        <w:tc>
          <w:tcPr>
            <w:tcW w:w="9390" w:type="dxa"/>
            <w:gridSpan w:val="5"/>
            <w:tcBorders>
              <w:bottom w:val="single" w:sz="4" w:space="0" w:color="000000"/>
            </w:tcBorders>
            <w:shd w:fill="D9D9D9" w:val="clear"/>
          </w:tcPr>
          <w:p>
            <w:pPr>
              <w:pStyle w:val="Normal"/>
              <w:spacing w:before="60" w:after="60"/>
              <w:rPr>
                <w:rFonts w:ascii="Arial" w:hAnsi="Arial" w:cs="Arial"/>
                <w:b/>
                <w:b/>
              </w:rPr>
            </w:pPr>
            <w:r>
              <w:rPr>
                <w:rFonts w:cs="Arial" w:ascii="Arial" w:hAnsi="Arial"/>
                <w:b/>
              </w:rPr>
              <w:t>Skills and Knowledge</w:t>
            </w:r>
          </w:p>
        </w:tc>
      </w:tr>
      <w:tr>
        <w:trPr>
          <w:cantSplit w:val="true"/>
        </w:trPr>
        <w:tc>
          <w:tcPr>
            <w:tcW w:w="675"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811" w:type="dxa"/>
            <w:gridSpan w:val="4"/>
            <w:tcBorders>
              <w:top w:val="single" w:sz="4" w:space="0" w:color="000000"/>
              <w:bottom w:val="single" w:sz="4" w:space="0" w:color="000000"/>
            </w:tcBorders>
            <w:shd w:fill="auto" w:val="clear"/>
          </w:tcPr>
          <w:p>
            <w:pPr>
              <w:pStyle w:val="Normal"/>
              <w:spacing w:before="120" w:after="120"/>
              <w:ind w:left="0" w:right="175" w:hanging="0"/>
              <w:jc w:val="both"/>
              <w:rPr>
                <w:rFonts w:ascii="Arial" w:hAnsi="Arial" w:cs="Arial"/>
              </w:rPr>
            </w:pPr>
            <w:r>
              <w:rPr>
                <w:rFonts w:cs="Arial" w:ascii="Arial" w:hAnsi="Arial"/>
              </w:rPr>
              <w:t>Knowledge of all aspects of arboriculture and woodland management and the relevant part of the Town &amp; Country Planning Act 1990 relating to protected trees.</w:t>
            </w:r>
          </w:p>
        </w:tc>
        <w:tc>
          <w:tcPr>
            <w:tcW w:w="3579" w:type="dxa"/>
            <w:tcBorders>
              <w:top w:val="single" w:sz="4" w:space="0" w:color="000000"/>
              <w:bottom w:val="single" w:sz="4" w:space="0" w:color="000000"/>
            </w:tcBorders>
            <w:shd w:fill="auto" w:val="clear"/>
            <w:vAlign w:val="center"/>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811" w:type="dxa"/>
            <w:gridSpan w:val="4"/>
            <w:tcBorders>
              <w:bottom w:val="single" w:sz="4" w:space="0" w:color="000000"/>
            </w:tcBorders>
            <w:shd w:fill="auto" w:val="clear"/>
          </w:tcPr>
          <w:p>
            <w:pPr>
              <w:pStyle w:val="Normal"/>
              <w:spacing w:before="120" w:after="120"/>
              <w:ind w:left="0" w:right="175" w:hanging="0"/>
              <w:jc w:val="both"/>
              <w:rPr>
                <w:rFonts w:ascii="Arial" w:hAnsi="Arial" w:cs="Arial"/>
              </w:rPr>
            </w:pPr>
            <w:r>
              <w:rPr>
                <w:rFonts w:cs="Arial" w:ascii="Arial" w:hAnsi="Arial"/>
              </w:rPr>
              <w:t>Effective organisational, project management, contract management and report writing skills.</w:t>
            </w:r>
          </w:p>
        </w:tc>
        <w:tc>
          <w:tcPr>
            <w:tcW w:w="3579" w:type="dxa"/>
            <w:tcBorders>
              <w:bottom w:val="single" w:sz="4" w:space="0" w:color="000000"/>
            </w:tcBorders>
            <w:shd w:fill="auto" w:val="clear"/>
            <w:vAlign w:val="center"/>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3.</w:t>
            </w:r>
          </w:p>
        </w:tc>
        <w:tc>
          <w:tcPr>
            <w:tcW w:w="5811" w:type="dxa"/>
            <w:gridSpan w:val="4"/>
            <w:tcBorders>
              <w:bottom w:val="single" w:sz="4" w:space="0" w:color="000000"/>
            </w:tcBorders>
            <w:shd w:fill="auto" w:val="clear"/>
          </w:tcPr>
          <w:p>
            <w:pPr>
              <w:pStyle w:val="Normal"/>
              <w:spacing w:before="120" w:after="120"/>
              <w:ind w:left="0" w:right="175" w:hanging="0"/>
              <w:jc w:val="both"/>
              <w:rPr>
                <w:rFonts w:ascii="Arial" w:hAnsi="Arial" w:cs="Arial"/>
              </w:rPr>
            </w:pPr>
            <w:r>
              <w:rPr>
                <w:rFonts w:cs="Arial" w:ascii="Arial" w:hAnsi="Arial"/>
              </w:rPr>
              <w:t>Excellent communication and inter-personal skills and can demonstrate good customer service skills to interact effectively and professionally with external and internal customers.</w:t>
            </w:r>
          </w:p>
        </w:tc>
        <w:tc>
          <w:tcPr>
            <w:tcW w:w="3579" w:type="dxa"/>
            <w:tcBorders>
              <w:bottom w:val="single" w:sz="4" w:space="0" w:color="000000"/>
            </w:tcBorders>
            <w:shd w:fill="auto" w:val="clear"/>
            <w:vAlign w:val="center"/>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strike/>
              </w:rPr>
            </w:pPr>
            <w:r>
              <w:rPr>
                <w:rFonts w:cs="Arial" w:ascii="Arial" w:hAnsi="Arial"/>
                <w:strike/>
              </w:rPr>
              <w:t>4.</w:t>
            </w:r>
          </w:p>
        </w:tc>
        <w:tc>
          <w:tcPr>
            <w:tcW w:w="5811" w:type="dxa"/>
            <w:gridSpan w:val="4"/>
            <w:tcBorders>
              <w:bottom w:val="single" w:sz="4" w:space="0" w:color="000000"/>
            </w:tcBorders>
            <w:shd w:fill="auto" w:val="clear"/>
          </w:tcPr>
          <w:p>
            <w:pPr>
              <w:pStyle w:val="Normal"/>
              <w:spacing w:before="120" w:after="120"/>
              <w:ind w:left="0" w:right="175" w:hanging="0"/>
              <w:jc w:val="both"/>
              <w:rPr>
                <w:rFonts w:ascii="Arial" w:hAnsi="Arial" w:cs="Arial"/>
              </w:rPr>
            </w:pPr>
            <w:r>
              <w:rPr>
                <w:rFonts w:cs="Arial" w:ascii="Arial" w:hAnsi="Arial"/>
              </w:rPr>
              <w:t>Ability to manage and control budgets</w:t>
            </w:r>
          </w:p>
        </w:tc>
        <w:tc>
          <w:tcPr>
            <w:tcW w:w="3579" w:type="dxa"/>
            <w:tcBorders>
              <w:bottom w:val="single" w:sz="4" w:space="0" w:color="000000"/>
            </w:tcBorders>
            <w:shd w:fill="auto" w:val="clear"/>
            <w:vAlign w:val="center"/>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5.</w:t>
            </w:r>
          </w:p>
        </w:tc>
        <w:tc>
          <w:tcPr>
            <w:tcW w:w="5811" w:type="dxa"/>
            <w:gridSpan w:val="4"/>
            <w:tcBorders>
              <w:bottom w:val="single" w:sz="4" w:space="0" w:color="000000"/>
            </w:tcBorders>
            <w:shd w:fill="auto" w:val="clear"/>
          </w:tcPr>
          <w:p>
            <w:pPr>
              <w:pStyle w:val="Normal"/>
              <w:spacing w:before="120" w:after="120"/>
              <w:ind w:left="0" w:right="175" w:hanging="0"/>
              <w:jc w:val="both"/>
              <w:rPr>
                <w:rFonts w:ascii="Arial" w:hAnsi="Arial" w:cs="Arial"/>
              </w:rPr>
            </w:pPr>
            <w:r>
              <w:rPr>
                <w:rFonts w:cs="Arial" w:ascii="Arial" w:hAnsi="Arial"/>
              </w:rPr>
              <w:t>The job requires extensive field work and demands rapid response to urgent situations.</w:t>
            </w:r>
          </w:p>
        </w:tc>
        <w:tc>
          <w:tcPr>
            <w:tcW w:w="3579" w:type="dxa"/>
            <w:tcBorders>
              <w:bottom w:val="single" w:sz="4" w:space="0" w:color="000000"/>
            </w:tcBorders>
            <w:shd w:fill="auto" w:val="clear"/>
            <w:vAlign w:val="center"/>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6.</w:t>
            </w:r>
          </w:p>
        </w:tc>
        <w:tc>
          <w:tcPr>
            <w:tcW w:w="5811" w:type="dxa"/>
            <w:gridSpan w:val="4"/>
            <w:tcBorders>
              <w:bottom w:val="single" w:sz="4" w:space="0" w:color="000000"/>
            </w:tcBorders>
            <w:shd w:fill="auto" w:val="clear"/>
          </w:tcPr>
          <w:p>
            <w:pPr>
              <w:pStyle w:val="Normal"/>
              <w:spacing w:before="120" w:after="120"/>
              <w:ind w:left="0" w:right="175" w:hanging="0"/>
              <w:jc w:val="both"/>
              <w:rPr>
                <w:rFonts w:ascii="Arial" w:hAnsi="Arial" w:cs="Arial"/>
              </w:rPr>
            </w:pPr>
            <w:r>
              <w:rPr>
                <w:rFonts w:cs="Arial" w:ascii="Arial" w:hAnsi="Arial"/>
              </w:rPr>
              <w:t>Good ICT skills, including experience in using GIS and inputting into databases and other general records.</w:t>
            </w:r>
          </w:p>
        </w:tc>
        <w:tc>
          <w:tcPr>
            <w:tcW w:w="3579" w:type="dxa"/>
            <w:tcBorders>
              <w:bottom w:val="single" w:sz="4" w:space="0" w:color="000000"/>
            </w:tcBorders>
            <w:shd w:fill="auto" w:val="clear"/>
            <w:vAlign w:val="center"/>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7.</w:t>
            </w:r>
          </w:p>
        </w:tc>
        <w:tc>
          <w:tcPr>
            <w:tcW w:w="5811" w:type="dxa"/>
            <w:gridSpan w:val="4"/>
            <w:tcBorders>
              <w:bottom w:val="single" w:sz="4" w:space="0" w:color="000000"/>
            </w:tcBorders>
            <w:shd w:fill="auto" w:val="clear"/>
          </w:tcPr>
          <w:p>
            <w:pPr>
              <w:pStyle w:val="Normal"/>
              <w:spacing w:before="120" w:after="120"/>
              <w:ind w:left="0" w:right="175" w:hanging="0"/>
              <w:jc w:val="both"/>
              <w:rPr>
                <w:rFonts w:ascii="Arial" w:hAnsi="Arial" w:cs="Arial"/>
              </w:rPr>
            </w:pPr>
            <w:r>
              <w:rPr>
                <w:rFonts w:cs="Arial" w:ascii="Arial" w:hAnsi="Arial"/>
              </w:rPr>
              <w:t>Knowledge and understanding of how political structures work.</w:t>
            </w:r>
          </w:p>
        </w:tc>
        <w:tc>
          <w:tcPr>
            <w:tcW w:w="3579" w:type="dxa"/>
            <w:tcBorders>
              <w:bottom w:val="single" w:sz="4" w:space="0" w:color="000000"/>
            </w:tcBorders>
            <w:shd w:fill="auto" w:val="clear"/>
            <w:vAlign w:val="center"/>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shd w:fill="auto" w:val="clear"/>
          </w:tcPr>
          <w:p>
            <w:pPr>
              <w:pStyle w:val="Normal"/>
              <w:spacing w:before="120" w:after="120"/>
              <w:rPr>
                <w:rFonts w:ascii="Arial" w:hAnsi="Arial" w:cs="Arial"/>
              </w:rPr>
            </w:pPr>
            <w:r>
              <w:rPr>
                <w:rFonts w:cs="Arial" w:ascii="Arial" w:hAnsi="Arial"/>
              </w:rPr>
              <w:t>8.</w:t>
            </w:r>
          </w:p>
        </w:tc>
        <w:tc>
          <w:tcPr>
            <w:tcW w:w="5811" w:type="dxa"/>
            <w:gridSpan w:val="4"/>
            <w:tcBorders/>
            <w:shd w:fill="auto" w:val="clear"/>
          </w:tcPr>
          <w:p>
            <w:pPr>
              <w:pStyle w:val="Normal"/>
              <w:spacing w:before="120" w:after="120"/>
              <w:ind w:left="0" w:right="175" w:hanging="0"/>
              <w:jc w:val="both"/>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579" w:type="dxa"/>
            <w:tcBorders/>
            <w:shd w:fill="auto" w:val="clear"/>
            <w:vAlign w:val="center"/>
          </w:tcPr>
          <w:p>
            <w:pPr>
              <w:pStyle w:val="Normal"/>
              <w:spacing w:before="120" w:after="120"/>
              <w:rPr>
                <w:rFonts w:ascii="Arial" w:hAnsi="Arial" w:cs="Arial"/>
              </w:rPr>
            </w:pPr>
            <w:r>
              <w:rPr>
                <w:rFonts w:cs="Arial" w:ascii="Arial" w:hAnsi="Arial"/>
              </w:rPr>
              <w:t>Interview</w:t>
            </w:r>
          </w:p>
        </w:tc>
      </w:tr>
      <w:tr>
        <w:trPr>
          <w:cantSplit w:val="true"/>
        </w:trPr>
        <w:tc>
          <w:tcPr>
            <w:tcW w:w="10075" w:type="dxa"/>
            <w:gridSpan w:val="6"/>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2.</w:t>
              <w:tab/>
              <w:t>Experience/Qualifications/Training etc</w:t>
            </w:r>
          </w:p>
        </w:tc>
      </w:tr>
      <w:tr>
        <w:trPr>
          <w:cantSplit w:val="true"/>
        </w:trPr>
        <w:tc>
          <w:tcPr>
            <w:tcW w:w="70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759" w:type="dxa"/>
            <w:gridSpan w:val="2"/>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Level 4 or above qualification in Arboriculture.</w:t>
            </w:r>
          </w:p>
        </w:tc>
        <w:tc>
          <w:tcPr>
            <w:tcW w:w="3598" w:type="dxa"/>
            <w:gridSpan w:val="2"/>
            <w:tcBorders>
              <w:top w:val="single" w:sz="4" w:space="0" w:color="000000"/>
              <w:bottom w:val="single" w:sz="4" w:space="0" w:color="000000"/>
            </w:tcBorders>
            <w:shd w:fill="auto" w:val="clear"/>
            <w:vAlign w:val="center"/>
          </w:tcPr>
          <w:p>
            <w:pPr>
              <w:pStyle w:val="Normal"/>
              <w:spacing w:before="120" w:after="120"/>
              <w:rPr>
                <w:rFonts w:ascii="Arial" w:hAnsi="Arial" w:cs="Arial"/>
              </w:rPr>
            </w:pPr>
            <w:r>
              <w:rPr>
                <w:rFonts w:cs="Arial" w:ascii="Arial" w:hAnsi="Arial"/>
              </w:rPr>
              <w:t>Application Form / Interview</w:t>
            </w:r>
          </w:p>
        </w:tc>
      </w:tr>
      <w:tr>
        <w:trPr>
          <w:cantSplit w:val="true"/>
        </w:trPr>
        <w:tc>
          <w:tcPr>
            <w:tcW w:w="70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759" w:type="dxa"/>
            <w:gridSpan w:val="2"/>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Relevant practical experience with demonstrable experience of dealing with Local Authority tree work applications, Tree Preservation Orders and advice to Development Control.</w:t>
            </w:r>
          </w:p>
        </w:tc>
        <w:tc>
          <w:tcPr>
            <w:tcW w:w="3598" w:type="dxa"/>
            <w:gridSpan w:val="2"/>
            <w:tcBorders>
              <w:top w:val="single" w:sz="4" w:space="0" w:color="000000"/>
              <w:bottom w:val="single" w:sz="4" w:space="0" w:color="000000"/>
            </w:tcBorders>
            <w:shd w:fill="auto" w:val="clear"/>
            <w:vAlign w:val="center"/>
          </w:tcPr>
          <w:p>
            <w:pPr>
              <w:pStyle w:val="Normal"/>
              <w:spacing w:before="120" w:after="120"/>
              <w:rPr>
                <w:rFonts w:ascii="Arial" w:hAnsi="Arial" w:cs="Arial"/>
              </w:rPr>
            </w:pPr>
            <w:r>
              <w:rPr>
                <w:rFonts w:cs="Arial" w:ascii="Arial" w:hAnsi="Arial"/>
              </w:rPr>
              <w:t>Application Form / Interview</w:t>
            </w:r>
          </w:p>
        </w:tc>
      </w:tr>
      <w:tr>
        <w:trPr>
          <w:cantSplit w:val="true"/>
        </w:trPr>
        <w:tc>
          <w:tcPr>
            <w:tcW w:w="70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3.</w:t>
            </w:r>
          </w:p>
        </w:tc>
        <w:tc>
          <w:tcPr>
            <w:tcW w:w="5759" w:type="dxa"/>
            <w:gridSpan w:val="2"/>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Experience of dealing sensitively with local communities and landowners. The post holder is required to handle emotionally charged meetings on occasion.</w:t>
            </w:r>
          </w:p>
        </w:tc>
        <w:tc>
          <w:tcPr>
            <w:tcW w:w="3598" w:type="dxa"/>
            <w:gridSpan w:val="2"/>
            <w:tcBorders>
              <w:top w:val="single" w:sz="4" w:space="0" w:color="000000"/>
              <w:bottom w:val="single" w:sz="4" w:space="0" w:color="000000"/>
            </w:tcBorders>
            <w:shd w:fill="auto" w:val="clear"/>
            <w:vAlign w:val="center"/>
          </w:tcPr>
          <w:p>
            <w:pPr>
              <w:pStyle w:val="Normal"/>
              <w:spacing w:before="120" w:after="120"/>
              <w:rPr>
                <w:rFonts w:ascii="Arial" w:hAnsi="Arial" w:cs="Arial"/>
              </w:rPr>
            </w:pPr>
            <w:r>
              <w:rPr>
                <w:rFonts w:cs="Arial" w:ascii="Arial" w:hAnsi="Arial"/>
              </w:rPr>
              <w:t>Application Form / Interview</w:t>
            </w:r>
          </w:p>
        </w:tc>
      </w:tr>
      <w:tr>
        <w:trPr>
          <w:cantSplit w:val="true"/>
        </w:trPr>
        <w:tc>
          <w:tcPr>
            <w:tcW w:w="70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4.</w:t>
            </w:r>
          </w:p>
        </w:tc>
        <w:tc>
          <w:tcPr>
            <w:tcW w:w="5759" w:type="dxa"/>
            <w:gridSpan w:val="2"/>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Experience of working safely, ensuring all safety procedures and other controls identified by risk assessment are complied with and incidents reported promptly and appropriately.</w:t>
            </w:r>
          </w:p>
        </w:tc>
        <w:tc>
          <w:tcPr>
            <w:tcW w:w="3598" w:type="dxa"/>
            <w:gridSpan w:val="2"/>
            <w:tcBorders>
              <w:top w:val="single" w:sz="4" w:space="0" w:color="000000"/>
              <w:bottom w:val="single" w:sz="4" w:space="0" w:color="000000"/>
            </w:tcBorders>
            <w:shd w:fill="auto" w:val="clear"/>
            <w:vAlign w:val="center"/>
          </w:tcPr>
          <w:p>
            <w:pPr>
              <w:pStyle w:val="Normal"/>
              <w:spacing w:before="120" w:after="120"/>
              <w:rPr>
                <w:rFonts w:ascii="Arial" w:hAnsi="Arial" w:cs="Arial"/>
              </w:rPr>
            </w:pPr>
            <w:r>
              <w:rPr>
                <w:rFonts w:cs="Arial" w:ascii="Arial" w:hAnsi="Arial"/>
              </w:rPr>
              <w:t>Application Form / Interview</w:t>
            </w:r>
          </w:p>
        </w:tc>
      </w:tr>
      <w:tr>
        <w:trPr>
          <w:cantSplit w:val="true"/>
        </w:trPr>
        <w:tc>
          <w:tcPr>
            <w:tcW w:w="10075" w:type="dxa"/>
            <w:gridSpan w:val="6"/>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3.</w:t>
              <w:tab/>
              <w:t>Work Related Circumstances</w:t>
            </w:r>
          </w:p>
        </w:tc>
      </w:tr>
      <w:tr>
        <w:trPr>
          <w:cantSplit w:val="true"/>
        </w:trPr>
        <w:tc>
          <w:tcPr>
            <w:tcW w:w="70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759" w:type="dxa"/>
            <w:gridSpan w:val="2"/>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598" w:type="dxa"/>
            <w:gridSpan w:val="2"/>
            <w:tcBorders>
              <w:top w:val="single" w:sz="4" w:space="0" w:color="000000"/>
              <w:bottom w:val="single" w:sz="4" w:space="0" w:color="000000"/>
            </w:tcBorders>
            <w:shd w:fill="auto" w:val="clear"/>
            <w:vAlign w:val="center"/>
          </w:tcPr>
          <w:p>
            <w:pPr>
              <w:pStyle w:val="Normal"/>
              <w:spacing w:before="120" w:after="120"/>
              <w:rPr>
                <w:rFonts w:ascii="Arial" w:hAnsi="Arial" w:cs="Arial"/>
              </w:rPr>
            </w:pPr>
            <w:r>
              <w:rPr>
                <w:rFonts w:cs="Arial" w:ascii="Arial" w:hAnsi="Arial"/>
              </w:rPr>
              <w:t>Interview</w:t>
            </w:r>
          </w:p>
        </w:tc>
      </w:tr>
      <w:tr>
        <w:trPr>
          <w:cantSplit w:val="true"/>
        </w:trPr>
        <w:tc>
          <w:tcPr>
            <w:tcW w:w="70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759" w:type="dxa"/>
            <w:gridSpan w:val="2"/>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598" w:type="dxa"/>
            <w:gridSpan w:val="2"/>
            <w:tcBorders>
              <w:top w:val="single" w:sz="4" w:space="0" w:color="000000"/>
              <w:bottom w:val="single" w:sz="4" w:space="0" w:color="000000"/>
            </w:tcBorders>
            <w:shd w:fill="auto" w:val="clear"/>
            <w:vAlign w:val="center"/>
          </w:tcPr>
          <w:p>
            <w:pPr>
              <w:pStyle w:val="Normal"/>
              <w:spacing w:before="120" w:after="120"/>
              <w:rPr>
                <w:rFonts w:ascii="Arial" w:hAnsi="Arial" w:cs="Arial"/>
              </w:rPr>
            </w:pPr>
            <w:r>
              <w:rPr>
                <w:rFonts w:cs="Arial" w:ascii="Arial" w:hAnsi="Arial"/>
              </w:rPr>
              <w:t>Interview</w:t>
            </w:r>
          </w:p>
        </w:tc>
      </w:tr>
      <w:tr>
        <w:trPr>
          <w:cantSplit w:val="true"/>
        </w:trPr>
        <w:tc>
          <w:tcPr>
            <w:tcW w:w="70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3.</w:t>
            </w:r>
          </w:p>
        </w:tc>
        <w:tc>
          <w:tcPr>
            <w:tcW w:w="5759" w:type="dxa"/>
            <w:gridSpan w:val="2"/>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 xml:space="preserve">This role requires the job holder to work outside of normal office hours, for example at evenings and weekends, to meet the needs of the service. </w:t>
            </w:r>
          </w:p>
        </w:tc>
        <w:tc>
          <w:tcPr>
            <w:tcW w:w="3598" w:type="dxa"/>
            <w:gridSpan w:val="2"/>
            <w:tcBorders>
              <w:top w:val="single" w:sz="4" w:space="0" w:color="000000"/>
              <w:bottom w:val="single" w:sz="4" w:space="0" w:color="000000"/>
            </w:tcBorders>
            <w:shd w:fill="auto" w:val="clear"/>
            <w:vAlign w:val="center"/>
          </w:tcPr>
          <w:p>
            <w:pPr>
              <w:pStyle w:val="Normal"/>
              <w:spacing w:before="120" w:after="120"/>
              <w:rPr>
                <w:rFonts w:ascii="Arial" w:hAnsi="Arial" w:cs="Arial"/>
              </w:rPr>
            </w:pPr>
            <w:r>
              <w:rPr>
                <w:rFonts w:cs="Arial" w:ascii="Arial" w:hAnsi="Arial"/>
              </w:rPr>
              <w:t xml:space="preserve">Interview  </w:t>
            </w:r>
          </w:p>
        </w:tc>
      </w:tr>
      <w:tr>
        <w:trPr>
          <w:cantSplit w:val="true"/>
        </w:trPr>
        <w:tc>
          <w:tcPr>
            <w:tcW w:w="70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4.</w:t>
            </w:r>
          </w:p>
        </w:tc>
        <w:tc>
          <w:tcPr>
            <w:tcW w:w="5759" w:type="dxa"/>
            <w:gridSpan w:val="2"/>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 xml:space="preserve">This role requires the job holder to be physically fit and able to carry out aspects of the job such as lifting/carrying/standing for lengthy periods. </w:t>
            </w:r>
          </w:p>
        </w:tc>
        <w:tc>
          <w:tcPr>
            <w:tcW w:w="3598" w:type="dxa"/>
            <w:gridSpan w:val="2"/>
            <w:tcBorders>
              <w:top w:val="single" w:sz="4" w:space="0" w:color="000000"/>
              <w:bottom w:val="single" w:sz="4" w:space="0" w:color="000000"/>
            </w:tcBorders>
            <w:shd w:fill="auto" w:val="clear"/>
            <w:vAlign w:val="center"/>
          </w:tcPr>
          <w:p>
            <w:pPr>
              <w:pStyle w:val="Normal"/>
              <w:spacing w:before="120" w:after="120"/>
              <w:rPr>
                <w:rFonts w:ascii="Arial" w:hAnsi="Arial" w:cs="Arial"/>
              </w:rPr>
            </w:pPr>
            <w:r>
              <w:rPr>
                <w:rFonts w:cs="Arial" w:ascii="Arial" w:hAnsi="Arial"/>
              </w:rPr>
              <w:t xml:space="preserve">Interview  </w:t>
            </w:r>
          </w:p>
        </w:tc>
      </w:tr>
      <w:tr>
        <w:trPr>
          <w:cantSplit w:val="true"/>
        </w:trPr>
        <w:tc>
          <w:tcPr>
            <w:tcW w:w="70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5.</w:t>
            </w:r>
          </w:p>
        </w:tc>
        <w:tc>
          <w:tcPr>
            <w:tcW w:w="5759" w:type="dxa"/>
            <w:gridSpan w:val="2"/>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This post has been designated an essential car user post. You must hold a full, current and valid driving licence and a vehicle with a current valid MOT certificate. You will also need adequate vehicle insurance cover to comply with the council’s requirements, in line with the Travel Costs Reimbursement Policy</w:t>
            </w:r>
          </w:p>
        </w:tc>
        <w:tc>
          <w:tcPr>
            <w:tcW w:w="3598" w:type="dxa"/>
            <w:gridSpan w:val="2"/>
            <w:tcBorders>
              <w:top w:val="single" w:sz="4" w:space="0" w:color="000000"/>
              <w:bottom w:val="single" w:sz="4" w:space="0" w:color="000000"/>
            </w:tcBorders>
            <w:shd w:fill="auto" w:val="clear"/>
            <w:vAlign w:val="center"/>
          </w:tcPr>
          <w:p>
            <w:pPr>
              <w:pStyle w:val="Normal"/>
              <w:spacing w:before="120" w:after="120"/>
              <w:rPr>
                <w:rFonts w:ascii="Arial" w:hAnsi="Arial" w:cs="Arial"/>
              </w:rPr>
            </w:pPr>
            <w:r>
              <w:rPr>
                <w:rFonts w:cs="Arial" w:ascii="Arial" w:hAnsi="Arial"/>
              </w:rPr>
              <w:t>Interview</w:t>
            </w:r>
          </w:p>
        </w:tc>
      </w:tr>
      <w:tr>
        <w:trPr>
          <w:cantSplit w:val="true"/>
        </w:trPr>
        <w:tc>
          <w:tcPr>
            <w:tcW w:w="70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6.</w:t>
            </w:r>
          </w:p>
        </w:tc>
        <w:tc>
          <w:tcPr>
            <w:tcW w:w="5759" w:type="dxa"/>
            <w:gridSpan w:val="2"/>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Posts that are designated as Information Asset Owners will be expected to lead and foster a culture that values, protects and uses information for the public good.  They must know what information the asset holds, what enters and leaves it and why, being responsible for maintaining this overview within the Councils Information Asset Register. The IAO will also need to know who has access and why and ensure their use of the asset is monitored and used for service delivery and performance management, understand and address risks to the asset and provide assurance to the SIRO/ DSIRO. Ultimately, the IAO must ensure the asset is fully used for the public good, including responding to access requests, audits and transparency /open data requests.</w:t>
            </w:r>
          </w:p>
        </w:tc>
        <w:tc>
          <w:tcPr>
            <w:tcW w:w="3598" w:type="dxa"/>
            <w:gridSpan w:val="2"/>
            <w:tcBorders>
              <w:top w:val="single" w:sz="4" w:space="0" w:color="000000"/>
              <w:bottom w:val="single" w:sz="4" w:space="0" w:color="000000"/>
            </w:tcBorders>
            <w:shd w:fill="auto" w:val="clear"/>
            <w:vAlign w:val="center"/>
          </w:tcPr>
          <w:p>
            <w:pPr>
              <w:pStyle w:val="Normal"/>
              <w:spacing w:before="120" w:after="120"/>
              <w:rPr>
                <w:rFonts w:ascii="Arial" w:hAnsi="Arial" w:cs="Arial"/>
              </w:rPr>
            </w:pPr>
            <w:r>
              <w:rPr>
                <w:rFonts w:cs="Arial" w:ascii="Arial" w:hAnsi="Arial"/>
              </w:rPr>
              <w:t>Interview</w:t>
            </w:r>
          </w:p>
        </w:tc>
      </w:tr>
    </w:tbl>
    <w:p>
      <w:pPr>
        <w:pStyle w:val="Normal"/>
        <w:spacing w:lineRule="auto" w:line="240" w:before="0" w:after="0"/>
        <w:rPr>
          <w:rFonts w:ascii="Arial" w:hAnsi="Arial" w:cs="Arial"/>
          <w:b/>
          <w:b/>
        </w:rPr>
      </w:pPr>
      <w:r>
        <w:rPr>
          <w:rFonts w:cs="Arial" w:ascii="Arial" w:hAnsi="Arial"/>
          <w:b/>
        </w:rPr>
      </w:r>
    </w:p>
    <w:tbl>
      <w:tblPr>
        <w:tblW w:w="9627" w:type="dxa"/>
        <w:jc w:val="left"/>
        <w:tblInd w:w="0" w:type="dxa"/>
        <w:tblCellMar>
          <w:top w:w="0" w:type="dxa"/>
          <w:left w:w="108" w:type="dxa"/>
          <w:bottom w:w="0" w:type="dxa"/>
          <w:right w:w="108" w:type="dxa"/>
        </w:tblCellMar>
      </w:tblPr>
      <w:tblGrid>
        <w:gridCol w:w="5812"/>
        <w:gridCol w:w="3815"/>
      </w:tblGrid>
      <w:tr>
        <w:trPr/>
        <w:tc>
          <w:tcPr>
            <w:tcW w:w="5812" w:type="dxa"/>
            <w:tcBorders/>
            <w:shd w:fill="auto" w:val="clear"/>
          </w:tcPr>
          <w:p>
            <w:pPr>
              <w:pStyle w:val="Normal"/>
              <w:spacing w:lineRule="auto" w:line="240" w:before="0" w:after="0"/>
              <w:rPr>
                <w:rFonts w:ascii="Arial" w:hAnsi="Arial" w:cs="Arial"/>
                <w:b/>
                <w:b/>
              </w:rPr>
            </w:pPr>
            <w:r>
              <w:rPr>
                <w:rFonts w:cs="Arial" w:ascii="Arial" w:hAnsi="Arial"/>
                <w:b/>
              </w:rPr>
              <w:t>Date Person Specification updated:</w:t>
            </w:r>
          </w:p>
        </w:tc>
        <w:tc>
          <w:tcPr>
            <w:tcW w:w="3815" w:type="dxa"/>
            <w:tcBorders/>
            <w:shd w:fill="auto" w:val="clear"/>
          </w:tcPr>
          <w:p>
            <w:pPr>
              <w:pStyle w:val="Normal"/>
              <w:spacing w:lineRule="auto" w:line="240" w:before="0" w:after="0"/>
              <w:rPr>
                <w:rFonts w:ascii="Arial" w:hAnsi="Arial" w:cs="Arial"/>
                <w:b/>
                <w:b/>
              </w:rPr>
            </w:pPr>
            <w:r>
              <w:rPr>
                <w:rFonts w:cs="Arial" w:ascii="Arial" w:hAnsi="Arial"/>
                <w:b/>
              </w:rPr>
              <w:t>March 2026</w:t>
            </w:r>
          </w:p>
        </w:tc>
      </w:tr>
      <w:tr>
        <w:trPr/>
        <w:tc>
          <w:tcPr>
            <w:tcW w:w="5812" w:type="dxa"/>
            <w:tcBorders/>
            <w:shd w:fill="auto" w:val="clear"/>
          </w:tcPr>
          <w:p>
            <w:pPr>
              <w:pStyle w:val="Normal"/>
              <w:spacing w:lineRule="auto" w:line="240" w:before="0" w:after="0"/>
              <w:rPr>
                <w:rFonts w:ascii="Arial" w:hAnsi="Arial" w:cs="Arial"/>
                <w:b/>
                <w:b/>
              </w:rPr>
            </w:pPr>
            <w:r>
              <w:rPr>
                <w:rFonts w:cs="Arial" w:ascii="Arial" w:hAnsi="Arial"/>
                <w:b/>
              </w:rPr>
              <w:t>Person Specification prepared by:</w:t>
            </w:r>
          </w:p>
        </w:tc>
        <w:tc>
          <w:tcPr>
            <w:tcW w:w="3815" w:type="dxa"/>
            <w:tcBorders/>
            <w:shd w:fill="auto" w:val="clear"/>
          </w:tcPr>
          <w:p>
            <w:pPr>
              <w:pStyle w:val="Normal"/>
              <w:spacing w:lineRule="auto" w:line="240" w:before="0" w:after="0"/>
              <w:rPr>
                <w:rFonts w:ascii="Arial" w:hAnsi="Arial" w:cs="Arial"/>
                <w:b/>
                <w:b/>
              </w:rPr>
            </w:pPr>
            <w:r>
              <w:rPr>
                <w:rFonts w:cs="Arial" w:ascii="Arial" w:hAnsi="Arial"/>
                <w:b/>
              </w:rPr>
              <w:t>Environmental Delivery Manager (Greenspace)</w:t>
            </w:r>
          </w:p>
        </w:tc>
      </w:tr>
    </w:tbl>
    <w:p>
      <w:pPr>
        <w:pStyle w:val="Normal"/>
        <w:spacing w:lineRule="auto" w:line="240" w:before="0" w:after="0"/>
        <w:rPr>
          <w:rFonts w:ascii="Arial" w:hAnsi="Arial" w:cs="Arial"/>
          <w:b/>
          <w:b/>
        </w:rPr>
      </w:pPr>
      <w:r>
        <w:rPr>
          <w:rFonts w:cs="Arial" w:ascii="Arial" w:hAnsi="Arial"/>
          <w:b/>
        </w:rPr>
      </w:r>
    </w:p>
    <w:p>
      <w:pPr>
        <w:sectPr>
          <w:headerReference w:type="default" r:id="rId5"/>
          <w:footerReference w:type="default" r:id="rId6"/>
          <w:type w:val="nextPage"/>
          <w:pgSz w:w="11906" w:h="16838"/>
          <w:pgMar w:left="1134" w:right="1134" w:header="709" w:top="1361" w:footer="709" w:bottom="1134" w:gutter="0"/>
          <w:pgNumType w:fmt="decimal"/>
          <w:formProt w:val="false"/>
          <w:textDirection w:val="lrTb"/>
          <w:docGrid w:type="default" w:linePitch="360" w:charSpace="4096"/>
        </w:sectPr>
        <w:pStyle w:val="Normal"/>
        <w:spacing w:lineRule="auto" w:line="240" w:before="0" w:after="0"/>
        <w:rPr>
          <w:rFonts w:ascii="Arial" w:hAnsi="Arial" w:cs="Arial"/>
          <w:b/>
          <w:b/>
        </w:rPr>
      </w:pPr>
      <w:r>
        <w:rPr>
          <w:rFonts w:cs="Arial" w:ascii="Arial" w:hAnsi="Arial"/>
          <w:b/>
        </w:rPr>
      </w:r>
    </w:p>
    <w:p>
      <w:pPr>
        <w:pStyle w:val="Normal"/>
        <w:spacing w:lineRule="auto" w:line="240" w:before="0" w:after="0"/>
        <w:jc w:val="both"/>
        <w:rPr>
          <w:rFonts w:ascii="Arial" w:hAnsi="Arial" w:cs="Arial"/>
          <w:b/>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jc w:val="both"/>
        <w:rPr>
          <w:rFonts w:ascii="Arial" w:hAnsi="Arial" w:cs="Arial"/>
          <w:b/>
          <w:b/>
        </w:rPr>
      </w:pPr>
      <w:r>
        <w:rPr>
          <w:rFonts w:cs="Arial" w:ascii="Arial" w:hAnsi="Arial"/>
          <w:b/>
        </w:rPr>
      </w:r>
    </w:p>
    <w:p>
      <w:pPr>
        <w:pStyle w:val="Normal"/>
        <w:keepLines/>
        <w:spacing w:lineRule="auto" w:line="240" w:before="0" w:after="0"/>
        <w:jc w:val="both"/>
        <w:rPr>
          <w:rFonts w:ascii="Arial" w:hAnsi="Arial" w:cs="Arial"/>
          <w:b/>
          <w:b/>
        </w:rPr>
      </w:pPr>
      <w:r>
        <w:rPr>
          <w:rFonts w:cs="Arial" w:ascii="Arial" w:hAnsi="Arial"/>
          <w:b/>
        </w:rPr>
        <w:t>Developing Self &amp; Others</w:t>
      </w:r>
    </w:p>
    <w:p>
      <w:pPr>
        <w:pStyle w:val="Normal"/>
        <w:spacing w:lineRule="auto" w:line="240" w:before="0" w:after="0"/>
        <w:jc w:val="both"/>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b/>
        </w:rPr>
      </w:pPr>
      <w:r>
        <w:rPr>
          <w:rFonts w:cs="Arial" w:ascii="Arial" w:hAnsi="Arial"/>
          <w:b/>
        </w:rPr>
        <w:t>Civil Contingencies</w:t>
      </w:r>
    </w:p>
    <w:p>
      <w:pPr>
        <w:pStyle w:val="Normal"/>
        <w:spacing w:lineRule="auto" w:line="240" w:before="0" w:after="0"/>
        <w:jc w:val="both"/>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b/>
        </w:rPr>
      </w:pPr>
      <w:r>
        <w:rPr>
          <w:rFonts w:cs="Arial" w:ascii="Arial" w:hAnsi="Arial"/>
          <w:b/>
        </w:rPr>
        <w:t>Equality &amp; Diversity</w:t>
      </w:r>
    </w:p>
    <w:p>
      <w:pPr>
        <w:pStyle w:val="Normal"/>
        <w:spacing w:lineRule="auto" w:line="240" w:before="0" w:after="0"/>
        <w:jc w:val="both"/>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b/>
        </w:rPr>
      </w:pPr>
      <w:r>
        <w:rPr>
          <w:rFonts w:cs="Arial" w:ascii="Arial" w:hAnsi="Arial"/>
          <w:b/>
        </w:rPr>
        <w:t>Customer Care</w:t>
      </w:r>
    </w:p>
    <w:p>
      <w:pPr>
        <w:pStyle w:val="Normal"/>
        <w:spacing w:lineRule="auto" w:line="240" w:before="0" w:after="0"/>
        <w:jc w:val="both"/>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jc w:val="both"/>
        <w:rPr>
          <w:rFonts w:ascii="Arial" w:hAnsi="Arial" w:cs="Arial"/>
          <w:color w:val="0000FF"/>
          <w:u w:val="single"/>
        </w:rPr>
      </w:pPr>
      <w:r>
        <w:rPr>
          <w:rFonts w:cs="Arial" w:ascii="Arial" w:hAnsi="Arial"/>
          <w:color w:val="0000FF"/>
          <w:u w:val="single"/>
        </w:rPr>
      </w:r>
    </w:p>
    <w:p>
      <w:pPr>
        <w:pStyle w:val="Normal"/>
        <w:keepLines/>
        <w:spacing w:lineRule="auto" w:line="240" w:before="0" w:after="0"/>
        <w:jc w:val="both"/>
        <w:rPr>
          <w:rFonts w:ascii="Arial" w:hAnsi="Arial" w:cs="Arial"/>
          <w:b/>
          <w:b/>
        </w:rPr>
      </w:pPr>
      <w:r>
        <w:rPr>
          <w:rFonts w:cs="Arial" w:ascii="Arial" w:hAnsi="Arial"/>
          <w:b/>
        </w:rPr>
        <w:t>Health &amp; Safety</w:t>
      </w:r>
    </w:p>
    <w:p>
      <w:pPr>
        <w:pStyle w:val="Normal"/>
        <w:spacing w:lineRule="auto" w:line="240" w:before="0" w:after="0"/>
        <w:jc w:val="both"/>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b/>
          <w:bCs/>
        </w:rPr>
      </w:pPr>
      <w:r>
        <w:rPr>
          <w:rFonts w:cs="Arial" w:ascii="Arial" w:hAnsi="Arial"/>
          <w:b/>
          <w:bCs/>
        </w:rPr>
        <w:t>Data Protection and Confidentiality</w:t>
      </w:r>
    </w:p>
    <w:p>
      <w:pPr>
        <w:pStyle w:val="Normal"/>
        <w:spacing w:lineRule="auto" w:line="240" w:before="0" w:after="0"/>
        <w:jc w:val="both"/>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b/>
          <w:lang w:val="en-US"/>
        </w:rPr>
      </w:pPr>
      <w:r>
        <w:rPr>
          <w:rFonts w:cs="Arial" w:ascii="Arial" w:hAnsi="Arial"/>
          <w:b/>
          <w:lang w:val="en-US"/>
        </w:rPr>
        <w:t>Fluency Duty</w:t>
      </w:r>
    </w:p>
    <w:p>
      <w:pPr>
        <w:pStyle w:val="Normal"/>
        <w:spacing w:lineRule="auto" w:line="240" w:before="0" w:after="0"/>
        <w:jc w:val="both"/>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jc w:val="both"/>
        <w:rPr>
          <w:rFonts w:ascii="Arial" w:hAnsi="Arial" w:cs="Arial"/>
          <w:lang w:val="en-US"/>
        </w:rPr>
      </w:pPr>
      <w:r>
        <w:rPr>
          <w:rFonts w:cs="Arial" w:ascii="Arial" w:hAnsi="Arial"/>
          <w:lang w:val="en-US"/>
        </w:rPr>
      </w:r>
    </w:p>
    <w:p>
      <w:pPr>
        <w:pStyle w:val="Normal"/>
        <w:spacing w:lineRule="auto" w:line="240" w:before="0" w:after="0"/>
        <w:jc w:val="both"/>
        <w:rPr>
          <w:rFonts w:ascii="Arial" w:hAnsi="Arial" w:cs="Arial"/>
          <w:b/>
          <w:b/>
        </w:rPr>
      </w:pPr>
      <w:r>
        <w:rPr>
          <w:rFonts w:cs="Arial" w:ascii="Arial" w:hAnsi="Arial"/>
          <w:b/>
        </w:rPr>
        <w:t>Working Hours</w:t>
      </w:r>
    </w:p>
    <w:p>
      <w:pPr>
        <w:pStyle w:val="Normal"/>
        <w:spacing w:lineRule="auto" w:line="240" w:before="0" w:after="0"/>
        <w:jc w:val="both"/>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b/>
          <w:bCs/>
          <w:iCs/>
        </w:rPr>
      </w:pPr>
      <w:r>
        <w:rPr>
          <w:rFonts w:cs="Arial" w:ascii="Arial" w:hAnsi="Arial"/>
          <w:b/>
          <w:bCs/>
          <w:iCs/>
        </w:rPr>
        <w:t>Safeguarding</w:t>
      </w:r>
    </w:p>
    <w:p>
      <w:pPr>
        <w:sectPr>
          <w:headerReference w:type="default" r:id="rId7"/>
          <w:footerReference w:type="default" r:id="rId8"/>
          <w:type w:val="nextPage"/>
          <w:pgSz w:w="11906" w:h="16838"/>
          <w:pgMar w:left="1134" w:right="1134" w:header="709" w:top="1361" w:footer="709" w:bottom="1134" w:gutter="0"/>
          <w:pgNumType w:fmt="decimal"/>
          <w:formProt w:val="false"/>
          <w:textDirection w:val="lrTb"/>
          <w:docGrid w:type="default" w:linePitch="360" w:charSpace="4096"/>
        </w:sectPr>
        <w:pStyle w:val="Normal"/>
        <w:jc w:val="both"/>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jc w:val="both"/>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683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9"/>
                    <a:srcRect l="-3" t="-9" r="-3" b="-9"/>
                    <a:stretch>
                      <a:fillRect/>
                    </a:stretch>
                  </pic:blipFill>
                  <pic:spPr bwMode="auto">
                    <a:xfrm>
                      <a:off x="0" y="0"/>
                      <a:ext cx="4911090" cy="1306830"/>
                    </a:xfrm>
                    <a:prstGeom prst="rect">
                      <a:avLst/>
                    </a:prstGeom>
                  </pic:spPr>
                </pic:pic>
              </a:graphicData>
            </a:graphic>
          </wp:inline>
        </w:drawing>
      </w:r>
    </w:p>
    <w:p>
      <w:pPr>
        <w:pStyle w:val="Normal"/>
        <w:rPr/>
      </w:pPr>
      <w:r>
        <w:rPr/>
        <w:drawing>
          <wp:inline distT="0" distB="0" distL="0" distR="0">
            <wp:extent cx="4863465" cy="134112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10"/>
                    <a:srcRect l="-3" t="-9" r="-3" b="-9"/>
                    <a:stretch>
                      <a:fillRect/>
                    </a:stretch>
                  </pic:blipFill>
                  <pic:spPr bwMode="auto">
                    <a:xfrm>
                      <a:off x="0" y="0"/>
                      <a:ext cx="4863465" cy="1341120"/>
                    </a:xfrm>
                    <a:prstGeom prst="rect">
                      <a:avLst/>
                    </a:prstGeom>
                  </pic:spPr>
                </pic:pic>
              </a:graphicData>
            </a:graphic>
          </wp:inline>
        </w:drawing>
      </w:r>
      <w:r>
        <w:rPr/>
        <w:drawing>
          <wp:inline distT="0" distB="0" distL="0" distR="0">
            <wp:extent cx="482473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11"/>
                    <a:srcRect l="-3" t="-10" r="-3" b="-10"/>
                    <a:stretch>
                      <a:fillRect/>
                    </a:stretch>
                  </pic:blipFill>
                  <pic:spPr bwMode="auto">
                    <a:xfrm>
                      <a:off x="0" y="0"/>
                      <a:ext cx="482473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12"/>
                    <a:srcRect l="-3" t="-10" r="-3" b="-10"/>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0785" cy="123126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13"/>
                    <a:srcRect l="-4" t="-12" r="-4" b="-12"/>
                    <a:stretch>
                      <a:fillRect/>
                    </a:stretch>
                  </pic:blipFill>
                  <pic:spPr bwMode="auto">
                    <a:xfrm>
                      <a:off x="0" y="0"/>
                      <a:ext cx="5010785" cy="123126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14"/>
      <w:footerReference w:type="default" r:id="rId15"/>
      <w:type w:val="nextPage"/>
      <w:pgSz w:w="11906" w:h="16838"/>
      <w:pgMar w:left="1134" w:right="1134" w:header="709" w:top="1361" w:footer="709"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April 2022</w:t>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April 2022</w:t>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April 2022</w:t>
    </w:r>
  </w:p>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April 2022</w:t>
    </w:r>
  </w:p>
  <w:p>
    <w:pPr>
      <w:pStyle w:val="Header"/>
      <w:rPr/>
    </w:pPr>
    <w:r>
      <w:rPr/>
    </w:r>
  </w:p>
</w:hdr>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footer" Target="footer2.xml"/><Relationship Id="rId7" Type="http://schemas.openxmlformats.org/officeDocument/2006/relationships/header" Target="header3.xml"/><Relationship Id="rId8" Type="http://schemas.openxmlformats.org/officeDocument/2006/relationships/footer" Target="footer3.xml"/><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header" Target="header4.xml"/><Relationship Id="rId15" Type="http://schemas.openxmlformats.org/officeDocument/2006/relationships/footer" Target="footer4.xml"/><Relationship Id="rId16" Type="http://schemas.openxmlformats.org/officeDocument/2006/relationships/fontTable" Target="fontTable.xml"/><Relationship Id="rId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45</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