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b/>
          <w:bCs/>
          <w:sz w:val="40"/>
          <w:szCs w:val="40"/>
        </w:rPr>
      </w:pPr>
      <w:r>
        <w:rPr>
          <w:rFonts w:eastAsia="Calibri" w:cs="Calibri"/>
          <w:b/>
          <w:bCs/>
          <w:sz w:val="40"/>
          <w:szCs w:val="40"/>
        </w:rPr>
        <w:t xml:space="preserve"> </w:t>
      </w:r>
      <w:r>
        <w:rPr>
          <w:b/>
          <w:bCs/>
          <w:sz w:val="40"/>
          <w:szCs w:val="40"/>
        </w:rPr>
        <w:t xml:space="preserve">Job Description </w:t>
      </w:r>
    </w:p>
    <w:tbl>
      <w:tblPr>
        <w:tblW w:w="9627" w:type="dxa"/>
        <w:jc w:val="left"/>
        <w:tblInd w:w="108" w:type="dxa"/>
        <w:tblLayout w:type="fixed"/>
        <w:tblCellMar>
          <w:top w:w="0" w:type="dxa"/>
          <w:left w:w="108" w:type="dxa"/>
          <w:bottom w:w="0" w:type="dxa"/>
          <w:right w:w="108" w:type="dxa"/>
        </w:tblCellMar>
      </w:tblPr>
      <w:tblGrid>
        <w:gridCol w:w="2638"/>
        <w:gridCol w:w="6989"/>
      </w:tblGrid>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Department</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 xml:space="preserve">ADULTS COMMUNITIES &amp; INTEGRATION </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Job Title</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TEAM MANAGER – Approved Mental Health Professional (AMHP)</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 xml:space="preserve">Grade </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bCs/>
              </w:rPr>
            </w:pPr>
            <w:r>
              <w:rPr>
                <w:rFonts w:cs="Arial" w:ascii="Arial" w:hAnsi="Arial"/>
                <w:b/>
                <w:bCs/>
              </w:rPr>
              <w:t>K</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Primary Purpose of Job</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64" w:before="120" w:after="120"/>
              <w:rPr>
                <w:rFonts w:ascii="Arial" w:hAnsi="Arial" w:eastAsia="Times New Roman" w:cs="Arial"/>
                <w:color w:val="000000"/>
              </w:rPr>
            </w:pPr>
            <w:r>
              <w:rPr>
                <w:rFonts w:eastAsia="Times New Roman" w:cs="Arial" w:ascii="Arial" w:hAnsi="Arial"/>
                <w:color w:val="000000"/>
              </w:rPr>
              <w:t>To support the Head of Service to ensure the department fulfils its statutory and legal requirements in relation to AMHP Practice both efficiently and effectively.</w:t>
            </w:r>
          </w:p>
          <w:p>
            <w:pPr>
              <w:pStyle w:val="Normal"/>
              <w:spacing w:lineRule="auto" w:line="240" w:before="0" w:after="0"/>
              <w:rPr>
                <w:rFonts w:ascii="Arial" w:hAnsi="Arial" w:eastAsia="Times New Roman" w:cs="Arial"/>
                <w:color w:val="000000"/>
              </w:rPr>
            </w:pPr>
            <w:r>
              <w:rPr>
                <w:rFonts w:eastAsia="Times New Roman" w:cs="Arial" w:ascii="Arial" w:hAnsi="Arial"/>
                <w:color w:val="000000"/>
              </w:rPr>
              <w:t>To operate within the appropriate and relevant legislative framework with specific responsibility to support Adults with severe and enduring mental health conditions in the community and in long term placements.</w:t>
            </w:r>
          </w:p>
          <w:p>
            <w:pPr>
              <w:pStyle w:val="Normal"/>
              <w:spacing w:lineRule="auto" w:line="264" w:before="120" w:after="120"/>
              <w:rPr>
                <w:rFonts w:ascii="Arial" w:hAnsi="Arial" w:eastAsia="Times New Roman" w:cs="Arial"/>
                <w:color w:val="000000"/>
              </w:rPr>
            </w:pPr>
            <w:r>
              <w:rPr>
                <w:rFonts w:eastAsia="Times New Roman" w:cs="Arial" w:ascii="Arial" w:hAnsi="Arial"/>
                <w:color w:val="000000"/>
              </w:rPr>
              <w:t>To ensure that there are robust AMHP/ Social Work practices and supervision in place to meet the legislative requirements of the organisation.</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Reporting To</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eastAsia="Times New Roman" w:cs="Arial"/>
              </w:rPr>
            </w:pPr>
            <w:r>
              <w:rPr>
                <w:rFonts w:eastAsia="Times New Roman" w:cs="Arial" w:ascii="Arial" w:hAnsi="Arial"/>
              </w:rPr>
              <w:t>Head of Service – Mental Health</w:t>
            </w:r>
          </w:p>
        </w:tc>
      </w:tr>
      <w:tr>
        <w:trPr>
          <w:trHeight w:val="506" w:hRule="atLeast"/>
        </w:trPr>
        <w:tc>
          <w:tcPr>
            <w:tcW w:w="2638" w:type="dxa"/>
            <w:tcBorders>
              <w:top w:val="single" w:sz="4" w:space="0" w:color="D9D9D9"/>
              <w:left w:val="single" w:sz="4" w:space="0" w:color="D9D9D9"/>
              <w:bottom w:val="single" w:sz="4" w:space="0" w:color="D9D9D9"/>
              <w:right w:val="single" w:sz="4" w:space="0" w:color="D9D9D9"/>
            </w:tcBorders>
          </w:tcPr>
          <w:p>
            <w:pPr>
              <w:pStyle w:val="Normal"/>
              <w:spacing w:lineRule="auto" w:line="240" w:before="0" w:after="0"/>
              <w:rPr>
                <w:rFonts w:ascii="Arial" w:hAnsi="Arial" w:cs="Arial"/>
                <w:b/>
              </w:rPr>
            </w:pPr>
            <w:r>
              <w:rPr>
                <w:rFonts w:cs="Arial" w:ascii="Arial" w:hAnsi="Arial"/>
                <w:b/>
              </w:rPr>
              <w:t>Direct Staffing Reports</w:t>
            </w:r>
          </w:p>
        </w:tc>
        <w:tc>
          <w:tcPr>
            <w:tcW w:w="6989" w:type="dxa"/>
            <w:tcBorders>
              <w:top w:val="single" w:sz="4" w:space="0" w:color="D9D9D9"/>
              <w:left w:val="single" w:sz="4" w:space="0" w:color="D9D9D9"/>
              <w:bottom w:val="single" w:sz="4" w:space="0" w:color="D9D9D9"/>
              <w:right w:val="single" w:sz="4" w:space="0" w:color="D9D9D9"/>
            </w:tcBorders>
          </w:tcPr>
          <w:p>
            <w:pPr>
              <w:pStyle w:val="Normal"/>
              <w:spacing w:lineRule="auto" w:line="264" w:before="120" w:after="120"/>
              <w:rPr>
                <w:rFonts w:ascii="Arial" w:hAnsi="Arial" w:eastAsia="Times New Roman" w:cs="Arial"/>
              </w:rPr>
            </w:pPr>
            <w:r>
              <w:rPr>
                <w:rFonts w:eastAsia="Times New Roman" w:cs="Arial" w:ascii="Arial" w:hAnsi="Arial"/>
              </w:rPr>
              <w:t>To manage AMHP staff both Hub based and those supporting the AMHP rota to deliver the highest standard of services across the team, ensuring processes and systems are developed to support operational practice and statutory functions.</w:t>
            </w:r>
          </w:p>
          <w:p>
            <w:pPr>
              <w:pStyle w:val="Normal"/>
              <w:spacing w:lineRule="auto" w:line="264" w:before="120" w:after="120"/>
              <w:rPr>
                <w:rFonts w:ascii="Arial" w:hAnsi="Arial" w:eastAsia="Times New Roman" w:cs="Arial"/>
              </w:rPr>
            </w:pPr>
            <w:r>
              <w:rPr>
                <w:rFonts w:eastAsia="Times New Roman" w:cs="Arial" w:ascii="Arial" w:hAnsi="Arial"/>
              </w:rPr>
            </w:r>
          </w:p>
          <w:p>
            <w:pPr>
              <w:pStyle w:val="Normal"/>
              <w:spacing w:lineRule="auto" w:line="264" w:before="120" w:after="120"/>
              <w:rPr>
                <w:rFonts w:ascii="Arial" w:hAnsi="Arial" w:eastAsia="Times New Roman" w:cs="Arial"/>
              </w:rPr>
            </w:pPr>
            <w:r>
              <w:rPr>
                <w:rFonts w:eastAsia="Times New Roman" w:cs="Arial" w:ascii="Arial" w:hAnsi="Arial"/>
              </w:rPr>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rPr>
      </w:pPr>
      <w:r>
        <w:rPr>
          <w:rFonts w:cs="Arial" w:ascii="Arial" w:hAnsi="Arial"/>
          <w:b/>
        </w:rPr>
        <w:t>Main Duties</w:t>
      </w:r>
    </w:p>
    <w:tbl>
      <w:tblPr>
        <w:tblW w:w="9637" w:type="dxa"/>
        <w:jc w:val="left"/>
        <w:tblInd w:w="108" w:type="dxa"/>
        <w:tblLayout w:type="fixed"/>
        <w:tblCellMar>
          <w:top w:w="0" w:type="dxa"/>
          <w:left w:w="108" w:type="dxa"/>
          <w:bottom w:w="0" w:type="dxa"/>
          <w:right w:w="108" w:type="dxa"/>
        </w:tblCellMar>
      </w:tblPr>
      <w:tblGrid>
        <w:gridCol w:w="808"/>
        <w:gridCol w:w="3764"/>
        <w:gridCol w:w="5065"/>
      </w:tblGrid>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manage the staff across the team to operate to the highest standard and ensure effective case management is delivered to vulnerable customers and their carers / representatives, ensuring that the appropriate support planning and case management is undertaken</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manage and plan services to meet the needs of individuals, legislative developments and strategic requirements.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3</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Establish and improve service standards through exchanging information and in collaboration with partnership, commissioning and care management and provider colleagues.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4</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ensure compliance with legal, regulatory, ethical and social requirements.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5</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implement and monitor compliance with quality assurance systems and carry out quality audits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6</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manage, present and share information, records and reports to support decision making.</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7</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manage, develop and enhance the performance of teams and individuals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8</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arrange and contribute to the delivering of information and training as required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9</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undertake and apply a range of HR policies and procedure including disciplinary, grievance and Health and safety procedures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10</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lead, chair and facilitate meetings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11</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act as panel member during disciplinary and grievance hearings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12</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develop productive working relationships with colleagues, team members and managers.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13</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contribute to project planning and preparation and coordinate the running and closing of projects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14</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manage, organise, support and maintain the use of information technology systems and software.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15</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Develop and implement operational plans for the service area.</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16</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develop and manage your own resources and contribute to improvements at work.</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17</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develop own knowledge and practice relating to own area of work and across professional and organisational boundaries</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18</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Develop productive working relationships with colleagues and stakeholders in order to ensure that the assessment of the needs of individuals, carers and families are identified, evaluated and reviewed.</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19</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contribute to the Department’s processes in relation to managing risks and supporting independence</w:t>
            </w:r>
          </w:p>
        </w:tc>
      </w:tr>
      <w:tr>
        <w:trPr>
          <w:trHeight w:val="506" w:hRule="atLeast"/>
        </w:trPr>
        <w:tc>
          <w:tcPr>
            <w:tcW w:w="808" w:type="dxa"/>
            <w:tcBorders/>
          </w:tcPr>
          <w:p>
            <w:pPr>
              <w:pStyle w:val="Normal"/>
              <w:spacing w:lineRule="auto" w:line="240" w:before="0" w:after="0"/>
              <w:rPr>
                <w:rFonts w:ascii="Arial" w:hAnsi="Arial" w:cs="Arial"/>
                <w:b/>
              </w:rPr>
            </w:pPr>
            <w:r>
              <w:rPr>
                <w:rFonts w:cs="Arial" w:ascii="Arial" w:hAnsi="Arial"/>
                <w:b/>
              </w:rPr>
              <w:t>20</w:t>
            </w:r>
          </w:p>
        </w:tc>
        <w:tc>
          <w:tcPr>
            <w:tcW w:w="8829" w:type="dxa"/>
            <w:gridSpan w:val="2"/>
            <w:tcBorders/>
          </w:tcPr>
          <w:p>
            <w:pPr>
              <w:pStyle w:val="Normal"/>
              <w:spacing w:lineRule="auto" w:line="240" w:before="0" w:after="0"/>
              <w:rPr>
                <w:rFonts w:ascii="Arial" w:hAnsi="Arial" w:eastAsia="Times New Roman" w:cs="Arial"/>
              </w:rPr>
            </w:pPr>
            <w:r>
              <w:rPr>
                <w:rFonts w:eastAsia="Times New Roman" w:cs="Arial" w:ascii="Arial" w:hAnsi="Arial"/>
              </w:rPr>
              <w:t>To work within multi-disciplinary and multi-organisational teams, networks and systems</w:t>
            </w:r>
          </w:p>
        </w:tc>
      </w:tr>
      <w:tr>
        <w:trPr/>
        <w:tc>
          <w:tcPr>
            <w:tcW w:w="4572" w:type="dxa"/>
            <w:gridSpan w:val="2"/>
            <w:tcBorders/>
          </w:tcPr>
          <w:p>
            <w:pPr>
              <w:pStyle w:val="Normal"/>
              <w:spacing w:lineRule="auto" w:line="240" w:before="0" w:after="0"/>
              <w:rPr/>
            </w:pPr>
            <w:r>
              <w:rPr>
                <w:rFonts w:cs="Arial" w:ascii="Arial" w:hAnsi="Arial"/>
                <w:b/>
              </w:rPr>
              <w:t xml:space="preserve">Date Job Description </w:t>
            </w:r>
            <w:r>
              <w:rPr>
                <w:rFonts w:cs="Arial" w:ascii="Arial" w:hAnsi="Arial"/>
                <w:b/>
                <w:strike/>
              </w:rPr>
              <w:t>prepared</w:t>
            </w:r>
            <w:r>
              <w:rPr>
                <w:rFonts w:cs="Arial" w:ascii="Arial" w:hAnsi="Arial"/>
                <w:b/>
              </w:rPr>
              <w:t>/updated:</w:t>
            </w:r>
          </w:p>
        </w:tc>
        <w:tc>
          <w:tcPr>
            <w:tcW w:w="5065" w:type="dxa"/>
            <w:tcBorders/>
          </w:tcPr>
          <w:p>
            <w:pPr>
              <w:pStyle w:val="Normal"/>
              <w:spacing w:lineRule="auto" w:line="240" w:before="0" w:after="0"/>
              <w:rPr>
                <w:rFonts w:ascii="Arial" w:hAnsi="Arial" w:cs="Arial"/>
                <w:b/>
              </w:rPr>
            </w:pPr>
            <w:r>
              <w:rPr>
                <w:rFonts w:cs="Arial" w:ascii="Arial" w:hAnsi="Arial"/>
                <w:b/>
              </w:rPr>
              <w:t>April 2026</w:t>
            </w:r>
          </w:p>
        </w:tc>
      </w:tr>
      <w:tr>
        <w:trPr/>
        <w:tc>
          <w:tcPr>
            <w:tcW w:w="4572" w:type="dxa"/>
            <w:gridSpan w:val="2"/>
            <w:tcBorders/>
          </w:tcPr>
          <w:p>
            <w:pPr>
              <w:pStyle w:val="Normal"/>
              <w:spacing w:lineRule="auto" w:line="240" w:before="0" w:after="0"/>
              <w:rPr>
                <w:rFonts w:ascii="Arial" w:hAnsi="Arial" w:cs="Arial"/>
                <w:b/>
              </w:rPr>
            </w:pPr>
            <w:r>
              <w:rPr>
                <w:rFonts w:cs="Arial" w:ascii="Arial" w:hAnsi="Arial"/>
                <w:b/>
              </w:rPr>
              <w:t>Job Description prepared by:</w:t>
            </w:r>
          </w:p>
        </w:tc>
        <w:tc>
          <w:tcPr>
            <w:tcW w:w="5065" w:type="dxa"/>
            <w:tcBorders/>
          </w:tcPr>
          <w:p>
            <w:pPr>
              <w:pStyle w:val="Normal"/>
              <w:spacing w:lineRule="auto" w:line="240" w:before="0" w:after="0"/>
              <w:rPr>
                <w:rFonts w:ascii="Arial" w:hAnsi="Arial" w:cs="Arial"/>
                <w:b/>
              </w:rPr>
            </w:pPr>
            <w:r>
              <w:rPr>
                <w:rFonts w:cs="Arial" w:ascii="Arial" w:hAnsi="Arial"/>
                <w:b/>
              </w:rPr>
              <w:t>Head of Service Mental Health Emma Fairclough</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b/>
          <w:bCs/>
          <w:sz w:val="40"/>
          <w:szCs w:val="40"/>
        </w:rPr>
      </w:pPr>
      <w:r>
        <w:rPr>
          <w:b/>
          <w:bCs/>
          <w:sz w:val="40"/>
          <w:szCs w:val="40"/>
        </w:rPr>
        <w:t>Person Specification</w:t>
      </w:r>
    </w:p>
    <w:tbl>
      <w:tblPr>
        <w:tblW w:w="9628" w:type="dxa"/>
        <w:jc w:val="left"/>
        <w:tblInd w:w="108" w:type="dxa"/>
        <w:tblLayout w:type="fixed"/>
        <w:tblCellMar>
          <w:top w:w="0" w:type="dxa"/>
          <w:left w:w="108" w:type="dxa"/>
          <w:bottom w:w="0" w:type="dxa"/>
          <w:right w:w="108" w:type="dxa"/>
        </w:tblCellMar>
      </w:tblPr>
      <w:tblGrid>
        <w:gridCol w:w="646"/>
        <w:gridCol w:w="31"/>
        <w:gridCol w:w="918"/>
        <w:gridCol w:w="135"/>
        <w:gridCol w:w="4082"/>
        <w:gridCol w:w="374"/>
        <w:gridCol w:w="19"/>
        <w:gridCol w:w="3423"/>
      </w:tblGrid>
      <w:tr>
        <w:trPr/>
        <w:tc>
          <w:tcPr>
            <w:tcW w:w="1595" w:type="dxa"/>
            <w:gridSpan w:val="3"/>
            <w:tcBorders/>
          </w:tcPr>
          <w:p>
            <w:pPr>
              <w:pStyle w:val="Normal"/>
              <w:spacing w:lineRule="auto" w:line="240" w:before="60" w:after="60"/>
              <w:rPr>
                <w:rFonts w:ascii="Arial" w:hAnsi="Arial" w:cs="Arial"/>
                <w:b/>
              </w:rPr>
            </w:pPr>
            <w:r>
              <w:rPr>
                <w:rFonts w:cs="Arial" w:ascii="Arial" w:hAnsi="Arial"/>
                <w:b/>
              </w:rPr>
              <w:t>Department</w:t>
            </w:r>
          </w:p>
        </w:tc>
        <w:tc>
          <w:tcPr>
            <w:tcW w:w="8033" w:type="dxa"/>
            <w:gridSpan w:val="5"/>
            <w:tcBorders/>
          </w:tcPr>
          <w:p>
            <w:pPr>
              <w:pStyle w:val="Normal"/>
              <w:spacing w:lineRule="auto" w:line="240" w:before="60" w:after="60"/>
              <w:rPr>
                <w:rFonts w:ascii="Arial" w:hAnsi="Arial" w:cs="Arial"/>
                <w:b/>
                <w:caps/>
              </w:rPr>
            </w:pPr>
            <w:r>
              <w:rPr>
                <w:rFonts w:cs="Arial" w:ascii="Arial" w:hAnsi="Arial"/>
                <w:b/>
                <w:caps/>
              </w:rPr>
              <w:t xml:space="preserve">ADULTS COMMUNITIES &amp; INTEGRATION </w:t>
            </w:r>
          </w:p>
        </w:tc>
      </w:tr>
      <w:tr>
        <w:trPr/>
        <w:tc>
          <w:tcPr>
            <w:tcW w:w="1595" w:type="dxa"/>
            <w:gridSpan w:val="3"/>
            <w:tcBorders>
              <w:bottom w:val="single" w:sz="4" w:space="0" w:color="000000"/>
            </w:tcBorders>
          </w:tcPr>
          <w:p>
            <w:pPr>
              <w:pStyle w:val="Normal"/>
              <w:spacing w:lineRule="auto" w:line="240" w:before="60" w:after="240"/>
              <w:rPr>
                <w:rFonts w:ascii="Arial" w:hAnsi="Arial" w:cs="Arial"/>
                <w:b/>
              </w:rPr>
            </w:pPr>
            <w:r>
              <w:rPr>
                <w:rFonts w:cs="Arial" w:ascii="Arial" w:hAnsi="Arial"/>
                <w:b/>
              </w:rPr>
              <w:t>Job Title</w:t>
            </w:r>
          </w:p>
        </w:tc>
        <w:tc>
          <w:tcPr>
            <w:tcW w:w="8033" w:type="dxa"/>
            <w:gridSpan w:val="5"/>
            <w:tcBorders>
              <w:bottom w:val="single" w:sz="4" w:space="0" w:color="000000"/>
            </w:tcBorders>
          </w:tcPr>
          <w:p>
            <w:pPr>
              <w:pStyle w:val="Normal"/>
              <w:spacing w:lineRule="auto" w:line="240" w:before="60" w:after="60"/>
              <w:rPr/>
            </w:pPr>
            <w:r>
              <w:rPr>
                <w:rFonts w:cs="Arial" w:ascii="Arial" w:hAnsi="Arial"/>
                <w:b/>
                <w:caps/>
              </w:rPr>
              <w:t xml:space="preserve">team manager </w:t>
            </w:r>
            <w:r>
              <w:rPr>
                <w:rFonts w:cs="Arial" w:ascii="Arial" w:hAnsi="Arial"/>
                <w:b/>
                <w:bCs/>
              </w:rPr>
              <w:t>Approved Mental Health Professional (</w:t>
            </w:r>
            <w:r>
              <w:rPr>
                <w:rFonts w:cs="Arial" w:ascii="Arial" w:hAnsi="Arial"/>
                <w:b/>
                <w:caps/>
              </w:rPr>
              <w:t xml:space="preserve">AMPH) </w:t>
            </w:r>
          </w:p>
        </w:tc>
      </w:tr>
      <w:tr>
        <w:trPr/>
        <w:tc>
          <w:tcPr>
            <w:tcW w:w="1595"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60" w:after="240"/>
              <w:rPr>
                <w:rFonts w:ascii="Arial" w:hAnsi="Arial" w:cs="Arial"/>
                <w:b/>
              </w:rPr>
            </w:pPr>
            <w:r>
              <w:rPr>
                <w:rFonts w:cs="Arial" w:ascii="Arial" w:hAnsi="Arial"/>
                <w:b/>
              </w:rPr>
              <w:t>Stage One</w:t>
            </w:r>
          </w:p>
        </w:tc>
        <w:tc>
          <w:tcPr>
            <w:tcW w:w="8033"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Hyperlink"/>
              </w:rPr>
              <w:t>Carers-Charter-FINAL.pdf (gmhsc.org.uk)</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The Minimum Essential Requirements for the above Post are as Follows:</w:t>
            </w:r>
          </w:p>
        </w:tc>
        <w:tc>
          <w:tcPr>
            <w:tcW w:w="342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color w:val="FFFFFF"/>
              </w:rPr>
            </w:pPr>
            <w:r>
              <w:rPr>
                <w:rFonts w:cs="Arial" w:ascii="Arial" w:hAnsi="Arial"/>
                <w:b/>
                <w:color w:val="FFFFFF"/>
              </w:rPr>
              <w:t>Method of Assessment</w:t>
            </w:r>
          </w:p>
        </w:tc>
      </w:tr>
      <w:tr>
        <w:trPr>
          <w:cantSplit w:val="true"/>
        </w:trPr>
        <w:tc>
          <w:tcPr>
            <w:tcW w:w="646" w:type="dxa"/>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r>
          </w:p>
        </w:tc>
        <w:tc>
          <w:tcPr>
            <w:tcW w:w="8982" w:type="dxa"/>
            <w:gridSpan w:val="7"/>
            <w:tcBorders>
              <w:bottom w:val="single" w:sz="4" w:space="0" w:color="000000"/>
            </w:tcBorders>
            <w:shd w:fill="D9D9D9" w:val="clear"/>
          </w:tcPr>
          <w:p>
            <w:pPr>
              <w:pStyle w:val="Normal"/>
              <w:spacing w:lineRule="auto" w:line="240" w:before="60" w:after="60"/>
              <w:rPr>
                <w:rFonts w:ascii="Arial" w:hAnsi="Arial" w:cs="Arial"/>
                <w:b/>
              </w:rPr>
            </w:pPr>
            <w:r>
              <w:rPr>
                <w:rFonts w:cs="Arial" w:ascii="Arial" w:hAnsi="Arial"/>
                <w:b/>
              </w:rPr>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have in-depth knowledge of mental illness and its impact in relation to the Mental Health Act, Care Act and Mental Capacity Act.</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Ability to lead and manage the team, ensuring the work is allocated effectively</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identify and plan the development needs of the team and individuals to enhance performance and support individual learning and development including trainee AMHP development.</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59" w:type="dxa"/>
            <w:gridSpan w:val="6"/>
            <w:tcBorders>
              <w:top w:val="single" w:sz="4" w:space="0" w:color="000000"/>
              <w:bottom w:val="single" w:sz="4" w:space="0" w:color="000000"/>
            </w:tcBorders>
          </w:tcPr>
          <w:p>
            <w:pPr>
              <w:pStyle w:val="Normal"/>
              <w:spacing w:lineRule="auto" w:line="240" w:before="120" w:after="120"/>
              <w:ind w:right="175"/>
              <w:rPr>
                <w:rFonts w:ascii="Arial" w:hAnsi="Arial" w:cs="Arial"/>
              </w:rPr>
            </w:pPr>
            <w:r>
              <w:rPr>
                <w:rFonts w:cs="Arial" w:ascii="Arial" w:hAnsi="Arial"/>
              </w:rPr>
              <w:t>To effectively monitor and review the performance of the team and individual staff members.</w:t>
            </w:r>
          </w:p>
        </w:tc>
        <w:tc>
          <w:tcPr>
            <w:tcW w:w="3423"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have the ability to develop the trust and support of colleagues, team members and your manager and ensure minimal personal conflict</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identify and implement the appropriate HR and departmental policies and procedures that will support improvements in standards and performance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demonstrate the ability to chair, lead, facilitate and participate in meetings.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8.</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The ability to obtain, analyse, maintain, record and store information, records and reports to support decision making</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9</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have the ability to identify the necessary resources to ensure equitable service delivery.</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10</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 xml:space="preserve">To have the ability to identify, establish and improve service provision and ensure contractual obligations are met by providers.   </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11</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Demonstrate effective partnership working through the provision and exchange of information with internal and external partners to ensure that appropriate decision are taken to deliver quality services.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12</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have the ability to establish, maintain and monitor the compliance with quality assurance systems, and follow up quality audits.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13</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demonstrate the ability to ensure compliance with the law in key areas such as health and safety, as well as professional and ethical frameworks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14</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demonstrate the ability to contribute to project planning and preparation, and be able to co-ordinate project activities, resources and plans, ensuring stakeholders are kept informed of progress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15</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have the ability to manage, organise, support and maintain the use of information technology systems and software</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16</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have the ability to develop and implement operational plans for the service area.</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17</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develop and manage your own time and resources, and review your performance, to meet agreed objectives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18</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have an understanding of the need to develop effective working relationships with colleagues and stakeholders to ensure the needs and vulnerabilities of carers are identified</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bottom w:val="single" w:sz="4" w:space="0" w:color="000000"/>
            </w:tcBorders>
          </w:tcPr>
          <w:p>
            <w:pPr>
              <w:pStyle w:val="Normal"/>
              <w:spacing w:lineRule="auto" w:line="240" w:before="120" w:after="120"/>
              <w:rPr>
                <w:rFonts w:ascii="Arial" w:hAnsi="Arial" w:cs="Arial"/>
              </w:rPr>
            </w:pPr>
            <w:r>
              <w:rPr>
                <w:rFonts w:cs="Arial" w:ascii="Arial" w:hAnsi="Arial"/>
              </w:rPr>
              <w:t>19</w:t>
            </w:r>
          </w:p>
        </w:tc>
        <w:tc>
          <w:tcPr>
            <w:tcW w:w="5559" w:type="dxa"/>
            <w:gridSpan w:val="6"/>
            <w:tcBorders>
              <w:bottom w:val="single" w:sz="4" w:space="0" w:color="000000"/>
            </w:tcBorders>
          </w:tcPr>
          <w:p>
            <w:pPr>
              <w:pStyle w:val="Normal"/>
              <w:spacing w:lineRule="auto" w:line="240" w:before="120" w:after="120"/>
              <w:ind w:right="175"/>
              <w:rPr>
                <w:rFonts w:ascii="Arial" w:hAnsi="Arial" w:cs="Arial"/>
              </w:rPr>
            </w:pPr>
            <w:r>
              <w:rPr>
                <w:rFonts w:cs="Arial" w:ascii="Arial" w:hAnsi="Arial"/>
              </w:rPr>
              <w:t>To be able to work effectively within multi-disciplinary teams and systems</w:t>
            </w:r>
          </w:p>
        </w:tc>
        <w:tc>
          <w:tcPr>
            <w:tcW w:w="3423" w:type="dxa"/>
            <w:tcBorders>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646" w:type="dxa"/>
            <w:tcBorders/>
          </w:tcPr>
          <w:p>
            <w:pPr>
              <w:pStyle w:val="Normal"/>
              <w:spacing w:lineRule="auto" w:line="240" w:before="120" w:after="120"/>
              <w:rPr>
                <w:rFonts w:ascii="Arial" w:hAnsi="Arial" w:cs="Arial"/>
              </w:rPr>
            </w:pPr>
            <w:r>
              <w:rPr>
                <w:rFonts w:cs="Arial" w:ascii="Arial" w:hAnsi="Arial"/>
              </w:rPr>
              <w:t>20</w:t>
            </w:r>
          </w:p>
        </w:tc>
        <w:tc>
          <w:tcPr>
            <w:tcW w:w="5559" w:type="dxa"/>
            <w:gridSpan w:val="6"/>
            <w:tcBorders/>
          </w:tcPr>
          <w:p>
            <w:pPr>
              <w:pStyle w:val="Normal"/>
              <w:spacing w:lineRule="auto" w:line="240" w:before="120" w:after="120"/>
              <w:ind w:right="175"/>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23" w:type="dxa"/>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Minimum of three years management of services experience</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Professional qualification in Social Work / AMHP Work and be registered with Social Work England</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Certificates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To demonstrate a thorough knowledge and understanding of relevant Social and Health legislation, current policy and good practise developments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Application Form/Interview</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3.</w:t>
              <w:tab/>
              <w:t>Work Related Circumstances</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This role requires the job holder to work outside of normal office hours, for example at evenings and weekends, to meet the needs of the service. </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5.</w:t>
            </w:r>
          </w:p>
        </w:tc>
        <w:tc>
          <w:tcPr>
            <w:tcW w:w="5509" w:type="dxa"/>
            <w:gridSpan w:val="4"/>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442" w:type="dxa"/>
            <w:gridSpan w:val="2"/>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b/>
              </w:rPr>
            </w:pPr>
            <w:r>
              <w:rPr>
                <w:rFonts w:cs="Arial" w:ascii="Arial" w:hAnsi="Arial"/>
                <w:b/>
              </w:rPr>
              <w:t>STAGE TWO</w:t>
            </w:r>
          </w:p>
        </w:tc>
        <w:tc>
          <w:tcPr>
            <w:tcW w:w="7898"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Additional Requirements</w:t>
            </w:r>
          </w:p>
        </w:tc>
        <w:tc>
          <w:tcPr>
            <w:tcW w:w="342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color w:val="FFFFFF"/>
              </w:rPr>
            </w:pPr>
            <w:r>
              <w:rPr>
                <w:rFonts w:cs="Arial" w:ascii="Arial" w:hAnsi="Arial"/>
                <w:b/>
                <w:color w:val="FFFFFF"/>
              </w:rPr>
              <w:t>Method of Assessment</w:t>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1.</w:t>
              <w:tab/>
              <w:t>Skills and Knowledge</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962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rPr>
            </w:pPr>
            <w:r>
              <w:rPr>
                <w:rFonts w:cs="Arial" w:ascii="Arial" w:hAnsi="Arial"/>
                <w:b/>
              </w:rPr>
              <w:t>2.</w:t>
              <w:tab/>
              <w:t>Experience/Qualifications/Training etc</w:t>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cantSplit w:val="true"/>
        </w:trPr>
        <w:tc>
          <w:tcPr>
            <w:tcW w:w="646" w:type="dxa"/>
            <w:tcBorders>
              <w:top w:val="single" w:sz="4" w:space="0" w:color="000000"/>
              <w:bottom w:val="single" w:sz="4" w:space="0" w:color="000000"/>
            </w:tcBorders>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right w:val="single" w:sz="4" w:space="0" w:color="000000"/>
            </w:tcBorders>
          </w:tcPr>
          <w:p>
            <w:pPr>
              <w:pStyle w:val="Normal"/>
              <w:snapToGrid w:val="false"/>
              <w:spacing w:lineRule="auto" w:line="240" w:before="120" w:after="120"/>
              <w:rPr>
                <w:rFonts w:ascii="Arial" w:hAnsi="Arial" w:cs="Arial"/>
              </w:rPr>
            </w:pPr>
            <w:r>
              <w:rPr>
                <w:rFonts w:cs="Arial" w:ascii="Arial" w:hAnsi="Arial"/>
              </w:rPr>
            </w:r>
          </w:p>
        </w:tc>
        <w:tc>
          <w:tcPr>
            <w:tcW w:w="3423" w:type="dxa"/>
            <w:tcBorders>
              <w:top w:val="single" w:sz="4" w:space="0" w:color="000000"/>
              <w:left w:val="single" w:sz="4" w:space="0" w:color="000000"/>
              <w:bottom w:val="single" w:sz="4" w:space="0" w:color="000000"/>
            </w:tcBorders>
          </w:tcPr>
          <w:p>
            <w:pPr>
              <w:pStyle w:val="Normal"/>
              <w:snapToGrid w:val="false"/>
              <w:spacing w:lineRule="auto" w:line="240" w:before="120" w:after="120"/>
              <w:rPr>
                <w:rFonts w:ascii="Arial" w:hAnsi="Arial" w:cs="Arial"/>
              </w:rPr>
            </w:pPr>
            <w:r>
              <w:rPr>
                <w:rFonts w:cs="Arial" w:ascii="Arial" w:hAnsi="Arial"/>
              </w:rPr>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Date Person Specification prepared/updated</w:t>
            </w:r>
          </w:p>
        </w:tc>
        <w:tc>
          <w:tcPr>
            <w:tcW w:w="3816" w:type="dxa"/>
            <w:gridSpan w:val="3"/>
            <w:tcBorders/>
          </w:tcPr>
          <w:p>
            <w:pPr>
              <w:pStyle w:val="Normal"/>
              <w:spacing w:lineRule="auto" w:line="240" w:before="0" w:after="0"/>
              <w:rPr>
                <w:rFonts w:ascii="Arial" w:hAnsi="Arial" w:cs="Arial"/>
                <w:b/>
              </w:rPr>
            </w:pPr>
            <w:r>
              <w:rPr>
                <w:rFonts w:cs="Arial" w:ascii="Arial" w:hAnsi="Arial"/>
                <w:b/>
              </w:rPr>
              <w:t>April 2026</w:t>
            </w:r>
          </w:p>
        </w:tc>
      </w:tr>
      <w:tr>
        <w:trPr/>
        <w:tc>
          <w:tcPr>
            <w:tcW w:w="5812" w:type="dxa"/>
            <w:gridSpan w:val="5"/>
            <w:tcBorders/>
          </w:tcPr>
          <w:p>
            <w:pPr>
              <w:pStyle w:val="Normal"/>
              <w:spacing w:lineRule="auto" w:line="240" w:before="0" w:after="0"/>
              <w:rPr>
                <w:rFonts w:ascii="Arial" w:hAnsi="Arial" w:cs="Arial"/>
                <w:b/>
              </w:rPr>
            </w:pPr>
            <w:r>
              <w:rPr>
                <w:rFonts w:cs="Arial" w:ascii="Arial" w:hAnsi="Arial"/>
                <w:b/>
              </w:rPr>
              <w:t>Person Specification updated by</w:t>
            </w:r>
          </w:p>
        </w:tc>
        <w:tc>
          <w:tcPr>
            <w:tcW w:w="3816" w:type="dxa"/>
            <w:gridSpan w:val="3"/>
            <w:tcBorders/>
          </w:tcPr>
          <w:p>
            <w:pPr>
              <w:pStyle w:val="Normal"/>
              <w:spacing w:lineRule="auto" w:line="240" w:before="0" w:after="0"/>
              <w:rPr>
                <w:rFonts w:ascii="Arial" w:hAnsi="Arial" w:cs="Arial"/>
                <w:b/>
              </w:rPr>
            </w:pPr>
            <w:r>
              <w:rPr>
                <w:rFonts w:cs="Arial" w:ascii="Arial" w:hAnsi="Arial"/>
                <w:b/>
              </w:rPr>
              <w:t>Head of Service Mental Health Emma Fairclough</w:t>
            </w:r>
          </w:p>
        </w:tc>
      </w:tr>
    </w:tbl>
    <w:p>
      <w:pPr>
        <w:pStyle w:val="Normal"/>
        <w:spacing w:lineRule="auto" w:line="240" w:before="0" w:after="0"/>
        <w:rPr>
          <w:rFonts w:ascii="Arial" w:hAnsi="Arial" w:cs="Arial"/>
          <w:b/>
        </w:rPr>
      </w:pPr>
      <w:r>
        <w:rPr>
          <w:rFonts w:cs="Arial" w:ascii="Arial" w:hAnsi="Arial"/>
          <w:b/>
        </w:rPr>
      </w:r>
    </w:p>
    <w:p>
      <w:pPr>
        <w:pStyle w:val="Normal"/>
        <w:spacing w:lineRule="auto" w:line="256" w:before="0" w:after="160"/>
        <w:rPr>
          <w:rFonts w:ascii="Arial" w:hAnsi="Arial" w:cs="Arial"/>
          <w:b/>
        </w:rPr>
      </w:pPr>
      <w:r>
        <w:rPr>
          <w:rFonts w:cs="Arial" w:ascii="Arial" w:hAnsi="Arial"/>
          <w:b/>
        </w:rPr>
      </w:r>
      <w:r>
        <w:br w:type="page"/>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r>
    </w:p>
    <w:p>
      <w:pPr>
        <w:pStyle w:val="Normal"/>
        <w:spacing w:lineRule="auto" w:line="240" w:before="0" w:after="0"/>
        <w:rPr>
          <w:rFonts w:ascii="Arial" w:hAnsi="Arial" w:cs="Arial"/>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rPr>
      </w:pPr>
      <w:r>
        <w:rPr>
          <w:rFonts w:cs="Arial" w:ascii="Arial" w:hAnsi="Arial"/>
          <w:b/>
        </w:rPr>
      </w:r>
    </w:p>
    <w:p>
      <w:pPr>
        <w:pStyle w:val="Normal"/>
        <w:keepLines/>
        <w:spacing w:lineRule="auto" w:line="240" w:before="0" w:after="0"/>
        <w:rPr>
          <w:rFonts w:ascii="Arial" w:hAnsi="Arial" w:cs="Arial"/>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gutter="0" w:header="709" w:top="1361"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April 2022</w:t>
    </w:r>
  </w:p>
  <w:p>
    <w:pPr>
      <w:pStyle w:val="Header"/>
      <w:rPr/>
    </w:pPr>
    <w:r>
      <w:rPr/>
    </w:r>
  </w:p>
</w:hdr>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normaltextrun">
    <w:name w:val="normaltextrun"/>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hanging="0" w:left="720" w:right="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paragraph">
    <w:name w:val="paragraph"/>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