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Arial"/>
          <w:b/>
          <w:b/>
          <w:sz w:val="10"/>
          <w:szCs w:val="10"/>
        </w:rPr>
      </w:pPr>
      <w:r>
        <w:rPr/>
        <w:drawing>
          <wp:inline distT="0" distB="0" distL="0" distR="0">
            <wp:extent cx="959485" cy="11430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9" t="-43" r="-59" b="12950"/>
                    <a:stretch>
                      <a:fillRect/>
                    </a:stretch>
                  </pic:blipFill>
                  <pic:spPr bwMode="auto">
                    <a:xfrm>
                      <a:off x="0" y="0"/>
                      <a:ext cx="959485" cy="1143000"/>
                    </a:xfrm>
                    <a:prstGeom prst="rect">
                      <a:avLst/>
                    </a:prstGeom>
                  </pic:spPr>
                </pic:pic>
              </a:graphicData>
            </a:graphic>
          </wp:inline>
        </w:drawing>
      </w:r>
    </w:p>
    <w:p>
      <w:pPr>
        <w:pStyle w:val="Normal"/>
        <w:jc w:val="center"/>
        <w:rPr>
          <w:rFonts w:cs="Arial"/>
          <w:b/>
          <w:b/>
          <w:sz w:val="10"/>
          <w:szCs w:val="10"/>
        </w:rPr>
      </w:pPr>
      <w:r>
        <w:rPr>
          <w:rFonts w:cs="Arial"/>
          <w:b/>
          <w:sz w:val="10"/>
          <w:szCs w:val="10"/>
        </w:rPr>
      </w:r>
    </w:p>
    <w:p>
      <w:pPr>
        <w:pStyle w:val="Normal"/>
        <w:rPr>
          <w:rFonts w:cs="Arial"/>
          <w:b/>
          <w:b/>
          <w:sz w:val="10"/>
          <w:szCs w:val="10"/>
        </w:rPr>
      </w:pPr>
      <w:r>
        <w:rPr>
          <w:rFonts w:cs="Arial"/>
          <w:b/>
          <w:sz w:val="10"/>
          <w:szCs w:val="10"/>
        </w:rPr>
      </w:r>
    </w:p>
    <w:p>
      <w:pPr>
        <w:pStyle w:val="Normal"/>
        <w:jc w:val="center"/>
        <w:rPr>
          <w:rFonts w:cs="Arial"/>
          <w:b/>
          <w:b/>
          <w:sz w:val="10"/>
          <w:szCs w:val="10"/>
        </w:rPr>
      </w:pPr>
      <w:r>
        <w:rPr>
          <w:rFonts w:cs="Arial"/>
          <w:b/>
          <w:sz w:val="10"/>
          <w:szCs w:val="10"/>
        </w:rPr>
      </w:r>
    </w:p>
    <w:p>
      <w:pPr>
        <w:pStyle w:val="Normal"/>
        <w:jc w:val="center"/>
        <w:rPr>
          <w:rFonts w:ascii="Gill Sans MT" w:hAnsi="Gill Sans MT" w:cs="Gill Sans MT"/>
          <w:b/>
          <w:b/>
          <w:color w:val="7030A0"/>
          <w:sz w:val="32"/>
          <w:szCs w:val="32"/>
        </w:rPr>
      </w:pPr>
      <w:r>
        <w:rPr>
          <w:rFonts w:cs="Gill Sans MT" w:ascii="Gill Sans MT" w:hAnsi="Gill Sans MT"/>
          <w:b/>
          <w:color w:val="7030A0"/>
          <w:sz w:val="32"/>
          <w:szCs w:val="32"/>
        </w:rPr>
        <w:t>Rumworth School</w:t>
      </w:r>
    </w:p>
    <w:p>
      <w:pPr>
        <w:pStyle w:val="Normal"/>
        <w:jc w:val="center"/>
        <w:rPr>
          <w:rFonts w:ascii="Gill Sans MT" w:hAnsi="Gill Sans MT" w:cs="Gill Sans MT"/>
          <w:b/>
          <w:b/>
          <w:color w:val="7030A0"/>
          <w:sz w:val="24"/>
          <w:szCs w:val="24"/>
        </w:rPr>
      </w:pPr>
      <w:r>
        <w:rPr>
          <w:rFonts w:cs="Gill Sans MT" w:ascii="Gill Sans MT" w:hAnsi="Gill Sans MT"/>
          <w:b/>
          <w:color w:val="7030A0"/>
          <w:sz w:val="24"/>
          <w:szCs w:val="24"/>
        </w:rPr>
      </w:r>
    </w:p>
    <w:p>
      <w:pPr>
        <w:pStyle w:val="Normal"/>
        <w:jc w:val="center"/>
        <w:rPr/>
      </w:pPr>
      <w:r>
        <w:rPr>
          <w:rStyle w:val="Strong"/>
          <w:rFonts w:cs="Gill Sans MT" w:ascii="Gill Sans MT" w:hAnsi="Gill Sans MT"/>
          <w:color w:val="7030A0"/>
          <w:sz w:val="32"/>
          <w:szCs w:val="32"/>
          <w:shd w:fill="FFFFFF" w:val="clear"/>
        </w:rPr>
        <w:t>Assistant Headteacher</w:t>
      </w:r>
    </w:p>
    <w:p>
      <w:pPr>
        <w:pStyle w:val="Normal"/>
        <w:jc w:val="center"/>
        <w:rPr>
          <w:rFonts w:ascii="Gill Sans MT" w:hAnsi="Gill Sans MT" w:cs="Gill Sans MT"/>
          <w:b/>
          <w:b/>
          <w:sz w:val="24"/>
          <w:szCs w:val="24"/>
        </w:rPr>
      </w:pPr>
      <w:r>
        <w:rPr>
          <w:rFonts w:cs="Gill Sans MT" w:ascii="Gill Sans MT" w:hAnsi="Gill Sans MT"/>
          <w:b/>
          <w:sz w:val="24"/>
          <w:szCs w:val="24"/>
        </w:rPr>
      </w:r>
    </w:p>
    <w:p>
      <w:pPr>
        <w:pStyle w:val="Normal"/>
        <w:jc w:val="center"/>
        <w:rPr>
          <w:rFonts w:ascii="Gill Sans MT" w:hAnsi="Gill Sans MT" w:cs="Gill Sans MT"/>
          <w:b/>
          <w:b/>
          <w:sz w:val="16"/>
          <w:szCs w:val="16"/>
        </w:rPr>
      </w:pPr>
      <w:r>
        <w:rPr>
          <w:rFonts w:cs="Gill Sans MT" w:ascii="Gill Sans MT" w:hAnsi="Gill Sans MT"/>
          <w:b/>
          <w:sz w:val="16"/>
          <w:szCs w:val="16"/>
        </w:rPr>
      </w:r>
    </w:p>
    <w:p>
      <w:pPr>
        <w:pStyle w:val="Normal"/>
        <w:jc w:val="center"/>
        <w:rPr>
          <w:rFonts w:ascii="Gill Sans MT" w:hAnsi="Gill Sans MT" w:cs="Gill Sans MT"/>
          <w:b/>
          <w:b/>
          <w:sz w:val="24"/>
          <w:szCs w:val="24"/>
        </w:rPr>
      </w:pPr>
      <w:r>
        <w:rPr>
          <w:rFonts w:cs="Gill Sans MT" w:ascii="Gill Sans MT" w:hAnsi="Gill Sans MT"/>
          <w:b/>
          <w:sz w:val="24"/>
          <w:szCs w:val="24"/>
        </w:rPr>
        <w:t>Required for September 2026</w:t>
      </w:r>
    </w:p>
    <w:p>
      <w:pPr>
        <w:pStyle w:val="Normal"/>
        <w:jc w:val="center"/>
        <w:rPr>
          <w:rFonts w:ascii="Gill Sans MT" w:hAnsi="Gill Sans MT" w:cs="Gill Sans MT"/>
          <w:b/>
          <w:b/>
          <w:color w:val="7030A0"/>
          <w:sz w:val="16"/>
          <w:szCs w:val="16"/>
        </w:rPr>
      </w:pPr>
      <w:r>
        <w:rPr>
          <w:rFonts w:cs="Gill Sans MT" w:ascii="Gill Sans MT" w:hAnsi="Gill Sans MT"/>
          <w:b/>
          <w:color w:val="7030A0"/>
          <w:sz w:val="16"/>
          <w:szCs w:val="16"/>
        </w:rPr>
      </w:r>
    </w:p>
    <w:p>
      <w:pPr>
        <w:pStyle w:val="Normal"/>
        <w:jc w:val="center"/>
        <w:rPr>
          <w:rFonts w:ascii="Gill Sans MT" w:hAnsi="Gill Sans MT" w:cs="Gill Sans MT"/>
          <w:b/>
          <w:b/>
          <w:sz w:val="24"/>
          <w:szCs w:val="24"/>
        </w:rPr>
      </w:pPr>
      <w:r>
        <w:rPr>
          <w:rFonts w:cs="Gill Sans MT" w:ascii="Gill Sans MT" w:hAnsi="Gill Sans MT"/>
          <w:b/>
          <w:sz w:val="24"/>
          <w:szCs w:val="24"/>
        </w:rPr>
        <w:t>Salary Range: L16 to L20 (£75,049 to £82,654)</w:t>
      </w:r>
    </w:p>
    <w:p>
      <w:pPr>
        <w:pStyle w:val="Normal"/>
        <w:jc w:val="center"/>
        <w:rPr>
          <w:rFonts w:ascii="Gill Sans MT" w:hAnsi="Gill Sans MT" w:cs="Gill Sans MT"/>
          <w:b/>
          <w:b/>
          <w:sz w:val="16"/>
          <w:szCs w:val="16"/>
        </w:rPr>
      </w:pPr>
      <w:r>
        <w:rPr>
          <w:rFonts w:cs="Gill Sans MT" w:ascii="Gill Sans MT" w:hAnsi="Gill Sans MT"/>
          <w:b/>
          <w:sz w:val="16"/>
          <w:szCs w:val="16"/>
        </w:rPr>
      </w:r>
    </w:p>
    <w:p>
      <w:pPr>
        <w:pStyle w:val="Normal"/>
        <w:jc w:val="center"/>
        <w:rPr>
          <w:rFonts w:ascii="Gill Sans MT" w:hAnsi="Gill Sans MT" w:cs="Gill Sans MT"/>
          <w:b/>
          <w:b/>
          <w:sz w:val="24"/>
          <w:szCs w:val="24"/>
        </w:rPr>
      </w:pPr>
      <w:r>
        <w:rPr>
          <w:rFonts w:cs="Gill Sans MT" w:ascii="Gill Sans MT" w:hAnsi="Gill Sans MT"/>
          <w:b/>
          <w:sz w:val="24"/>
          <w:szCs w:val="24"/>
        </w:rPr>
        <w:t>Full-time and permanent</w:t>
      </w:r>
    </w:p>
    <w:p>
      <w:pPr>
        <w:pStyle w:val="Normal"/>
        <w:rPr>
          <w:rFonts w:ascii="Gill Sans MT" w:hAnsi="Gill Sans MT" w:cs="Gill Sans MT"/>
          <w:b/>
          <w:b/>
        </w:rPr>
      </w:pPr>
      <w:r>
        <w:rPr>
          <w:rFonts w:cs="Gill Sans MT" w:ascii="Gill Sans MT" w:hAnsi="Gill Sans MT"/>
          <w:b/>
        </w:rPr>
      </w:r>
    </w:p>
    <w:p>
      <w:pPr>
        <w:pStyle w:val="Normal"/>
        <w:jc w:val="both"/>
        <w:rPr>
          <w:rFonts w:ascii="Gill Sans MT" w:hAnsi="Gill Sans MT" w:cs="Gill Sans MT"/>
          <w:bCs/>
          <w:szCs w:val="22"/>
        </w:rPr>
      </w:pPr>
      <w:r>
        <w:rPr>
          <w:rFonts w:cs="Gill Sans MT" w:ascii="Gill Sans MT" w:hAnsi="Gill Sans MT"/>
          <w:bCs/>
          <w:szCs w:val="22"/>
        </w:rPr>
        <w:t xml:space="preserve">We are seeking to recruit an exceptional &amp; innovative experienced senior leader to join us in this newly created role to assist us in the effective running of one of the largest secondary special schools in the country. </w:t>
      </w:r>
    </w:p>
    <w:p>
      <w:pPr>
        <w:pStyle w:val="Normal"/>
        <w:jc w:val="both"/>
        <w:rPr>
          <w:rFonts w:ascii="Gill Sans MT" w:hAnsi="Gill Sans MT" w:cs="Gill Sans MT"/>
          <w:bCs/>
        </w:rPr>
      </w:pPr>
      <w:r>
        <w:rPr>
          <w:rFonts w:cs="Gill Sans MT" w:ascii="Gill Sans MT" w:hAnsi="Gill Sans MT"/>
          <w:bCs/>
        </w:rPr>
        <w:t xml:space="preserve">Rumworth School is a highly regarded Local Education Authority maintained special school in Bolton with an excellent reputation for providing an outstanding provision for all students. Visitors to our school always comment on the “lovely feeling and buzz” and the calm &amp; purposeful learning environment. We currently cater for a range of learning difficulties and additional needs for around 365 students, with a planned expansion to offer 400 places by September 2026.  Our students are aged 11-19 and they all have an EHCP because they have a range of SEND which may include:  Moderate and Severe Learning Difficulties, Complex Needs, Neurodiversity, Hearing and Visual Impairment, Physical Disability and Social, Emotional and Mental Health Needs. What our students most definitely do all have is a wonderful sense of fun, a love of learning, a high regard for each other and the adults who work with them, and they can’t wait to meet you! </w:t>
      </w:r>
    </w:p>
    <w:p>
      <w:pPr>
        <w:pStyle w:val="Normal"/>
        <w:jc w:val="both"/>
        <w:rPr>
          <w:rFonts w:ascii="Gill Sans MT" w:hAnsi="Gill Sans MT" w:cs="Gill Sans MT"/>
          <w:bCs/>
        </w:rPr>
      </w:pPr>
      <w:r>
        <w:rPr>
          <w:rFonts w:cs="Gill Sans MT" w:ascii="Gill Sans MT" w:hAnsi="Gill Sans MT"/>
          <w:bCs/>
        </w:rPr>
      </w:r>
    </w:p>
    <w:p>
      <w:pPr>
        <w:pStyle w:val="Normal"/>
        <w:jc w:val="both"/>
        <w:rPr/>
      </w:pPr>
      <w:r>
        <w:rPr>
          <w:rFonts w:cs="Gill Sans MT" w:ascii="Gill Sans MT" w:hAnsi="Gill Sans MT"/>
          <w:bCs/>
          <w:szCs w:val="22"/>
        </w:rPr>
        <w:t>You will already have senior leadership experience, and it is likely that you are currently working as an Assistant Headteacher or a Deputy Headteacher in another setting that might be mainstream or special, and secondary or primary. Together with your team of Pastoral Lead Teachers and Family Liaison Officers, you will have overall day to day pastoral and behavioura</w:t>
      </w:r>
      <w:bookmarkStart w:id="0" w:name="_GoBack"/>
      <w:bookmarkEnd w:id="0"/>
      <w:r>
        <w:rPr>
          <w:rFonts w:cs="Gill Sans MT" w:ascii="Gill Sans MT" w:hAnsi="Gill Sans MT"/>
          <w:bCs/>
          <w:szCs w:val="22"/>
        </w:rPr>
        <w:t xml:space="preserve">l responsibility for students aged 11-16 in around 30 form classes that we will have across KS3 &amp; KS4 in September 2026. You will also play a key role in working collaboratively with our extended middle leadership team, teachers, instructors and teaching assistants within our curriculum Faculty structure to ensure that the pastoral curriculum offer and the enrichment opportunities that we offer continue to be engaging, appropriate and suitably challenging for our SEND students who have a wide range of social, emotional and behavioural difficulties.  Ideally, you will have experience and expertise in developing pastoral initiatives, together with relevant training in positive behavioural management and physical intervention e.g. Team Teach.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Our ethos is “Start with the young person” therefore you will be a champion for education as the vehicle to improve the life chances and outcomes for our students. Our vision is “You can do it, we will help” - in order to meet the needs of our students, we do have small teaching group sizes and high adult to student ratios. You will embody our philosophy of supporting young people to be more “Confident, Resilient and Independent” through our rich offer of wider life experiences and activities.</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Year 7 operates as a “Foundation Year” where students have a more class-based transition from their primary school with the Year 7 team delivering the majority of learning. Year 7 students also access specialist rooms including our dedicated Science laboratories, and they are taught by specialist subject teachers for lessons such as Science, Design Technology, Forest School, Art, Music, PE and ICT. </w:t>
      </w:r>
    </w:p>
    <w:p>
      <w:pPr>
        <w:pStyle w:val="Normal"/>
        <w:jc w:val="both"/>
        <w:rPr>
          <w:rFonts w:ascii="Gill Sans MT" w:hAnsi="Gill Sans MT" w:cs="Gill Sans MT"/>
          <w:bCs/>
        </w:rPr>
      </w:pPr>
      <w:r>
        <w:rPr>
          <w:rFonts w:cs="Gill Sans MT" w:ascii="Gill Sans MT" w:hAnsi="Gill Sans MT"/>
          <w:bCs/>
        </w:rPr>
      </w:r>
    </w:p>
    <w:p>
      <w:pPr>
        <w:pStyle w:val="Normal"/>
        <w:spacing w:lineRule="auto" w:line="276"/>
        <w:jc w:val="both"/>
        <w:rPr>
          <w:rFonts w:ascii="Gill Sans MT" w:hAnsi="Gill Sans MT" w:cs="Gill Sans MT"/>
          <w:bCs/>
        </w:rPr>
      </w:pPr>
      <w:r>
        <w:rPr>
          <w:rFonts w:cs="Gill Sans MT" w:ascii="Gill Sans MT" w:hAnsi="Gill Sans MT"/>
          <w:bCs/>
        </w:rPr>
        <w:t>Students in Years 8 to 11 then follow a differentiated curriculum model, according to their needs:-</w:t>
      </w:r>
    </w:p>
    <w:p>
      <w:pPr>
        <w:pStyle w:val="ListParagraph"/>
        <w:numPr>
          <w:ilvl w:val="0"/>
          <w:numId w:val="3"/>
        </w:numPr>
        <w:jc w:val="both"/>
        <w:rPr>
          <w:rFonts w:ascii="Gill Sans MT" w:hAnsi="Gill Sans MT" w:cs="Gill Sans MT"/>
          <w:bCs/>
        </w:rPr>
      </w:pPr>
      <w:r>
        <w:rPr>
          <w:rFonts w:cs="Gill Sans MT" w:ascii="Gill Sans MT" w:hAnsi="Gill Sans MT"/>
          <w:bCs/>
        </w:rPr>
        <w:t xml:space="preserve">Some follow a more formal curriculum with a modified mainstream approach </w:t>
      </w:r>
    </w:p>
    <w:p>
      <w:pPr>
        <w:pStyle w:val="ListParagraph"/>
        <w:numPr>
          <w:ilvl w:val="0"/>
          <w:numId w:val="3"/>
        </w:numPr>
        <w:jc w:val="both"/>
        <w:rPr>
          <w:rFonts w:ascii="Gill Sans MT" w:hAnsi="Gill Sans MT" w:cs="Gill Sans MT"/>
          <w:bCs/>
        </w:rPr>
      </w:pPr>
      <w:r>
        <w:rPr>
          <w:rFonts w:cs="Gill Sans MT" w:ascii="Gill Sans MT" w:hAnsi="Gill Sans MT"/>
          <w:bCs/>
        </w:rPr>
        <w:t>Some have less transition and spend more time on the consolidation of basic skills in a based class</w:t>
      </w:r>
    </w:p>
    <w:p>
      <w:pPr>
        <w:pStyle w:val="ListParagraph"/>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All students access appropriate external accreditation at the end of KS4 and during KS5, and our full accreditation offer includes GCSEs, ASDAN, BTEC, Functional Skills and Entry Level Certification, dependent upon subject and student ability. In KS5, students continue to follow the most suitable curriculum for their ability. We offer a Year 14 Transition where some students continue on to the “Pathway to Employment” route, and those with SLD and complex needs would usually follow a “Pathway to Independence” route.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We are always keen to recruit staff of the highest calibre, and what matters most to us is that you are the “right fit” for our students and our staff. We welcome applications from suitably experienced leaders with relevant mainstream experience, as well as those with SEND experience.</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
          <w:b/>
          <w:bCs/>
        </w:rPr>
      </w:pPr>
      <w:r>
        <w:rPr>
          <w:rFonts w:cs="Gill Sans MT" w:ascii="Gill Sans MT" w:hAnsi="Gill Sans MT"/>
          <w:b/>
          <w:bCs/>
        </w:rPr>
        <w:t>Visits to our school:</w:t>
      </w:r>
    </w:p>
    <w:p>
      <w:pPr>
        <w:pStyle w:val="Normal"/>
        <w:jc w:val="both"/>
        <w:rPr>
          <w:rFonts w:ascii="Gill Sans MT" w:hAnsi="Gill Sans MT" w:cs="Gill Sans MT"/>
          <w:b/>
          <w:b/>
          <w:bCs/>
        </w:rPr>
      </w:pPr>
      <w:r>
        <w:rPr>
          <w:rFonts w:cs="Gill Sans MT" w:ascii="Gill Sans MT" w:hAnsi="Gill Sans MT"/>
          <w:b/>
          <w:bCs/>
        </w:rPr>
      </w:r>
    </w:p>
    <w:p>
      <w:pPr>
        <w:pStyle w:val="Normal"/>
        <w:jc w:val="both"/>
        <w:rPr>
          <w:rFonts w:ascii="Gill Sans MT" w:hAnsi="Gill Sans MT" w:cs="Gill Sans MT"/>
          <w:bCs/>
        </w:rPr>
      </w:pPr>
      <w:r>
        <w:rPr>
          <w:rFonts w:cs="Gill Sans MT" w:ascii="Gill Sans MT" w:hAnsi="Gill Sans MT"/>
          <w:bCs/>
        </w:rPr>
        <w:t xml:space="preserve">Visits are strongly recommended prior to application, as this is helpful when tailoring a letter of application in order to evidence how you best meet the selection criteria. Please do not send a generic letter or a CV with your application.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Please contact our School Office on 01204 333600 in order to arrange a visit.</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
          <w:b/>
          <w:bCs/>
        </w:rPr>
      </w:pPr>
      <w:r>
        <w:rPr>
          <w:rFonts w:cs="Gill Sans MT" w:ascii="Gill Sans MT" w:hAnsi="Gill Sans MT"/>
          <w:b/>
          <w:bCs/>
        </w:rPr>
        <w:t xml:space="preserve">How to apply: </w:t>
      </w:r>
    </w:p>
    <w:p>
      <w:pPr>
        <w:pStyle w:val="Normal"/>
        <w:jc w:val="both"/>
        <w:rPr>
          <w:rFonts w:ascii="Gill Sans MT" w:hAnsi="Gill Sans MT" w:cs="Gill Sans MT"/>
          <w:b/>
          <w:b/>
          <w:bCs/>
        </w:rPr>
      </w:pPr>
      <w:r>
        <w:rPr>
          <w:rFonts w:cs="Gill Sans MT" w:ascii="Gill Sans MT" w:hAnsi="Gill Sans MT"/>
          <w:b/>
          <w:bCs/>
        </w:rPr>
      </w:r>
    </w:p>
    <w:p>
      <w:pPr>
        <w:pStyle w:val="Normal"/>
        <w:jc w:val="both"/>
        <w:rPr>
          <w:rFonts w:ascii="Gill Sans MT" w:hAnsi="Gill Sans MT" w:cs="Gill Sans MT"/>
          <w:bCs/>
        </w:rPr>
      </w:pPr>
      <w:r>
        <w:rPr>
          <w:rFonts w:cs="Gill Sans MT" w:ascii="Gill Sans MT" w:hAnsi="Gill Sans MT"/>
          <w:bCs/>
        </w:rPr>
        <w:t xml:space="preserve">Please download and complete the application form and outline your suitability for this post at Rumworth School in your letter of application, within a maximum of two sides of A4 paper.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r>
    </w:p>
    <w:p>
      <w:pPr>
        <w:pStyle w:val="Normal"/>
        <w:jc w:val="both"/>
        <w:rPr/>
      </w:pPr>
      <w:r>
        <w:rPr>
          <w:rFonts w:cs="Gill Sans MT" w:ascii="Gill Sans MT" w:hAnsi="Gill Sans MT"/>
          <w:bCs/>
        </w:rPr>
        <w:t xml:space="preserve">This post is also advertised on the “Current Vacancies” tab on our school website, which you can view at: </w:t>
      </w:r>
      <w:r>
        <w:rPr>
          <w:rStyle w:val="InternetLink"/>
          <w:rFonts w:cs="Gill Sans MT" w:ascii="Gill Sans MT" w:hAnsi="Gill Sans MT"/>
          <w:bCs/>
        </w:rPr>
        <w:t>www.rumworth.co.uk/current-vacancies.html</w:t>
      </w:r>
      <w:r>
        <w:rPr>
          <w:rFonts w:cs="Gill Sans MT" w:ascii="Gill Sans MT" w:hAnsi="Gill Sans MT"/>
          <w:bCs/>
        </w:rPr>
        <w:t xml:space="preserve">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All applications should please be returned electronically to Mrs Marsha Andrews, the Headteacher’s PA:  </w:t>
      </w:r>
      <w:hyperlink r:id="rId3">
        <w:r>
          <w:rPr>
            <w:rStyle w:val="InternetLink"/>
            <w:rFonts w:cs="Gill Sans MT" w:ascii="Gill Sans MT" w:hAnsi="Gill Sans MT"/>
            <w:bCs/>
          </w:rPr>
          <w:t>mandrews@rumworth.bolton.sch.uk</w:t>
        </w:r>
      </w:hyperlink>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r>
    </w:p>
    <w:p>
      <w:pPr>
        <w:pStyle w:val="Normal"/>
        <w:spacing w:lineRule="auto" w:line="360"/>
        <w:jc w:val="both"/>
        <w:rPr/>
      </w:pPr>
      <w:r>
        <w:rPr>
          <w:rFonts w:cs="Gill Sans MT" w:ascii="Gill Sans MT" w:hAnsi="Gill Sans MT"/>
          <w:b/>
          <w:bCs/>
        </w:rPr>
        <w:t>Closing date:</w:t>
      </w:r>
      <w:r>
        <w:rPr>
          <w:rFonts w:cs="Gill Sans MT" w:ascii="Gill Sans MT" w:hAnsi="Gill Sans MT"/>
          <w:bCs/>
        </w:rPr>
        <w:t xml:space="preserve"> </w:t>
        <w:tab/>
        <w:tab/>
        <w:t>9:00 am Thursday 30</w:t>
      </w:r>
      <w:r>
        <w:rPr>
          <w:rFonts w:cs="Gill Sans MT" w:ascii="Gill Sans MT" w:hAnsi="Gill Sans MT"/>
          <w:bCs/>
          <w:vertAlign w:val="superscript"/>
        </w:rPr>
        <w:t>th</w:t>
      </w:r>
      <w:r>
        <w:rPr>
          <w:rFonts w:cs="Gill Sans MT" w:ascii="Gill Sans MT" w:hAnsi="Gill Sans MT"/>
          <w:bCs/>
        </w:rPr>
        <w:t xml:space="preserve"> April 2026</w:t>
      </w:r>
    </w:p>
    <w:p>
      <w:pPr>
        <w:pStyle w:val="Normal"/>
        <w:spacing w:lineRule="auto" w:line="360"/>
        <w:jc w:val="both"/>
        <w:rPr/>
      </w:pPr>
      <w:r>
        <w:rPr>
          <w:rFonts w:cs="Gill Sans MT" w:ascii="Gill Sans MT" w:hAnsi="Gill Sans MT"/>
          <w:b/>
          <w:bCs/>
        </w:rPr>
        <w:t>Shortlisting:</w:t>
      </w:r>
      <w:r>
        <w:rPr>
          <w:rFonts w:cs="Gill Sans MT" w:ascii="Gill Sans MT" w:hAnsi="Gill Sans MT"/>
          <w:bCs/>
        </w:rPr>
        <w:t xml:space="preserve"> </w:t>
        <w:tab/>
        <w:tab/>
        <w:t>Friday 1</w:t>
      </w:r>
      <w:r>
        <w:rPr>
          <w:rFonts w:cs="Gill Sans MT" w:ascii="Gill Sans MT" w:hAnsi="Gill Sans MT"/>
          <w:bCs/>
          <w:vertAlign w:val="superscript"/>
        </w:rPr>
        <w:t>st</w:t>
      </w:r>
      <w:r>
        <w:rPr>
          <w:rFonts w:cs="Gill Sans MT" w:ascii="Gill Sans MT" w:hAnsi="Gill Sans MT"/>
          <w:bCs/>
        </w:rPr>
        <w:t xml:space="preserve"> May 2026</w:t>
      </w:r>
    </w:p>
    <w:p>
      <w:pPr>
        <w:pStyle w:val="Normal"/>
        <w:spacing w:lineRule="auto" w:line="360"/>
        <w:ind w:left="1440" w:right="0" w:firstLine="720"/>
        <w:jc w:val="both"/>
        <w:rPr/>
      </w:pPr>
      <w:r>
        <w:rPr>
          <w:rFonts w:cs="Gill Sans MT" w:ascii="Gill Sans MT" w:hAnsi="Gill Sans MT"/>
          <w:bCs/>
        </w:rPr>
        <w:t>Shortlisted candidates to be informed by 4:00 pm on Friday 1</w:t>
      </w:r>
      <w:r>
        <w:rPr>
          <w:rFonts w:cs="Gill Sans MT" w:ascii="Gill Sans MT" w:hAnsi="Gill Sans MT"/>
          <w:bCs/>
          <w:vertAlign w:val="superscript"/>
        </w:rPr>
        <w:t>st</w:t>
      </w:r>
      <w:r>
        <w:rPr>
          <w:rFonts w:cs="Gill Sans MT" w:ascii="Gill Sans MT" w:hAnsi="Gill Sans MT"/>
          <w:bCs/>
        </w:rPr>
        <w:t xml:space="preserve"> May 2026</w:t>
      </w:r>
    </w:p>
    <w:p>
      <w:pPr>
        <w:pStyle w:val="Normal"/>
        <w:spacing w:lineRule="auto" w:line="360"/>
        <w:ind w:left="2160" w:right="0" w:hanging="2160"/>
        <w:jc w:val="both"/>
        <w:rPr/>
      </w:pPr>
      <w:r>
        <w:rPr>
          <w:rFonts w:cs="Gill Sans MT" w:ascii="Gill Sans MT" w:hAnsi="Gill Sans MT"/>
          <w:b/>
          <w:bCs/>
        </w:rPr>
        <w:t>Interview Dates:</w:t>
      </w:r>
      <w:r>
        <w:rPr>
          <w:rFonts w:cs="Gill Sans MT" w:ascii="Gill Sans MT" w:hAnsi="Gill Sans MT"/>
          <w:bCs/>
        </w:rPr>
        <w:t xml:space="preserve"> </w:t>
        <w:tab/>
        <w:t>TBC, likely to be Tuesday 5</w:t>
      </w:r>
      <w:r>
        <w:rPr>
          <w:rFonts w:cs="Gill Sans MT" w:ascii="Gill Sans MT" w:hAnsi="Gill Sans MT"/>
          <w:bCs/>
          <w:vertAlign w:val="superscript"/>
        </w:rPr>
        <w:t>th</w:t>
      </w:r>
      <w:r>
        <w:rPr>
          <w:rFonts w:cs="Gill Sans MT" w:ascii="Gill Sans MT" w:hAnsi="Gill Sans MT"/>
          <w:bCs/>
        </w:rPr>
        <w:t xml:space="preserve"> &amp; Wednesday 6</w:t>
      </w:r>
      <w:r>
        <w:rPr>
          <w:rFonts w:cs="Gill Sans MT" w:ascii="Gill Sans MT" w:hAnsi="Gill Sans MT"/>
          <w:bCs/>
          <w:vertAlign w:val="superscript"/>
        </w:rPr>
        <w:t>th</w:t>
      </w:r>
      <w:r>
        <w:rPr>
          <w:rFonts w:cs="Gill Sans MT" w:ascii="Gill Sans MT" w:hAnsi="Gill Sans MT"/>
          <w:bCs/>
        </w:rPr>
        <w:t xml:space="preserve"> May 2026 (this may be a two day interview process)</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We are committed to safeguarding and promoting the welfare of children and young people, therefore as part of our Safer Recruitment process, references will be requested for all shortlisted applicants. Appointments are also subject to the outcome of an enhanced DBS check.</w:t>
      </w:r>
    </w:p>
    <w:p>
      <w:pPr>
        <w:pStyle w:val="Normal"/>
        <w:jc w:val="both"/>
        <w:rPr>
          <w:rFonts w:ascii="Gill Sans MT" w:hAnsi="Gill Sans MT" w:cs="Gill Sans MT"/>
        </w:rPr>
      </w:pPr>
      <w:r>
        <w:rPr>
          <w:rFonts w:cs="Gill Sans MT" w:ascii="Gill Sans MT" w:hAnsi="Gill Sans MT"/>
        </w:rPr>
      </w:r>
    </w:p>
    <w:p>
      <w:pPr>
        <w:pStyle w:val="Normal"/>
        <w:jc w:val="both"/>
        <w:rPr>
          <w:rFonts w:ascii="Gill Sans MT" w:hAnsi="Gill Sans MT" w:cs="Gill Sans MT"/>
        </w:rPr>
      </w:pPr>
      <w:r>
        <w:rPr>
          <w:rFonts w:cs="Gill Sans MT" w:ascii="Gill Sans MT" w:hAnsi="Gill Sans MT"/>
        </w:rPr>
      </w:r>
    </w:p>
    <w:p>
      <w:pPr>
        <w:pStyle w:val="Normal"/>
        <w:jc w:val="center"/>
        <w:rPr>
          <w:rFonts w:ascii="Gill Sans MT" w:hAnsi="Gill Sans MT" w:cs="Gill Sans MT"/>
          <w:lang w:eastAsia="en-GB"/>
        </w:rPr>
      </w:pPr>
      <w:r>
        <w:rPr>
          <w:rFonts w:cs="Gill Sans MT" w:ascii="Gill Sans MT" w:hAnsi="Gill Sans MT"/>
          <w:lang w:eastAsia="en-GB"/>
        </w:rPr>
      </w:r>
    </w:p>
    <w:p>
      <w:pPr>
        <w:pStyle w:val="Normal"/>
        <w:jc w:val="both"/>
        <w:rPr>
          <w:rFonts w:ascii="Gill Sans MT" w:hAnsi="Gill Sans MT" w:cs="Gill Sans MT"/>
          <w:bCs/>
        </w:rPr>
      </w:pPr>
      <w:r>
        <w:rPr>
          <w:rFonts w:cs="Gill Sans MT" w:ascii="Gill Sans MT" w:hAnsi="Gill Sans MT"/>
          <w:bCs/>
        </w:rPr>
        <w:t xml:space="preserve">Rumworth School, Armadale Road, Bolton BL3 4TP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Telephone: 01204 333600         </w:t>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rFonts w:cs="Arial"/>
          <w:b/>
          <w:b/>
          <w:sz w:val="40"/>
          <w:szCs w:val="40"/>
        </w:rPr>
      </w:pPr>
      <w:r>
        <w:rPr/>
        <w:drawing>
          <wp:inline distT="0" distB="0" distL="0" distR="0">
            <wp:extent cx="1176020" cy="139954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59" t="-43" r="-59" b="12950"/>
                    <a:stretch>
                      <a:fillRect/>
                    </a:stretch>
                  </pic:blipFill>
                  <pic:spPr bwMode="auto">
                    <a:xfrm>
                      <a:off x="0" y="0"/>
                      <a:ext cx="1176020" cy="1399540"/>
                    </a:xfrm>
                    <a:prstGeom prst="rect">
                      <a:avLst/>
                    </a:prstGeom>
                  </pic:spPr>
                </pic:pic>
              </a:graphicData>
            </a:graphic>
          </wp:inline>
        </w:drawing>
      </w:r>
    </w:p>
    <w:p>
      <w:pPr>
        <w:pStyle w:val="Normal"/>
        <w:jc w:val="center"/>
        <w:rPr>
          <w:rFonts w:cs="Arial"/>
          <w:b/>
          <w:b/>
          <w:sz w:val="40"/>
          <w:szCs w:val="40"/>
        </w:rPr>
      </w:pPr>
      <w:r>
        <w:rPr>
          <w:rFonts w:cs="Arial"/>
          <w:b/>
          <w:sz w:val="40"/>
          <w:szCs w:val="40"/>
        </w:rPr>
      </w:r>
    </w:p>
    <w:p>
      <w:pPr>
        <w:pStyle w:val="Normal"/>
        <w:jc w:val="center"/>
        <w:rPr>
          <w:rFonts w:cs="Arial"/>
          <w:b/>
          <w:b/>
          <w:sz w:val="40"/>
          <w:szCs w:val="40"/>
        </w:rPr>
      </w:pPr>
      <w:r>
        <w:rPr>
          <w:rFonts w:cs="Arial"/>
          <w:b/>
          <w:sz w:val="40"/>
          <w:szCs w:val="40"/>
        </w:rPr>
      </w:r>
    </w:p>
    <w:p>
      <w:pPr>
        <w:pStyle w:val="Normal"/>
        <w:spacing w:lineRule="auto" w:line="360"/>
        <w:jc w:val="center"/>
        <w:rPr>
          <w:rFonts w:ascii="Gill Sans MT" w:hAnsi="Gill Sans MT" w:cs="Gill Sans MT"/>
          <w:b/>
          <w:b/>
          <w:color w:val="7030A0"/>
          <w:sz w:val="40"/>
          <w:szCs w:val="40"/>
        </w:rPr>
      </w:pPr>
      <w:r>
        <w:rPr>
          <w:rFonts w:cs="Gill Sans MT" w:ascii="Gill Sans MT" w:hAnsi="Gill Sans MT"/>
          <w:b/>
          <w:color w:val="7030A0"/>
          <w:sz w:val="40"/>
          <w:szCs w:val="40"/>
        </w:rPr>
        <w:t>Rumworth School</w:t>
      </w:r>
    </w:p>
    <w:p>
      <w:pPr>
        <w:pStyle w:val="Normal"/>
        <w:jc w:val="center"/>
        <w:rPr/>
      </w:pPr>
      <w:r>
        <w:rPr>
          <w:rStyle w:val="Strong"/>
          <w:rFonts w:cs="Gill Sans MT" w:ascii="Gill Sans MT" w:hAnsi="Gill Sans MT"/>
          <w:color w:val="7030A0"/>
          <w:sz w:val="32"/>
          <w:szCs w:val="32"/>
          <w:shd w:fill="FFFFFF" w:val="clear"/>
        </w:rPr>
        <w:t>Assistant Headteacher</w:t>
      </w:r>
    </w:p>
    <w:p>
      <w:pPr>
        <w:pStyle w:val="Normal"/>
        <w:spacing w:lineRule="auto" w:line="360"/>
        <w:jc w:val="center"/>
        <w:rPr>
          <w:rFonts w:ascii="Gill Sans MT" w:hAnsi="Gill Sans MT" w:cs="Gill Sans MT"/>
          <w:b/>
          <w:b/>
          <w:color w:val="7030A0"/>
          <w:sz w:val="32"/>
          <w:szCs w:val="32"/>
        </w:rPr>
      </w:pPr>
      <w:r>
        <w:rPr>
          <w:rFonts w:cs="Gill Sans MT" w:ascii="Gill Sans MT" w:hAnsi="Gill Sans MT"/>
          <w:b/>
          <w:color w:val="7030A0"/>
          <w:sz w:val="32"/>
          <w:szCs w:val="32"/>
        </w:rPr>
      </w:r>
    </w:p>
    <w:p>
      <w:pPr>
        <w:pStyle w:val="Normal"/>
        <w:spacing w:lineRule="auto" w:line="360"/>
        <w:jc w:val="center"/>
        <w:rPr>
          <w:rFonts w:ascii="Gill Sans MT" w:hAnsi="Gill Sans MT" w:cs="Gill Sans MT"/>
          <w:b/>
          <w:b/>
          <w:color w:val="7030A0"/>
          <w:sz w:val="32"/>
          <w:szCs w:val="32"/>
        </w:rPr>
      </w:pPr>
      <w:r>
        <w:rPr>
          <w:rFonts w:cs="Gill Sans MT" w:ascii="Gill Sans MT" w:hAnsi="Gill Sans MT"/>
          <w:b/>
          <w:color w:val="7030A0"/>
          <w:sz w:val="32"/>
          <w:szCs w:val="32"/>
        </w:rPr>
        <w:t>Applicant Information Pack</w:t>
      </w:r>
    </w:p>
    <w:p>
      <w:pPr>
        <w:pStyle w:val="Normal"/>
        <w:jc w:val="center"/>
        <w:rPr>
          <w:rFonts w:ascii="Gill Sans MT" w:hAnsi="Gill Sans MT" w:cs="Gill Sans MT"/>
          <w:b/>
          <w:b/>
          <w:color w:val="7030A0"/>
          <w:sz w:val="40"/>
          <w:szCs w:val="40"/>
        </w:rPr>
      </w:pPr>
      <w:r>
        <w:rPr>
          <w:rFonts w:cs="Gill Sans MT" w:ascii="Gill Sans MT" w:hAnsi="Gill Sans MT"/>
          <w:b/>
          <w:color w:val="7030A0"/>
          <w:sz w:val="40"/>
          <w:szCs w:val="40"/>
        </w:rPr>
      </w:r>
    </w:p>
    <w:p>
      <w:pPr>
        <w:pStyle w:val="Normal"/>
        <w:jc w:val="center"/>
        <w:rPr>
          <w:rFonts w:ascii="Gill Sans MT" w:hAnsi="Gill Sans MT" w:cs="Gill Sans MT"/>
          <w:b/>
          <w:b/>
          <w:color w:val="7030A0"/>
          <w:sz w:val="28"/>
          <w:szCs w:val="28"/>
        </w:rPr>
      </w:pPr>
      <w:r>
        <w:rPr>
          <w:rFonts w:cs="Gill Sans MT" w:ascii="Gill Sans MT" w:hAnsi="Gill Sans MT"/>
          <w:b/>
          <w:color w:val="7030A0"/>
          <w:sz w:val="28"/>
          <w:szCs w:val="28"/>
        </w:rPr>
      </w:r>
    </w:p>
    <w:tbl>
      <w:tblPr>
        <w:tblW w:w="9081" w:type="dxa"/>
        <w:jc w:val="left"/>
        <w:tblInd w:w="274" w:type="dxa"/>
        <w:tblCellMar>
          <w:top w:w="57" w:type="dxa"/>
          <w:left w:w="170" w:type="dxa"/>
          <w:bottom w:w="57" w:type="dxa"/>
          <w:right w:w="170" w:type="dxa"/>
        </w:tblCellMar>
      </w:tblPr>
      <w:tblGrid>
        <w:gridCol w:w="2410"/>
        <w:gridCol w:w="6671"/>
      </w:tblGrid>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Ethos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4"/>
                <w:szCs w:val="24"/>
              </w:rPr>
            </w:pPr>
            <w:r>
              <w:rPr>
                <w:rFonts w:cs="Gill Sans MT" w:ascii="Gill Sans MT" w:hAnsi="Gill Sans MT"/>
                <w:b/>
                <w:color w:val="7030A0"/>
                <w:sz w:val="24"/>
                <w:szCs w:val="24"/>
              </w:rPr>
              <w:t>START WITH THE YOUNG PERSON</w:t>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Vision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b/>
                <w:b/>
                <w:color w:val="000000"/>
                <w:szCs w:val="22"/>
              </w:rPr>
            </w:pPr>
            <w:r>
              <w:rPr>
                <w:rFonts w:cs="Gill Sans MT" w:ascii="Gill Sans MT" w:hAnsi="Gill Sans MT"/>
                <w:b/>
                <w:color w:val="000000"/>
                <w:szCs w:val="22"/>
              </w:rPr>
            </w:r>
          </w:p>
          <w:p>
            <w:pPr>
              <w:pStyle w:val="Normal"/>
              <w:spacing w:lineRule="auto" w:line="240" w:before="0" w:after="0"/>
              <w:jc w:val="center"/>
              <w:rPr/>
            </w:pPr>
            <w:r>
              <w:rPr>
                <w:rFonts w:cs="Gill Sans MT" w:ascii="Gill Sans MT" w:hAnsi="Gill Sans MT"/>
                <w:b/>
                <w:color w:val="7030A0"/>
                <w:sz w:val="24"/>
                <w:szCs w:val="24"/>
              </w:rPr>
              <w:t>‘</w:t>
            </w:r>
            <w:r>
              <w:rPr>
                <w:rFonts w:cs="Gill Sans MT" w:ascii="Gill Sans MT" w:hAnsi="Gill Sans MT"/>
                <w:b/>
                <w:color w:val="7030A0"/>
                <w:sz w:val="24"/>
                <w:szCs w:val="24"/>
              </w:rPr>
              <w:t>YOU CAN DO IT, WE WILL HELP’</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Supporting young people to be more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Confident, Resilient, Independent</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Inclusion Principles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b/>
                <w:b/>
                <w:color w:val="7030A0"/>
                <w:sz w:val="24"/>
                <w:szCs w:val="24"/>
              </w:rPr>
            </w:pPr>
            <w:r>
              <w:rPr>
                <w:rFonts w:cs="Gill Sans MT" w:ascii="Gill Sans MT" w:hAnsi="Gill Sans MT"/>
                <w:b/>
                <w:color w:val="7030A0"/>
                <w:sz w:val="24"/>
                <w:szCs w:val="24"/>
              </w:rPr>
              <w:t>EQUALLY DIFFERENT, DIFFERENTLY EQUAL</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pPr>
            <w:r>
              <w:rPr>
                <w:rFonts w:eastAsia="Gill Sans MT" w:cs="Gill Sans MT" w:ascii="Gill Sans MT" w:hAnsi="Gill Sans MT"/>
                <w:color w:val="000000"/>
                <w:szCs w:val="22"/>
              </w:rPr>
              <w:t xml:space="preserve">  </w:t>
            </w:r>
            <w:r>
              <w:rPr>
                <w:rFonts w:cs="Gill Sans MT" w:ascii="Gill Sans MT" w:hAnsi="Gill Sans MT"/>
                <w:color w:val="000000"/>
                <w:szCs w:val="22"/>
              </w:rPr>
              <w:t xml:space="preserve">At Rumworth, everyone is valued and welcomed as belonging to our school community. Difference and diversity are accepted and nurtured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as contributing to all our achievements. We foster participation and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mutual respect as part of everyday life in our school</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Mission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We believe that everything we do should start with the young person.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For them, we aim to create a happy, safe and effective learning community, in which all stakeholders are valued. We aim to provide our students with a wealth of learning opportunities which will not only give them an enriching school experience, but will also equip our students with the skills to give every young person the chance to progress smoothly towards a life of opportunity.</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bl>
    <w:p>
      <w:pPr>
        <w:pStyle w:val="Normal"/>
        <w:rPr>
          <w:rFonts w:ascii="Gill Sans MT" w:hAnsi="Gill Sans MT" w:cs="Gill Sans MT"/>
          <w:b/>
          <w:b/>
          <w:color w:val="7030A0"/>
          <w:sz w:val="40"/>
          <w:szCs w:val="40"/>
        </w:rPr>
      </w:pPr>
      <w:r>
        <w:drawing>
          <wp:anchor behindDoc="0" distT="0" distB="0" distL="0" distR="0" simplePos="0" locked="0" layoutInCell="1" allowOverlap="1" relativeHeight="11">
            <wp:simplePos x="0" y="0"/>
            <wp:positionH relativeFrom="column">
              <wp:posOffset>5433060</wp:posOffset>
            </wp:positionH>
            <wp:positionV relativeFrom="paragraph">
              <wp:posOffset>-60960</wp:posOffset>
            </wp:positionV>
            <wp:extent cx="746125" cy="83883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65" t="-51" r="-65" b="11462"/>
                    <a:stretch>
                      <a:fillRect/>
                    </a:stretch>
                  </pic:blipFill>
                  <pic:spPr bwMode="auto">
                    <a:xfrm>
                      <a:off x="0" y="0"/>
                      <a:ext cx="746125" cy="838835"/>
                    </a:xfrm>
                    <a:prstGeom prst="rect">
                      <a:avLst/>
                    </a:prstGeom>
                  </pic:spPr>
                </pic:pic>
              </a:graphicData>
            </a:graphic>
          </wp:anchor>
        </w:drawing>
      </w:r>
      <w:r>
        <w:rPr>
          <w:rFonts w:cs="Gill Sans MT" w:ascii="Gill Sans MT" w:hAnsi="Gill Sans MT"/>
          <w:b/>
          <w:color w:val="7030A0"/>
          <w:sz w:val="40"/>
          <w:szCs w:val="40"/>
        </w:rPr>
        <w:t>R</w:t>
      </w:r>
      <w:r>
        <w:rPr>
          <w:rFonts w:cs="Gill Sans MT" w:ascii="Gill Sans MT" w:hAnsi="Gill Sans MT"/>
          <w:b/>
          <w:color w:val="7030A0"/>
          <w:sz w:val="40"/>
          <w:szCs w:val="40"/>
        </w:rPr>
        <w:t>umworth School</w:t>
      </w:r>
    </w:p>
    <w:p>
      <w:pPr>
        <w:pStyle w:val="Normal"/>
        <w:rPr/>
      </w:pPr>
      <w:r>
        <w:rPr>
          <w:rStyle w:val="Strong"/>
          <w:rFonts w:cs="Gill Sans MT" w:ascii="Gill Sans MT" w:hAnsi="Gill Sans MT"/>
          <w:color w:val="7030A0"/>
          <w:sz w:val="32"/>
          <w:szCs w:val="32"/>
          <w:shd w:fill="FFFFFF" w:val="clear"/>
        </w:rPr>
        <w:t>Assistant Headteacher</w:t>
      </w:r>
    </w:p>
    <w:p>
      <w:pPr>
        <w:pStyle w:val="Normal"/>
        <w:rPr>
          <w:rFonts w:ascii="Gill Sans MT" w:hAnsi="Gill Sans MT" w:cs="Gill Sans MT"/>
          <w:b/>
          <w:b/>
          <w:color w:val="7030A0"/>
          <w:sz w:val="28"/>
          <w:szCs w:val="28"/>
        </w:rPr>
      </w:pPr>
      <w:r>
        <w:rPr>
          <w:rFonts w:cs="Gill Sans MT" w:ascii="Gill Sans MT" w:hAnsi="Gill Sans MT"/>
          <w:b/>
          <w:color w:val="7030A0"/>
          <w:sz w:val="28"/>
          <w:szCs w:val="28"/>
        </w:rPr>
      </w:r>
    </w:p>
    <w:p>
      <w:pPr>
        <w:pStyle w:val="Normal"/>
        <w:rPr>
          <w:rFonts w:ascii="Gill Sans MT" w:hAnsi="Gill Sans MT" w:cs="Gill Sans MT"/>
          <w:b/>
          <w:b/>
          <w:color w:val="7030A0"/>
          <w:sz w:val="28"/>
          <w:szCs w:val="28"/>
        </w:rPr>
      </w:pPr>
      <w:r>
        <w:rPr>
          <w:rFonts w:cs="Gill Sans MT" w:ascii="Gill Sans MT" w:hAnsi="Gill Sans MT"/>
          <w:b/>
          <w:color w:val="7030A0"/>
          <w:sz w:val="28"/>
          <w:szCs w:val="28"/>
        </w:rPr>
        <w:t>Permanent post</w:t>
      </w:r>
    </w:p>
    <w:p>
      <w:pPr>
        <w:pStyle w:val="Normal"/>
        <w:rPr>
          <w:rFonts w:ascii="Gill Sans MT" w:hAnsi="Gill Sans MT" w:cs="Gill Sans MT"/>
          <w:b/>
          <w:b/>
          <w:color w:val="7030A0"/>
          <w:sz w:val="28"/>
          <w:szCs w:val="28"/>
        </w:rPr>
      </w:pPr>
      <w:r>
        <w:rPr>
          <w:rFonts w:cs="Gill Sans MT" w:ascii="Gill Sans MT" w:hAnsi="Gill Sans MT"/>
          <w:b/>
          <w:color w:val="7030A0"/>
          <w:sz w:val="28"/>
          <w:szCs w:val="28"/>
        </w:rPr>
        <w:t>L16 – L20</w:t>
      </w:r>
    </w:p>
    <w:p>
      <w:pPr>
        <w:pStyle w:val="Normal"/>
        <w:spacing w:lineRule="auto" w:line="276" w:before="240" w:after="0"/>
        <w:rPr>
          <w:rFonts w:ascii="Gill Sans MT" w:hAnsi="Gill Sans MT" w:cs="Gill Sans MT"/>
        </w:rPr>
      </w:pPr>
      <w:r>
        <w:rPr>
          <w:rFonts w:cs="Gill Sans MT" w:ascii="Gill Sans MT" w:hAnsi="Gill Sans MT"/>
        </w:rPr>
        <w:t>Please note, as this role is paid on the national Leadership Pay Scale, it does not operate on a time-bound contract and it is therefore not subject to the working time provisions of a full time teacher contract in line with the national Teacher’s Pay and Conditions.</w:t>
      </w:r>
    </w:p>
    <w:p>
      <w:pPr>
        <w:pStyle w:val="Normal"/>
        <w:spacing w:lineRule="auto" w:line="360"/>
        <w:rPr>
          <w:rFonts w:ascii="Gill Sans MT" w:hAnsi="Gill Sans MT" w:cs="Gill Sans MT"/>
          <w:b/>
          <w:b/>
          <w:color w:val="7030A0"/>
          <w:sz w:val="16"/>
          <w:szCs w:val="16"/>
        </w:rPr>
      </w:pPr>
      <w:r>
        <w:rPr>
          <w:rFonts w:cs="Gill Sans MT" w:ascii="Gill Sans MT" w:hAnsi="Gill Sans MT"/>
          <w:b/>
          <w:color w:val="7030A0"/>
          <w:sz w:val="16"/>
          <w:szCs w:val="16"/>
        </w:rPr>
      </w:r>
    </w:p>
    <w:p>
      <w:pPr>
        <w:pStyle w:val="Normal"/>
        <w:spacing w:lineRule="auto" w:line="360"/>
        <w:rPr>
          <w:rFonts w:ascii="Gill Sans MT" w:hAnsi="Gill Sans MT" w:cs="Gill Sans MT"/>
          <w:b/>
          <w:b/>
          <w:color w:val="7030A0"/>
          <w:sz w:val="28"/>
          <w:szCs w:val="28"/>
        </w:rPr>
      </w:pPr>
      <w:r>
        <w:rPr>
          <w:rFonts w:cs="Gill Sans MT" w:ascii="Gill Sans MT" w:hAnsi="Gill Sans MT"/>
          <w:b/>
          <w:color w:val="7030A0"/>
          <w:sz w:val="28"/>
          <w:szCs w:val="28"/>
        </w:rPr>
        <w:t>Job Description</w:t>
      </w:r>
    </w:p>
    <w:p>
      <w:pPr>
        <w:pStyle w:val="Normal"/>
        <w:jc w:val="both"/>
        <w:rPr/>
      </w:pPr>
      <w:r>
        <w:rPr>
          <w:rFonts w:cs="Gill Sans MT" w:ascii="Gill Sans MT" w:hAnsi="Gill Sans MT"/>
        </w:rPr>
        <w:t xml:space="preserve">You will be an experienced teacher and leader who will be a key member of our Senior Leadership Team. You will be able to lead </w:t>
      </w:r>
      <w:r>
        <w:rPr>
          <w:rFonts w:cs="Gill Sans MT" w:ascii="Gill Sans MT" w:hAnsi="Gill Sans MT"/>
          <w:bCs/>
          <w:szCs w:val="22"/>
        </w:rPr>
        <w:t xml:space="preserve">and manage a large team of staff in a highly effective manner and you will have overall day to day pastoral and behavioural responsibility for a cohort of identified students within our structure. </w:t>
      </w:r>
    </w:p>
    <w:p>
      <w:pPr>
        <w:pStyle w:val="Normal"/>
        <w:jc w:val="both"/>
        <w:rPr>
          <w:rFonts w:ascii="Gill Sans MT" w:hAnsi="Gill Sans MT" w:cs="Gill Sans MT"/>
          <w:bCs/>
          <w:szCs w:val="22"/>
        </w:rPr>
      </w:pPr>
      <w:r>
        <w:rPr>
          <w:rFonts w:cs="Gill Sans MT" w:ascii="Gill Sans MT" w:hAnsi="Gill Sans MT"/>
          <w:bCs/>
          <w:szCs w:val="22"/>
        </w:rPr>
      </w:r>
    </w:p>
    <w:p>
      <w:pPr>
        <w:pStyle w:val="Normal"/>
        <w:jc w:val="both"/>
        <w:rPr>
          <w:rFonts w:ascii="Gill Sans MT" w:hAnsi="Gill Sans MT" w:cs="Gill Sans MT"/>
          <w:bCs/>
          <w:szCs w:val="22"/>
        </w:rPr>
      </w:pPr>
      <w:r>
        <w:rPr>
          <w:rFonts w:cs="Gill Sans MT" w:ascii="Gill Sans MT" w:hAnsi="Gill Sans MT"/>
          <w:bCs/>
          <w:szCs w:val="22"/>
        </w:rPr>
        <w:t xml:space="preserve">You will also play a key role in working collaboratively with a range of teaching &amp; support staff to ensure that the pastoral curriculum and the enrichment opportunities on offer continue to be engaging, appropriate and suitably challenging for a cohort of identified students within our school structure. </w:t>
      </w:r>
    </w:p>
    <w:p>
      <w:pPr>
        <w:pStyle w:val="Normal"/>
        <w:jc w:val="both"/>
        <w:rPr>
          <w:rFonts w:ascii="Gill Sans MT" w:hAnsi="Gill Sans MT" w:cs="Gill Sans MT"/>
          <w:bCs/>
          <w:szCs w:val="22"/>
        </w:rPr>
      </w:pPr>
      <w:r>
        <w:rPr>
          <w:rFonts w:cs="Gill Sans MT" w:ascii="Gill Sans MT" w:hAnsi="Gill Sans MT"/>
          <w:bCs/>
          <w:szCs w:val="22"/>
        </w:rPr>
      </w:r>
    </w:p>
    <w:p>
      <w:pPr>
        <w:pStyle w:val="Normal"/>
        <w:jc w:val="both"/>
        <w:rPr>
          <w:rFonts w:ascii="Gill Sans MT" w:hAnsi="Gill Sans MT" w:cs="Gill Sans MT"/>
          <w:bCs/>
          <w:szCs w:val="22"/>
        </w:rPr>
      </w:pPr>
      <w:r>
        <w:rPr>
          <w:rFonts w:cs="Gill Sans MT" w:ascii="Gill Sans MT" w:hAnsi="Gill Sans MT"/>
          <w:bCs/>
          <w:szCs w:val="22"/>
        </w:rPr>
        <w:t>You will have the ability to swiftly build respectful and appropriate relationships with our students and their families, and with the wide range of other professionals and stakeholders who support and work with our school community.</w:t>
      </w:r>
    </w:p>
    <w:p>
      <w:pPr>
        <w:pStyle w:val="Normal"/>
        <w:jc w:val="both"/>
        <w:rPr>
          <w:rFonts w:ascii="Gill Sans MT" w:hAnsi="Gill Sans MT" w:cs="Gill Sans MT"/>
          <w:bCs/>
          <w:szCs w:val="22"/>
        </w:rPr>
      </w:pPr>
      <w:r>
        <w:rPr>
          <w:rFonts w:cs="Gill Sans MT" w:ascii="Gill Sans MT" w:hAnsi="Gill Sans MT"/>
          <w:bCs/>
          <w:szCs w:val="22"/>
        </w:rPr>
      </w:r>
    </w:p>
    <w:p>
      <w:pPr>
        <w:pStyle w:val="Normal"/>
        <w:jc w:val="both"/>
        <w:rPr/>
      </w:pPr>
      <w:r>
        <w:rPr>
          <w:rFonts w:cs="Gill Sans MT" w:ascii="Gill Sans MT" w:hAnsi="Gill Sans MT"/>
        </w:rPr>
        <w:t xml:space="preserve">You will be able to contribute positively to the </w:t>
      </w:r>
      <w:r>
        <w:rPr>
          <w:rFonts w:cs="Gill Sans MT" w:ascii="Gill Sans MT" w:hAnsi="Gill Sans MT"/>
          <w:bCs/>
        </w:rPr>
        <w:t xml:space="preserve">coaching and mentoring of colleagues, and you will work collaboratively and sensitively to share and promote the further development of excellent practice. </w:t>
      </w:r>
    </w:p>
    <w:p>
      <w:pPr>
        <w:pStyle w:val="Normal"/>
        <w:jc w:val="both"/>
        <w:rPr>
          <w:rFonts w:ascii="Gill Sans MT" w:hAnsi="Gill Sans MT" w:cs="Gill Sans MT"/>
          <w:bCs/>
        </w:rPr>
      </w:pPr>
      <w:r>
        <w:rPr>
          <w:rFonts w:cs="Gill Sans MT" w:ascii="Gill Sans MT" w:hAnsi="Gill Sans MT"/>
          <w:bCs/>
        </w:rPr>
      </w:r>
    </w:p>
    <w:p>
      <w:pPr>
        <w:pStyle w:val="Normal"/>
        <w:jc w:val="both"/>
        <w:rPr/>
      </w:pPr>
      <w:r>
        <w:rPr>
          <w:rFonts w:cs="Gill Sans MT" w:ascii="Gill Sans MT" w:hAnsi="Gill Sans MT"/>
          <w:bCs/>
        </w:rPr>
        <w:t xml:space="preserve">You will be emotionally intelligent and professionally curious, and you will seek to engage effectively with a range of internal and external professional development opportunities and activities, whether as a participant or as a deliverer for those sessions.  </w:t>
      </w:r>
      <w:r>
        <w:rPr>
          <w:rFonts w:cs="Gill Sans MT" w:ascii="Gill Sans MT" w:hAnsi="Gill Sans MT"/>
        </w:rPr>
        <w:t xml:space="preserve">You will need to have experience dealing with safeguarding and pastoral disclosures and willing to access Advanced Safeguarding Training (formally known as Level 3).  </w:t>
      </w:r>
    </w:p>
    <w:p>
      <w:pPr>
        <w:pStyle w:val="Normal"/>
        <w:jc w:val="both"/>
        <w:rPr>
          <w:rFonts w:ascii="Gill Sans MT" w:hAnsi="Gill Sans MT" w:cs="Gill Sans MT"/>
        </w:rPr>
      </w:pPr>
      <w:r>
        <w:rPr>
          <w:rFonts w:cs="Gill Sans MT" w:ascii="Gill Sans MT" w:hAnsi="Gill Sans MT"/>
        </w:rPr>
      </w:r>
    </w:p>
    <w:p>
      <w:pPr>
        <w:pStyle w:val="Normal"/>
        <w:jc w:val="both"/>
        <w:rPr>
          <w:rFonts w:ascii="Gill Sans MT" w:hAnsi="Gill Sans MT" w:cs="Gill Sans MT"/>
        </w:rPr>
      </w:pPr>
      <w:r>
        <w:rPr>
          <w:rFonts w:cs="Gill Sans MT" w:ascii="Gill Sans MT" w:hAnsi="Gill Sans MT"/>
        </w:rPr>
        <w:t>Teachers at Rumworth School make the education of their students their first concern, and are accountable for achieving the highest possible standards in their work and conduct. Our teachers act with honesty and integrity; have strong subject knowledge, keep their knowledge and skills as teachers up-to-date and are self-critical; forge positive professional relationships; and work with parents and carers in the best interests of their students.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Purpose of the Job</w:t>
      </w:r>
    </w:p>
    <w:p>
      <w:pPr>
        <w:pStyle w:val="Normal"/>
        <w:overflowPunct w:val="true"/>
        <w:textAlignment w:val="baseline"/>
        <w:rPr>
          <w:rFonts w:ascii="Gill Sans MT" w:hAnsi="Gill Sans MT" w:cs="Gill Sans MT"/>
        </w:rPr>
      </w:pPr>
      <w:r>
        <w:rPr>
          <w:rFonts w:cs="Gill Sans MT" w:ascii="Gill Sans MT" w:hAnsi="Gill Sans MT"/>
        </w:rPr>
      </w:r>
    </w:p>
    <w:p>
      <w:pPr>
        <w:pStyle w:val="ListParagraph"/>
        <w:numPr>
          <w:ilvl w:val="0"/>
          <w:numId w:val="8"/>
        </w:numPr>
        <w:overflowPunct w:val="true"/>
        <w:textAlignment w:val="baseline"/>
        <w:rPr>
          <w:rFonts w:ascii="Gill Sans MT" w:hAnsi="Gill Sans MT" w:cs="Gill Sans MT"/>
        </w:rPr>
      </w:pPr>
      <w:r>
        <w:rPr>
          <w:rFonts w:cs="Gill Sans MT" w:ascii="Gill Sans MT" w:hAnsi="Gill Sans MT"/>
        </w:rPr>
        <w:t>Be part of the Senior Leadership Team and contribute to the strategic implementation &amp; review of the Rumworth School ethos, vision, inclusion principles, mission, together with all aspects of school self-evaluation and school development planning and relevant policies, practices &amp; procedures</w:t>
      </w:r>
    </w:p>
    <w:p>
      <w:pPr>
        <w:pStyle w:val="ListParagraph"/>
        <w:numPr>
          <w:ilvl w:val="0"/>
          <w:numId w:val="8"/>
        </w:numPr>
        <w:overflowPunct w:val="true"/>
        <w:textAlignment w:val="baseline"/>
        <w:rPr>
          <w:rFonts w:ascii="Gill Sans MT" w:hAnsi="Gill Sans MT" w:cs="Gill Sans MT"/>
        </w:rPr>
      </w:pPr>
      <w:r>
        <w:rPr>
          <w:rFonts w:cs="Gill Sans MT" w:ascii="Gill Sans MT" w:hAnsi="Gill Sans MT"/>
        </w:rPr>
        <w:t>Play a key role in the strategic leadership and day-to-day management of the school, including the effective management and deployment of staffing and resources for an identified cohort of students</w:t>
      </w:r>
    </w:p>
    <w:p>
      <w:pPr>
        <w:pStyle w:val="ListParagraph"/>
        <w:numPr>
          <w:ilvl w:val="0"/>
          <w:numId w:val="8"/>
        </w:numPr>
        <w:overflowPunct w:val="true"/>
        <w:textAlignment w:val="baseline"/>
        <w:rPr>
          <w:rFonts w:ascii="Gill Sans MT" w:hAnsi="Gill Sans MT" w:cs="Gill Sans MT"/>
        </w:rPr>
      </w:pPr>
      <w:r>
        <w:rPr>
          <w:rFonts w:cs="Gill Sans MT" w:ascii="Gill Sans MT" w:hAnsi="Gill Sans MT"/>
        </w:rPr>
        <w:t>Deputise for the Headteacher / Deputy Headteachers in the event of their absence, as required</w:t>
      </w:r>
    </w:p>
    <w:p>
      <w:pPr>
        <w:pStyle w:val="ListParagraph"/>
        <w:numPr>
          <w:ilvl w:val="0"/>
          <w:numId w:val="8"/>
        </w:numPr>
        <w:overflowPunct w:val="true"/>
        <w:textAlignment w:val="baseline"/>
        <w:rPr>
          <w:rFonts w:ascii="Gill Sans MT" w:hAnsi="Gill Sans MT" w:cs="Gill Sans MT"/>
        </w:rPr>
      </w:pPr>
      <w:r>
        <w:rPr>
          <w:rFonts w:cs="Gill Sans MT" w:ascii="Gill Sans MT" w:hAnsi="Gill Sans MT"/>
        </w:rPr>
        <w:t>Provide leadership to ensure the highest quality and most appropriate education for our students, taking full account of their abilities &amp; aptitudes, their SEND and their aspirations for adulthood</w:t>
      </w:r>
    </w:p>
    <w:p>
      <w:pPr>
        <w:pStyle w:val="ListParagraph"/>
        <w:numPr>
          <w:ilvl w:val="0"/>
          <w:numId w:val="8"/>
        </w:numPr>
        <w:overflowPunct w:val="true"/>
        <w:textAlignment w:val="baseline"/>
        <w:rPr>
          <w:rFonts w:ascii="Gill Sans MT" w:hAnsi="Gill Sans MT" w:cs="Gill Sans MT"/>
        </w:rPr>
      </w:pPr>
      <w:r>
        <w:rPr>
          <w:rFonts w:cs="Gill Sans MT" w:ascii="Gill Sans MT" w:hAnsi="Gill Sans MT"/>
        </w:rPr>
        <w:t>Under the reasonable direction of the Headteacher, carry out the professional duties of a teacher as set out in the School Teachers’ Pay and Conditions Document (STPCD) in order to provide the highest quality of education, care and preparation for life for all of our students</w:t>
      </w:r>
    </w:p>
    <w:p>
      <w:pPr>
        <w:pStyle w:val="ListParagraph"/>
        <w:numPr>
          <w:ilvl w:val="0"/>
          <w:numId w:val="8"/>
        </w:numPr>
        <w:overflowPunct w:val="true"/>
        <w:textAlignment w:val="baseline"/>
        <w:rPr>
          <w:rFonts w:ascii="Gill Sans MT" w:hAnsi="Gill Sans MT" w:cs="Gill Sans MT"/>
        </w:rPr>
      </w:pPr>
      <w:r>
        <w:rPr>
          <w:rFonts w:cs="Gill Sans MT" w:ascii="Gill Sans MT" w:hAnsi="Gill Sans MT"/>
        </w:rPr>
        <w:t>Comply with any reasonable request from the Headteacher or their representative to undertake work of a similar level that is not specified in this job description</w:t>
      </w:r>
    </w:p>
    <w:p>
      <w:pPr>
        <w:pStyle w:val="Normal"/>
        <w:overflowPunct w:val="true"/>
        <w:textAlignment w:val="baseline"/>
        <w:rPr>
          <w:rFonts w:ascii="Gill Sans MT" w:hAnsi="Gill Sans MT" w:cs="Gill Sans MT"/>
          <w:b/>
          <w:b/>
          <w:bCs/>
          <w:color w:val="7030A0"/>
          <w:sz w:val="28"/>
          <w:szCs w:val="28"/>
        </w:rPr>
      </w:pPr>
      <w:r>
        <w:rPr>
          <w:rFonts w:cs="Gill Sans MT" w:ascii="Gill Sans MT" w:hAnsi="Gill Sans MT"/>
          <w:b/>
          <w:bCs/>
          <w:color w:val="7030A0"/>
          <w:sz w:val="28"/>
          <w:szCs w:val="28"/>
        </w:rPr>
      </w:r>
    </w:p>
    <w:p>
      <w:pPr>
        <w:pStyle w:val="Normal"/>
        <w:overflowPunct w:val="true"/>
        <w:textAlignment w:val="baseline"/>
        <w:rPr>
          <w:rFonts w:ascii="Gill Sans MT" w:hAnsi="Gill Sans MT" w:cs="Gill Sans MT"/>
          <w:b/>
          <w:b/>
          <w:bCs/>
          <w:color w:val="7030A0"/>
          <w:sz w:val="28"/>
          <w:szCs w:val="28"/>
        </w:rPr>
      </w:pPr>
      <w:r>
        <w:rPr>
          <w:rFonts w:cs="Gill Sans MT" w:ascii="Gill Sans MT" w:hAnsi="Gill Sans MT"/>
          <w:b/>
          <w:bCs/>
          <w:color w:val="7030A0"/>
          <w:sz w:val="28"/>
          <w:szCs w:val="28"/>
        </w:rPr>
        <w:t>Specific Leadership Responsibilities</w:t>
      </w:r>
    </w:p>
    <w:p>
      <w:pPr>
        <w:pStyle w:val="Normal"/>
        <w:overflowPunct w:val="true"/>
        <w:textAlignment w:val="baseline"/>
        <w:rPr>
          <w:rFonts w:ascii="Gill Sans MT" w:hAnsi="Gill Sans MT" w:cs="Gill Sans MT"/>
          <w:b/>
          <w:b/>
          <w:bCs/>
          <w:color w:val="7030A0"/>
          <w:sz w:val="28"/>
          <w:szCs w:val="28"/>
        </w:rPr>
      </w:pPr>
      <w:r>
        <w:rPr>
          <w:rFonts w:cs="Gill Sans MT" w:ascii="Gill Sans MT" w:hAnsi="Gill Sans MT"/>
          <w:b/>
          <w:bCs/>
          <w:color w:val="7030A0"/>
          <w:sz w:val="28"/>
          <w:szCs w:val="28"/>
        </w:rPr>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 xml:space="preserve">All members of our Senior Leadership Team should demonstrate the same core leadership qualities and ethical standards as Headteachers, focusing on the specific needs of our students and our school community. </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 xml:space="preserve">They should model best practice in teaching and professional conduct, supporting the Headteacher and the Deputy Headteachers in strategic planning and school improvement. </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 xml:space="preserve">The Headteacher's Standards, as outlined by the Department for Education, provide a framework for all school leaders, including Deputy Headteachers and Assistant Headteachers. </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spacing w:lineRule="auto" w:line="360"/>
        <w:jc w:val="both"/>
        <w:textAlignment w:val="baseline"/>
        <w:rPr>
          <w:rFonts w:ascii="Gill Sans MT" w:hAnsi="Gill Sans MT" w:cs="Gill Sans MT"/>
          <w:b/>
          <w:b/>
          <w:bCs/>
          <w:szCs w:val="22"/>
        </w:rPr>
      </w:pPr>
      <w:r>
        <w:rPr>
          <w:rFonts w:cs="Gill Sans MT" w:ascii="Gill Sans MT" w:hAnsi="Gill Sans MT"/>
          <w:b/>
          <w:bCs/>
          <w:szCs w:val="22"/>
        </w:rPr>
        <w:t>Ethical Conduct and Public Trust:</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 xml:space="preserve">Assistant Headteachers, like Headteachers and Deputy Headteachers, must uphold the Seven Nolan Principles of Public Life, demonstrating selflessness, integrity, objectivity, accountability, openness, honesty, and leadership. They should build respectful relationships and maintain appropriate professional boundaries. </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spacing w:lineRule="auto" w:line="360"/>
        <w:jc w:val="both"/>
        <w:textAlignment w:val="baseline"/>
        <w:rPr>
          <w:rFonts w:ascii="Gill Sans MT" w:hAnsi="Gill Sans MT" w:cs="Gill Sans MT"/>
          <w:b/>
          <w:b/>
          <w:bCs/>
          <w:szCs w:val="22"/>
        </w:rPr>
      </w:pPr>
      <w:r>
        <w:rPr>
          <w:rFonts w:cs="Gill Sans MT" w:ascii="Gill Sans MT" w:hAnsi="Gill Sans MT"/>
          <w:b/>
          <w:bCs/>
          <w:szCs w:val="22"/>
        </w:rPr>
        <w:t>Leadership and Management:</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Assistant Headteachers will assist in the day-to-day management of the school, supporting the Headteacher and Deputy Headteachers in strategic planning and the implementation of school effectiveness and improvement initiatives. They may be responsible for specific areas of the school development plan, as delegated by the Headteacher. They will support the Headteacher and Deputy Headteachers in providing and presenting appropriate documentation for external scrutiny and accountability purposes, as delegated by the Headteacher.</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spacing w:lineRule="auto" w:line="360"/>
        <w:jc w:val="both"/>
        <w:textAlignment w:val="baseline"/>
        <w:rPr>
          <w:rFonts w:ascii="Gill Sans MT" w:hAnsi="Gill Sans MT" w:cs="Gill Sans MT"/>
          <w:b/>
          <w:b/>
          <w:bCs/>
          <w:szCs w:val="22"/>
        </w:rPr>
      </w:pPr>
      <w:r>
        <w:rPr>
          <w:rFonts w:cs="Gill Sans MT" w:ascii="Gill Sans MT" w:hAnsi="Gill Sans MT"/>
          <w:b/>
          <w:bCs/>
          <w:szCs w:val="22"/>
        </w:rPr>
        <w:t>Student Well-being and Achievement:</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 xml:space="preserve">Assistant Headteachers should prioritize the well-being and achievement of all students, taking account of their individual special educational needs and disabilities, and their aspirations for adulthood. They should model best practice in teaching and professional conduct, contributing to the further development of a positive school culture. </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spacing w:lineRule="auto" w:line="360"/>
        <w:jc w:val="both"/>
        <w:textAlignment w:val="baseline"/>
        <w:rPr>
          <w:rFonts w:ascii="Gill Sans MT" w:hAnsi="Gill Sans MT" w:cs="Gill Sans MT"/>
          <w:b/>
          <w:b/>
          <w:bCs/>
          <w:szCs w:val="22"/>
        </w:rPr>
      </w:pPr>
      <w:r>
        <w:rPr>
          <w:rFonts w:cs="Gill Sans MT" w:ascii="Gill Sans MT" w:hAnsi="Gill Sans MT"/>
          <w:b/>
          <w:bCs/>
          <w:szCs w:val="22"/>
        </w:rPr>
        <w:t>Staff Leadership and Development:</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 xml:space="preserve">Assistant Headteachers will be responsible for the line management of specific staff, as delegated by the Headteacher. They should actively support staff professional development and contribute to the creation of a supportive and collaborative school environment. </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spacing w:lineRule="auto" w:line="360"/>
        <w:jc w:val="both"/>
        <w:textAlignment w:val="baseline"/>
        <w:rPr>
          <w:rFonts w:ascii="Gill Sans MT" w:hAnsi="Gill Sans MT" w:cs="Gill Sans MT"/>
          <w:b/>
          <w:b/>
          <w:bCs/>
          <w:szCs w:val="22"/>
        </w:rPr>
      </w:pPr>
      <w:r>
        <w:rPr>
          <w:rFonts w:cs="Gill Sans MT" w:ascii="Gill Sans MT" w:hAnsi="Gill Sans MT"/>
          <w:b/>
          <w:bCs/>
          <w:szCs w:val="22"/>
        </w:rPr>
        <w:t>Professional Development and Continuous Improvement:</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 xml:space="preserve">Assistant Headteachers should actively engage in their own professional development, staying informed about the latest research and best practices in special education. They should also contribute to the school's professional development program, supporting staff in their own learning and development, and supporting wider professional development within the Bolton Learning Partnership of secondary and special schools, as delegated by the Headteacher. </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r>
    </w:p>
    <w:p>
      <w:pPr>
        <w:pStyle w:val="Normal"/>
        <w:overflowPunct w:val="true"/>
        <w:spacing w:lineRule="auto" w:line="360"/>
        <w:jc w:val="both"/>
        <w:textAlignment w:val="baseline"/>
        <w:rPr>
          <w:rFonts w:ascii="Gill Sans MT" w:hAnsi="Gill Sans MT" w:cs="Gill Sans MT"/>
          <w:b/>
          <w:b/>
          <w:bCs/>
          <w:szCs w:val="22"/>
        </w:rPr>
      </w:pPr>
      <w:r>
        <w:rPr>
          <w:rFonts w:cs="Gill Sans MT" w:ascii="Gill Sans MT" w:hAnsi="Gill Sans MT"/>
          <w:b/>
          <w:bCs/>
          <w:szCs w:val="22"/>
        </w:rPr>
        <w:t>Working with Stakeholders:</w:t>
      </w:r>
    </w:p>
    <w:p>
      <w:pPr>
        <w:pStyle w:val="Normal"/>
        <w:overflowPunct w:val="true"/>
        <w:jc w:val="both"/>
        <w:textAlignment w:val="baseline"/>
        <w:rPr>
          <w:rFonts w:ascii="Gill Sans MT" w:hAnsi="Gill Sans MT" w:cs="Gill Sans MT"/>
          <w:bCs/>
          <w:szCs w:val="22"/>
        </w:rPr>
      </w:pPr>
      <w:r>
        <w:rPr>
          <w:rFonts w:cs="Gill Sans MT" w:ascii="Gill Sans MT" w:hAnsi="Gill Sans MT"/>
          <w:bCs/>
          <w:szCs w:val="22"/>
        </w:rPr>
        <w:t>Assistant Headteachers should effectively communicate with parents, students, governors, external agencies, and other stakeholders, building positive relationships and fostering a sense of partnership.</w:t>
      </w:r>
    </w:p>
    <w:p>
      <w:pPr>
        <w:pStyle w:val="Normal"/>
        <w:overflowPunct w:val="true"/>
        <w:textAlignment w:val="baseline"/>
        <w:rPr>
          <w:rFonts w:ascii="Gill Sans MT" w:hAnsi="Gill Sans MT" w:cs="Gill Sans MT"/>
          <w:b/>
          <w:b/>
          <w:bCs/>
          <w:color w:val="7030A0"/>
          <w:sz w:val="28"/>
          <w:szCs w:val="28"/>
        </w:rPr>
      </w:pPr>
      <w:r>
        <w:rPr>
          <w:rFonts w:cs="Gill Sans MT" w:ascii="Gill Sans MT" w:hAnsi="Gill Sans MT"/>
          <w:b/>
          <w:bCs/>
          <w:color w:val="7030A0"/>
          <w:sz w:val="28"/>
          <w:szCs w:val="28"/>
        </w:rPr>
      </w:r>
    </w:p>
    <w:p>
      <w:pPr>
        <w:pStyle w:val="Normal"/>
        <w:overflowPunct w:val="true"/>
        <w:textAlignment w:val="baseline"/>
        <w:rPr>
          <w:rFonts w:ascii="Gill Sans MT" w:hAnsi="Gill Sans MT" w:cs="Gill Sans MT"/>
          <w:b/>
          <w:b/>
          <w:bCs/>
          <w:color w:val="7030A0"/>
          <w:sz w:val="28"/>
          <w:szCs w:val="28"/>
        </w:rPr>
      </w:pPr>
      <w:r>
        <w:rPr>
          <w:rFonts w:cs="Gill Sans MT" w:ascii="Gill Sans MT" w:hAnsi="Gill Sans MT"/>
          <w:b/>
          <w:bCs/>
          <w:color w:val="7030A0"/>
          <w:sz w:val="28"/>
          <w:szCs w:val="28"/>
        </w:rPr>
      </w:r>
    </w:p>
    <w:p>
      <w:pPr>
        <w:pStyle w:val="Normal"/>
        <w:overflowPunct w:val="true"/>
        <w:textAlignment w:val="baseline"/>
        <w:rPr>
          <w:rFonts w:ascii="Gill Sans MT" w:hAnsi="Gill Sans MT" w:cs="Gill Sans MT"/>
          <w:b/>
          <w:b/>
          <w:bCs/>
          <w:color w:val="7030A0"/>
          <w:sz w:val="28"/>
          <w:szCs w:val="28"/>
        </w:rPr>
      </w:pPr>
      <w:r>
        <w:rPr>
          <w:rFonts w:cs="Gill Sans MT" w:ascii="Gill Sans MT" w:hAnsi="Gill Sans MT"/>
          <w:b/>
          <w:bCs/>
          <w:color w:val="7030A0"/>
          <w:sz w:val="28"/>
          <w:szCs w:val="28"/>
        </w:rPr>
      </w:r>
    </w:p>
    <w:p>
      <w:pPr>
        <w:pStyle w:val="Normal"/>
        <w:overflowPunct w:val="true"/>
        <w:textAlignment w:val="baseline"/>
        <w:rPr>
          <w:rFonts w:ascii="Gill Sans MT" w:hAnsi="Gill Sans MT" w:cs="Gill Sans MT"/>
          <w:b/>
          <w:b/>
          <w:bCs/>
          <w:color w:val="7030A0"/>
          <w:sz w:val="28"/>
          <w:szCs w:val="28"/>
        </w:rPr>
      </w:pPr>
      <w:r>
        <w:rPr>
          <w:rFonts w:cs="Gill Sans MT" w:ascii="Gill Sans MT" w:hAnsi="Gill Sans MT"/>
          <w:b/>
          <w:bCs/>
          <w:color w:val="7030A0"/>
          <w:sz w:val="28"/>
          <w:szCs w:val="28"/>
        </w:rPr>
        <w:t>Responsibilities for Teaching and Personal &amp; Professional Conduct</w:t>
      </w:r>
    </w:p>
    <w:p>
      <w:pPr>
        <w:pStyle w:val="Normal"/>
        <w:overflowPunct w:val="true"/>
        <w:textAlignment w:val="baseline"/>
        <w:rPr>
          <w:rFonts w:ascii="Gill Sans MT" w:hAnsi="Gill Sans MT" w:cs="Gill Sans MT"/>
        </w:rPr>
      </w:pPr>
      <w:r>
        <w:rPr>
          <w:rFonts w:cs="Gill Sans MT" w:ascii="Gill Sans MT" w:hAnsi="Gill Sans MT"/>
        </w:rPr>
      </w:r>
    </w:p>
    <w:p>
      <w:pPr>
        <w:pStyle w:val="ListParagraph"/>
        <w:overflowPunct w:val="true"/>
        <w:ind w:left="0" w:right="0" w:hanging="0"/>
        <w:textAlignment w:val="baseline"/>
        <w:rPr>
          <w:rFonts w:ascii="Gill Sans MT" w:hAnsi="Gill Sans MT" w:cs="Gill Sans MT"/>
        </w:rPr>
      </w:pPr>
      <w:r>
        <w:rPr>
          <w:rFonts w:cs="Gill Sans MT" w:ascii="Gill Sans MT" w:hAnsi="Gill Sans MT"/>
        </w:rPr>
        <w:t>To provide the highest quality of education, care and preparation for life for all students in accordance with the Teachers’ Standards which are set out below for both Teaching and Personal &amp; Professional Conduct:</w:t>
      </w:r>
    </w:p>
    <w:p>
      <w:pPr>
        <w:pStyle w:val="Normal"/>
        <w:jc w:val="both"/>
        <w:rPr>
          <w:rFonts w:ascii="Gill Sans MT" w:hAnsi="Gill Sans MT" w:cs="Gill Sans MT"/>
        </w:rPr>
      </w:pPr>
      <w:r>
        <w:rPr>
          <w:rFonts w:cs="Gill Sans MT" w:ascii="Gill Sans MT" w:hAnsi="Gill Sans MT"/>
        </w:rPr>
      </w:r>
    </w:p>
    <w:p>
      <w:pPr>
        <w:pStyle w:val="Normal"/>
        <w:spacing w:lineRule="auto" w:line="360"/>
        <w:jc w:val="both"/>
        <w:rPr>
          <w:rFonts w:ascii="Gill Sans MT" w:hAnsi="Gill Sans MT" w:cs="Gill Sans MT"/>
          <w:b/>
          <w:b/>
          <w:bCs/>
          <w:color w:val="7030A0"/>
        </w:rPr>
      </w:pPr>
      <w:r>
        <w:rPr>
          <w:rFonts w:cs="Gill Sans MT" w:ascii="Gill Sans MT" w:hAnsi="Gill Sans MT"/>
          <w:b/>
          <w:bCs/>
          <w:color w:val="7030A0"/>
        </w:rPr>
        <w:t>A) Teaching</w:t>
      </w:r>
    </w:p>
    <w:p>
      <w:pPr>
        <w:pStyle w:val="Normal"/>
        <w:spacing w:lineRule="auto" w:line="360"/>
        <w:jc w:val="both"/>
        <w:rPr>
          <w:rFonts w:ascii="Gill Sans MT" w:hAnsi="Gill Sans MT" w:cs="Gill Sans MT"/>
          <w:b/>
          <w:b/>
        </w:rPr>
      </w:pPr>
      <w:r>
        <w:rPr>
          <w:rFonts w:cs="Gill Sans MT" w:ascii="Gill Sans MT" w:hAnsi="Gill Sans MT"/>
          <w:b/>
        </w:rPr>
        <w:t>1. Set high expectations which inspire, motivate and challenge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establish a safe and stimulating environment for students, rooted in mutual respect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set goals that stretch and challenge students of all backgrounds, abilities and dispositions</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consistently the positive attitudes, values and behaviour which are expected of students.</w:t>
      </w:r>
    </w:p>
    <w:p>
      <w:pPr>
        <w:pStyle w:val="Normal"/>
        <w:spacing w:lineRule="auto" w:line="360"/>
        <w:jc w:val="both"/>
        <w:rPr>
          <w:rFonts w:ascii="Gill Sans MT" w:hAnsi="Gill Sans MT" w:cs="Gill Sans MT"/>
          <w:b/>
          <w:b/>
        </w:rPr>
      </w:pPr>
      <w:r>
        <w:rPr>
          <w:rFonts w:cs="Gill Sans MT" w:ascii="Gill Sans MT" w:hAnsi="Gill Sans MT"/>
          <w:b/>
        </w:rPr>
        <w:t>2. Promote good progress and outcomes by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be accountable for students’ attainment, progress and outcomes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be aware of students’ capabilities and their prior knowledge, and plan teaching to build on these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guide students to reflect on the progress they have made and their emerging needs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knowledge and understanding of how students learn and how this impacts on teaching</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encourage students to take a responsible and conscientious attitude to their own work and study.</w:t>
      </w:r>
    </w:p>
    <w:p>
      <w:pPr>
        <w:pStyle w:val="Normal"/>
        <w:spacing w:lineRule="auto" w:line="360"/>
        <w:jc w:val="both"/>
        <w:rPr>
          <w:rFonts w:ascii="Gill Sans MT" w:hAnsi="Gill Sans MT" w:cs="Gill Sans MT"/>
          <w:b/>
          <w:b/>
        </w:rPr>
      </w:pPr>
      <w:r>
        <w:rPr>
          <w:rFonts w:cs="Gill Sans MT" w:ascii="Gill Sans MT" w:hAnsi="Gill Sans MT"/>
          <w:b/>
        </w:rPr>
        <w:t>3. Demonstrate good subject and curriculum knowledge: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secure knowledge of the relevant subject(s) and curriculum areas, foster and maintain students’ interest in the subject, and address misunderstandings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 critical understanding of developments in the subject and curriculum areas, and promote the value of scholarship</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an understanding of and take responsibility for promoting high standards of literacy, articulacy and the correct use of standard English, whatever the teacher’s specialist subject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if teaching early reading, demonstrate a clear understanding of systematic synthetic phonics</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if teaching early mathematics, demonstrate a clear understanding of appropriate teaching strategies.</w:t>
      </w:r>
    </w:p>
    <w:p>
      <w:pPr>
        <w:pStyle w:val="Normal"/>
        <w:spacing w:lineRule="auto" w:line="360"/>
        <w:jc w:val="both"/>
        <w:rPr>
          <w:rFonts w:ascii="Gill Sans MT" w:hAnsi="Gill Sans MT" w:cs="Gill Sans MT"/>
          <w:b/>
          <w:b/>
        </w:rPr>
      </w:pPr>
      <w:r>
        <w:rPr>
          <w:rFonts w:cs="Gill Sans MT" w:ascii="Gill Sans MT" w:hAnsi="Gill Sans MT"/>
          <w:b/>
        </w:rPr>
        <w:t>4. Plan and teach well-structured lessons: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impart knowledge and develop understanding through effective use of lesson time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promote a love of learning and children’s intellectual curiosity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set homework and plan other out-of-class activities to consolidate and extend the knowledge and understanding students have acquired</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reflect systematically on the effectiveness of lessons and approaches to teaching</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contribute to the design and provision of an engaging curriculum within the relevant subject area(s).</w:t>
      </w:r>
    </w:p>
    <w:p>
      <w:pPr>
        <w:pStyle w:val="Normal"/>
        <w:spacing w:lineRule="auto" w:line="360"/>
        <w:jc w:val="both"/>
        <w:rPr>
          <w:rFonts w:ascii="Gill Sans MT" w:hAnsi="Gill Sans MT" w:cs="Gill Sans MT"/>
          <w:b/>
          <w:b/>
        </w:rPr>
      </w:pPr>
      <w:r>
        <w:rPr>
          <w:rFonts w:cs="Gill Sans MT" w:ascii="Gill Sans MT" w:hAnsi="Gill Sans MT"/>
          <w:b/>
        </w:rPr>
        <w:t>5. Adapt teaching to respond to the strengths and needs of all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know when and how to differentiate appropriately, using approaches which enable students to be taught effectively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secure understanding of how a range of factors can inhibit students’ ability to learn, and how best to overcome these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an awareness of the physical, social and intellectual development of children, and know how to adapt teaching to support students’ education at different stages of development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pPr>
        <w:pStyle w:val="Normal"/>
        <w:spacing w:lineRule="auto" w:line="360"/>
        <w:jc w:val="both"/>
        <w:rPr>
          <w:rFonts w:ascii="Gill Sans MT" w:hAnsi="Gill Sans MT" w:cs="Gill Sans MT"/>
          <w:b/>
          <w:b/>
        </w:rPr>
      </w:pPr>
      <w:r>
        <w:rPr>
          <w:rFonts w:cs="Gill Sans MT" w:ascii="Gill Sans MT" w:hAnsi="Gill Sans MT"/>
          <w:b/>
        </w:rPr>
        <w:t>6. Make accurate and productive use of assessment: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know and understand how to assess the relevant subject and curriculum areas, including statutory assessment requirements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make use of formative and summative assessment to secure students’ progress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use relevant data to monitor progress, set targets, and plan subsequent lessons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give students regular feedback, both orally and through accurate marking, and encourage students to respond to the feedback.</w:t>
      </w:r>
    </w:p>
    <w:p>
      <w:pPr>
        <w:pStyle w:val="Normal"/>
        <w:spacing w:lineRule="auto" w:line="360"/>
        <w:jc w:val="both"/>
        <w:rPr>
          <w:rFonts w:ascii="Gill Sans MT" w:hAnsi="Gill Sans MT" w:cs="Gill Sans MT"/>
          <w:b/>
          <w:b/>
        </w:rPr>
      </w:pPr>
      <w:r>
        <w:rPr>
          <w:rFonts w:cs="Gill Sans MT" w:ascii="Gill Sans MT" w:hAnsi="Gill Sans MT"/>
          <w:b/>
        </w:rPr>
        <w:t>7. Manage behaviour effectively to ensure a good and safe learning environment: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clear rules and routines for behaviour in classrooms, and take responsibility for promoting good and courteous behaviour both in classrooms and around the school, in accordance with the school’s behaviour policy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high expectations of behaviour, and establish a framework for discipline with a range of strategies, using praise, sanctions and rewards consistently and fairly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manage classes effectively, using approaches which are appropriate to students’ needs in order to involve and motivate them</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maintain good relationships with students, exercise appropriate authority, and act decisively when necessary.</w:t>
      </w:r>
    </w:p>
    <w:p>
      <w:pPr>
        <w:pStyle w:val="Normal"/>
        <w:spacing w:lineRule="auto" w:line="360"/>
        <w:jc w:val="both"/>
        <w:rPr>
          <w:rFonts w:ascii="Gill Sans MT" w:hAnsi="Gill Sans MT" w:cs="Gill Sans MT"/>
          <w:b/>
          <w:b/>
        </w:rPr>
      </w:pPr>
      <w:r>
        <w:rPr>
          <w:rFonts w:cs="Gill Sans MT" w:ascii="Gill Sans MT" w:hAnsi="Gill Sans MT"/>
          <w:b/>
        </w:rPr>
        <w:t>8. Fulfil wider professional responsibilities: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make a positive contribution to the wider life and ethos of the school</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develop effective professional relationships with colleagues, knowing how and when to draw on advice and specialist support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deploy support staff effectively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take responsibility for improving teaching through appropriate professional development, responding to advice and feedback from colleagues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communicate effectively with parents and carers with regard to students’ achievements and well-being.</w:t>
      </w:r>
    </w:p>
    <w:p>
      <w:pPr>
        <w:pStyle w:val="Normal"/>
        <w:jc w:val="both"/>
        <w:rPr>
          <w:rFonts w:ascii="Gill Sans MT" w:hAnsi="Gill Sans MT" w:cs="Gill Sans MT"/>
          <w:b/>
          <w:b/>
          <w:color w:val="7030A0"/>
        </w:rPr>
      </w:pPr>
      <w:r>
        <w:rPr>
          <w:rFonts w:cs="Gill Sans MT" w:ascii="Gill Sans MT" w:hAnsi="Gill Sans MT"/>
          <w:b/>
          <w:color w:val="7030A0"/>
        </w:rPr>
      </w:r>
    </w:p>
    <w:p>
      <w:pPr>
        <w:pStyle w:val="Normal"/>
        <w:jc w:val="both"/>
        <w:rPr>
          <w:rFonts w:ascii="Gill Sans MT" w:hAnsi="Gill Sans MT" w:cs="Gill Sans MT"/>
          <w:b/>
          <w:b/>
          <w:color w:val="7030A0"/>
        </w:rPr>
      </w:pPr>
      <w:r>
        <w:rPr>
          <w:rFonts w:cs="Gill Sans MT" w:ascii="Gill Sans MT" w:hAnsi="Gill Sans MT"/>
          <w:b/>
          <w:color w:val="7030A0"/>
        </w:rPr>
        <w:t xml:space="preserve">B) Personal &amp; Professional Conduct </w:t>
      </w:r>
    </w:p>
    <w:p>
      <w:pPr>
        <w:pStyle w:val="Normal"/>
        <w:jc w:val="both"/>
        <w:rPr>
          <w:rFonts w:ascii="Gill Sans MT" w:hAnsi="Gill Sans MT" w:cs="Gill Sans MT"/>
          <w:b/>
          <w:b/>
          <w:color w:val="7030A0"/>
        </w:rPr>
      </w:pPr>
      <w:r>
        <w:rPr>
          <w:rFonts w:cs="Gill Sans MT" w:ascii="Gill Sans MT" w:hAnsi="Gill Sans MT"/>
          <w:b/>
          <w:color w:val="7030A0"/>
        </w:rPr>
      </w:r>
    </w:p>
    <w:p>
      <w:pPr>
        <w:pStyle w:val="Normal"/>
        <w:jc w:val="both"/>
        <w:rPr>
          <w:rFonts w:ascii="Gill Sans MT" w:hAnsi="Gill Sans MT" w:cs="Gill Sans MT"/>
        </w:rPr>
      </w:pPr>
      <w:r>
        <w:rPr>
          <w:rFonts w:cs="Gill Sans MT" w:ascii="Gill Sans MT" w:hAnsi="Gill Sans MT"/>
        </w:rPr>
        <w:t>Teachers at Rumworth School are expected to demonstrate consistently high standards of personal &amp; professional conduct. The following statements from the Teachers’ Standards define the behaviour and attitudes which set the required standard for conduct throughout a teacher’s career:</w:t>
      </w:r>
    </w:p>
    <w:p>
      <w:pPr>
        <w:pStyle w:val="Normal"/>
        <w:jc w:val="both"/>
        <w:rPr>
          <w:rFonts w:ascii="Gill Sans MT" w:hAnsi="Gill Sans MT" w:cs="Gill Sans MT"/>
        </w:rPr>
      </w:pPr>
      <w:r>
        <w:rPr>
          <w:rFonts w:cs="Gill Sans MT" w:ascii="Gill Sans MT" w:hAnsi="Gill Sans MT"/>
        </w:rPr>
      </w:r>
    </w:p>
    <w:p>
      <w:pPr>
        <w:pStyle w:val="Normal"/>
        <w:jc w:val="both"/>
        <w:rPr>
          <w:rFonts w:ascii="Gill Sans MT" w:hAnsi="Gill Sans MT" w:cs="Gill Sans MT"/>
        </w:rPr>
      </w:pPr>
      <w:r>
        <w:rPr>
          <w:rFonts w:cs="Gill Sans MT" w:ascii="Gill Sans MT" w:hAnsi="Gill Sans MT"/>
        </w:rPr>
        <w:t>1. Teachers uphold public trust in the profession and maintain high standards of ethics and behaviour, within and outside school, by:</w:t>
      </w:r>
    </w:p>
    <w:p>
      <w:pPr>
        <w:pStyle w:val="Normal"/>
        <w:jc w:val="both"/>
        <w:rPr>
          <w:rFonts w:ascii="Gill Sans MT" w:hAnsi="Gill Sans MT" w:cs="Gill Sans MT"/>
        </w:rPr>
      </w:pPr>
      <w:r>
        <w:rPr>
          <w:rFonts w:cs="Gill Sans MT" w:ascii="Gill Sans MT" w:hAnsi="Gill Sans MT"/>
        </w:rPr>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treating pupils with dignity, building relationships rooted in mutual respect, and at all times observing proper boundaries appropriate to a teacher’s professional position</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having regard for the need to safeguard pupils’ well-being, in accordance with statutory provisions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showing tolerance of and respect for the rights of others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not undermining fundamental British values, including democracy, the rule of law, individual liberty and mutual respect, and tolerance of those with different faiths and beliefs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ensuring that personal beliefs are not expressed in ways which exploit pupils’ vulnerability or might lead them to break the law.</w:t>
      </w:r>
    </w:p>
    <w:p>
      <w:pPr>
        <w:pStyle w:val="Normal"/>
        <w:jc w:val="both"/>
        <w:rPr>
          <w:rFonts w:ascii="Gill Sans MT" w:hAnsi="Gill Sans MT" w:cs="Gill Sans MT"/>
        </w:rPr>
      </w:pPr>
      <w:r>
        <w:rPr>
          <w:rFonts w:cs="Gill Sans MT" w:ascii="Gill Sans MT" w:hAnsi="Gill Sans MT"/>
        </w:rPr>
        <w:t>2. Teachers must have proper and professional regard for the ethos, policies and practices of the school in which they teach, and maintain high standards in their own attendance and punctuality.</w:t>
      </w:r>
    </w:p>
    <w:p>
      <w:pPr>
        <w:pStyle w:val="Normal"/>
        <w:spacing w:before="0" w:after="240"/>
        <w:jc w:val="both"/>
        <w:rPr>
          <w:rFonts w:ascii="Gill Sans MT" w:hAnsi="Gill Sans MT" w:cs="Gill Sans MT"/>
        </w:rPr>
      </w:pPr>
      <w:r>
        <w:rPr>
          <w:rFonts w:cs="Gill Sans MT" w:ascii="Gill Sans MT" w:hAnsi="Gill Sans MT"/>
        </w:rPr>
        <w:t>3. Teachers must have an understanding of, and always act within, the statutory frameworks which set out their professional duties and responsibilities.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Relationships</w:t>
      </w:r>
    </w:p>
    <w:p>
      <w:pPr>
        <w:pStyle w:val="Normal"/>
        <w:spacing w:before="0" w:after="120"/>
        <w:jc w:val="both"/>
        <w:rPr>
          <w:rFonts w:ascii="Gill Sans MT" w:hAnsi="Gill Sans MT" w:cs="Gill Sans MT"/>
        </w:rPr>
      </w:pPr>
      <w:r>
        <w:rPr>
          <w:rFonts w:cs="Gill Sans MT" w:ascii="Gill Sans MT" w:hAnsi="Gill Sans MT"/>
        </w:rPr>
        <w:t>The postholder is ultimately responsible to the Headteacher for their teaching duties and responsibilities and for teaching tasks.</w:t>
      </w:r>
    </w:p>
    <w:p>
      <w:pPr>
        <w:pStyle w:val="Normal"/>
        <w:spacing w:before="0" w:after="120"/>
        <w:jc w:val="both"/>
        <w:rPr>
          <w:rFonts w:ascii="Gill Sans MT" w:hAnsi="Gill Sans MT" w:cs="Gill Sans MT"/>
        </w:rPr>
      </w:pPr>
      <w:r>
        <w:rPr>
          <w:rFonts w:cs="Gill Sans MT" w:ascii="Gill Sans MT" w:hAnsi="Gill Sans MT"/>
        </w:rPr>
        <w:t>Line management and performance management responsibilities are delegated by the Headteacher in accordance with Rumworth School’s structures.</w:t>
      </w:r>
    </w:p>
    <w:p>
      <w:pPr>
        <w:pStyle w:val="Normal"/>
        <w:spacing w:before="0" w:after="120"/>
        <w:jc w:val="both"/>
        <w:rPr>
          <w:rFonts w:ascii="Gill Sans MT" w:hAnsi="Gill Sans MT" w:cs="Gill Sans MT"/>
        </w:rPr>
      </w:pPr>
      <w:r>
        <w:rPr>
          <w:rFonts w:cs="Gill Sans MT" w:ascii="Gill Sans MT" w:hAnsi="Gill Sans MT"/>
        </w:rPr>
        <w:t>The postholder is responsible for liaison with support services and other outside agencies as appropriate.</w:t>
      </w:r>
    </w:p>
    <w:p>
      <w:pPr>
        <w:pStyle w:val="Normal"/>
        <w:spacing w:before="0" w:after="240"/>
        <w:jc w:val="both"/>
        <w:rPr>
          <w:rFonts w:ascii="Gill Sans MT" w:hAnsi="Gill Sans MT" w:cs="Gill Sans MT"/>
        </w:rPr>
      </w:pPr>
      <w:r>
        <w:rPr>
          <w:rFonts w:cs="Gill Sans MT" w:ascii="Gill Sans MT" w:hAnsi="Gill Sans MT"/>
        </w:rPr>
        <w:t>The postholder is responsible for the supervision of the work of Additional Support staff relevant to their responsibilities.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Applicable Contract Terms and Duties</w:t>
      </w:r>
    </w:p>
    <w:p>
      <w:pPr>
        <w:pStyle w:val="Normal"/>
        <w:spacing w:before="0" w:after="240"/>
        <w:jc w:val="both"/>
        <w:rPr>
          <w:rFonts w:ascii="Gill Sans MT" w:hAnsi="Gill Sans MT" w:cs="Gill Sans MT"/>
        </w:rPr>
      </w:pPr>
      <w:r>
        <w:rPr>
          <w:rFonts w:cs="Gill Sans MT" w:ascii="Gill Sans MT" w:hAnsi="Gill Sans MT"/>
        </w:rPr>
        <w:t>This job description is to be performed in accordance with the provisions of the School Teachers’ Pay and Conditions Document (STPCD) and within the range of duties set out in that document so far as relevant to the postholder’s title and salary grade.  The post is otherwise subject to the Conditions of Service for School Teachers in England and Wales (the ‘Burgundy Book’) and Teachers’ Standards, and to locally agreed conditions of employment to the extent that they are incorporated in the postholder’s individual contract of employment.  Copies of the relevant documents are available for inspection at Rumworth School.</w:t>
      </w:r>
    </w:p>
    <w:p>
      <w:pPr>
        <w:pStyle w:val="Normal"/>
        <w:spacing w:before="0" w:after="360"/>
        <w:jc w:val="both"/>
        <w:rPr>
          <w:rFonts w:ascii="Gill Sans MT" w:hAnsi="Gill Sans MT" w:cs="Gill Sans MT"/>
        </w:rPr>
      </w:pPr>
      <w:r>
        <w:rPr>
          <w:rFonts w:cs="Gill Sans MT" w:ascii="Gill Sans MT" w:hAnsi="Gill Sans MT"/>
        </w:rPr>
        <w:t>(This is not a comprehensive list of all responsibilities and tasks which may be required of the postholder. It is illustrative of the general nature and level of responsibility of the work to be undertaken, commensurate with the grade. This job description may be amended at any time in consultation with the postholder.)</w:t>
      </w:r>
    </w:p>
    <w:p>
      <w:pPr>
        <w:pStyle w:val="Normal"/>
        <w:spacing w:lineRule="auto" w:line="360"/>
        <w:jc w:val="both"/>
        <w:rPr>
          <w:rFonts w:ascii="Gill Sans MT" w:hAnsi="Gill Sans MT" w:cs="Gill Sans MT"/>
        </w:rPr>
      </w:pPr>
      <w:r>
        <w:rPr>
          <w:rFonts w:cs="Gill Sans MT" w:ascii="Gill Sans MT" w:hAnsi="Gill Sans MT"/>
        </w:rPr>
        <w:t>Review Date:</w:t>
      </w:r>
    </w:p>
    <w:p>
      <w:pPr>
        <w:pStyle w:val="Normal"/>
        <w:spacing w:lineRule="auto" w:line="360"/>
        <w:jc w:val="both"/>
        <w:rPr>
          <w:rFonts w:ascii="Gill Sans MT" w:hAnsi="Gill Sans MT" w:cs="Gill Sans MT"/>
        </w:rPr>
      </w:pPr>
      <w:r>
        <w:rPr>
          <w:rFonts w:cs="Gill Sans MT" w:ascii="Gill Sans MT" w:hAnsi="Gill Sans MT"/>
        </w:rPr>
      </w:r>
    </w:p>
    <w:p>
      <w:pPr>
        <w:pStyle w:val="Normal"/>
        <w:spacing w:lineRule="auto" w:line="360"/>
        <w:jc w:val="both"/>
        <w:rPr>
          <w:rFonts w:ascii="Gill Sans MT" w:hAnsi="Gill Sans MT" w:cs="Gill Sans MT"/>
        </w:rPr>
      </w:pPr>
      <w:r>
        <w:rPr>
          <w:rFonts w:cs="Gill Sans MT" w:ascii="Gill Sans MT" w:hAnsi="Gill Sans MT"/>
        </w:rPr>
        <w:t>Headteacher:</w:t>
        <w:tab/>
        <w:tab/>
        <w:tab/>
        <w:tab/>
        <w:tab/>
        <w:tab/>
        <w:tab/>
        <w:t>Date:</w:t>
      </w:r>
    </w:p>
    <w:p>
      <w:pPr>
        <w:pStyle w:val="Normal"/>
        <w:spacing w:lineRule="auto" w:line="360"/>
        <w:jc w:val="both"/>
        <w:rPr>
          <w:rFonts w:ascii="Gill Sans MT" w:hAnsi="Gill Sans MT" w:cs="Gill Sans MT"/>
        </w:rPr>
      </w:pPr>
      <w:r>
        <w:rPr>
          <w:rFonts w:cs="Gill Sans MT" w:ascii="Gill Sans MT" w:hAnsi="Gill Sans MT"/>
        </w:rPr>
      </w:r>
    </w:p>
    <w:p>
      <w:pPr>
        <w:pStyle w:val="Normal"/>
        <w:spacing w:before="0" w:after="480"/>
        <w:jc w:val="both"/>
        <w:rPr>
          <w:rFonts w:ascii="Gill Sans MT" w:hAnsi="Gill Sans MT" w:cs="Gill Sans MT"/>
        </w:rPr>
      </w:pPr>
      <w:r>
        <w:rPr>
          <w:rFonts w:cs="Gill Sans MT" w:ascii="Gill Sans MT" w:hAnsi="Gill Sans MT"/>
        </w:rPr>
        <w:t>Postholder:</w:t>
        <w:tab/>
        <w:tab/>
        <w:tab/>
        <w:tab/>
        <w:tab/>
        <w:tab/>
        <w:tab/>
        <w:t>Date:</w:t>
      </w:r>
    </w:p>
    <w:p>
      <w:pPr>
        <w:pStyle w:val="Normal"/>
        <w:spacing w:lineRule="auto" w:line="360" w:before="0" w:after="480"/>
        <w:jc w:val="both"/>
        <w:rPr>
          <w:rFonts w:ascii="Gill Sans MT" w:hAnsi="Gill Sans MT" w:cs="Gill Sans MT"/>
          <w:sz w:val="16"/>
          <w:szCs w:val="16"/>
        </w:rPr>
      </w:pPr>
      <w:r>
        <w:rPr>
          <w:rFonts w:cs="Gill Sans MT" w:ascii="Gill Sans MT" w:hAnsi="Gill Sans MT"/>
          <w:sz w:val="16"/>
          <w:szCs w:val="16"/>
        </w:rPr>
        <w:t>Job Description prepared by Jenny Dunne, Headteacher at Rumworth School, April 2024</w:t>
      </w:r>
    </w:p>
    <w:p>
      <w:pPr>
        <w:pStyle w:val="Normal"/>
        <w:spacing w:before="0" w:after="120"/>
        <w:jc w:val="both"/>
        <w:rPr>
          <w:rFonts w:ascii="Gill Sans MT" w:hAnsi="Gill Sans MT" w:cs="Gill Sans MT"/>
          <w:b/>
          <w:b/>
          <w:color w:val="7030A0"/>
          <w:sz w:val="48"/>
          <w:szCs w:val="48"/>
        </w:rPr>
      </w:pPr>
      <w:r>
        <w:rPr>
          <w:rFonts w:cs="Gill Sans MT" w:ascii="Gill Sans MT" w:hAnsi="Gill Sans MT"/>
          <w:b/>
          <w:color w:val="7030A0"/>
          <w:sz w:val="48"/>
          <w:szCs w:val="48"/>
        </w:rPr>
      </w:r>
    </w:p>
    <w:p>
      <w:pPr>
        <w:pStyle w:val="Normal"/>
        <w:spacing w:before="0" w:after="120"/>
        <w:jc w:val="both"/>
        <w:rPr>
          <w:rFonts w:ascii="Gill Sans MT" w:hAnsi="Gill Sans MT" w:cs="Gill Sans MT"/>
          <w:b/>
          <w:b/>
          <w:color w:val="7030A0"/>
          <w:sz w:val="48"/>
          <w:szCs w:val="48"/>
        </w:rPr>
      </w:pPr>
      <w:r>
        <w:rPr>
          <w:rFonts w:cs="Gill Sans MT" w:ascii="Gill Sans MT" w:hAnsi="Gill Sans MT"/>
          <w:b/>
          <w:color w:val="7030A0"/>
          <w:sz w:val="48"/>
          <w:szCs w:val="48"/>
        </w:rPr>
      </w:r>
    </w:p>
    <w:p>
      <w:pPr>
        <w:pStyle w:val="Normal"/>
        <w:spacing w:before="0" w:after="120"/>
        <w:jc w:val="both"/>
        <w:rPr>
          <w:rFonts w:ascii="Gill Sans MT" w:hAnsi="Gill Sans MT" w:cs="Gill Sans MT"/>
          <w:b/>
          <w:b/>
          <w:color w:val="7030A0"/>
          <w:sz w:val="48"/>
          <w:szCs w:val="48"/>
        </w:rPr>
      </w:pPr>
      <w:r>
        <w:rPr>
          <w:rFonts w:cs="Gill Sans MT" w:ascii="Gill Sans MT" w:hAnsi="Gill Sans MT"/>
          <w:b/>
          <w:color w:val="7030A0"/>
          <w:sz w:val="48"/>
          <w:szCs w:val="48"/>
        </w:rPr>
      </w:r>
    </w:p>
    <w:p>
      <w:pPr>
        <w:pStyle w:val="Normal"/>
        <w:spacing w:before="0" w:after="120"/>
        <w:jc w:val="both"/>
        <w:rPr>
          <w:rFonts w:ascii="Gill Sans MT" w:hAnsi="Gill Sans MT" w:cs="Gill Sans MT"/>
          <w:b/>
          <w:b/>
          <w:color w:val="7030A0"/>
          <w:sz w:val="48"/>
          <w:szCs w:val="48"/>
        </w:rPr>
      </w:pPr>
      <w:r>
        <w:rPr>
          <w:rFonts w:cs="Gill Sans MT" w:ascii="Gill Sans MT" w:hAnsi="Gill Sans MT"/>
          <w:b/>
          <w:color w:val="7030A0"/>
          <w:sz w:val="48"/>
          <w:szCs w:val="48"/>
        </w:rPr>
      </w:r>
    </w:p>
    <w:p>
      <w:pPr>
        <w:pStyle w:val="Normal"/>
        <w:spacing w:before="0" w:after="120"/>
        <w:jc w:val="both"/>
        <w:rPr>
          <w:rFonts w:ascii="Gill Sans MT" w:hAnsi="Gill Sans MT" w:cs="Gill Sans MT"/>
          <w:b/>
          <w:b/>
          <w:color w:val="7030A0"/>
          <w:sz w:val="48"/>
          <w:szCs w:val="48"/>
        </w:rPr>
      </w:pPr>
      <w:r>
        <w:rPr>
          <w:rFonts w:cs="Gill Sans MT" w:ascii="Gill Sans MT" w:hAnsi="Gill Sans MT"/>
          <w:b/>
          <w:color w:val="7030A0"/>
          <w:sz w:val="48"/>
          <w:szCs w:val="48"/>
        </w:rPr>
      </w:r>
    </w:p>
    <w:p>
      <w:pPr>
        <w:pStyle w:val="Normal"/>
        <w:spacing w:before="0" w:after="120"/>
        <w:jc w:val="both"/>
        <w:rPr>
          <w:rFonts w:ascii="Gill Sans MT" w:hAnsi="Gill Sans MT" w:cs="Gill Sans MT"/>
          <w:b/>
          <w:b/>
          <w:color w:val="7030A0"/>
          <w:sz w:val="48"/>
          <w:szCs w:val="48"/>
        </w:rPr>
      </w:pPr>
      <w:r>
        <w:rPr>
          <w:rFonts w:cs="Gill Sans MT" w:ascii="Gill Sans MT" w:hAnsi="Gill Sans MT"/>
          <w:b/>
          <w:color w:val="7030A0"/>
          <w:sz w:val="48"/>
          <w:szCs w:val="48"/>
        </w:rPr>
      </w:r>
    </w:p>
    <w:p>
      <w:pPr>
        <w:pStyle w:val="Normal"/>
        <w:spacing w:before="0" w:after="120"/>
        <w:jc w:val="both"/>
        <w:rPr>
          <w:rFonts w:ascii="Gill Sans MT" w:hAnsi="Gill Sans MT" w:cs="Gill Sans MT"/>
          <w:b/>
          <w:b/>
          <w:color w:val="7030A0"/>
          <w:sz w:val="48"/>
          <w:szCs w:val="48"/>
        </w:rPr>
      </w:pPr>
      <w:r>
        <w:drawing>
          <wp:anchor behindDoc="0" distT="0" distB="0" distL="0" distR="0" simplePos="0" locked="0" layoutInCell="1" allowOverlap="1" relativeHeight="10">
            <wp:simplePos x="0" y="0"/>
            <wp:positionH relativeFrom="column">
              <wp:posOffset>5582920</wp:posOffset>
            </wp:positionH>
            <wp:positionV relativeFrom="paragraph">
              <wp:posOffset>1270</wp:posOffset>
            </wp:positionV>
            <wp:extent cx="547370" cy="614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66" t="-52" r="-66" b="11495"/>
                    <a:stretch>
                      <a:fillRect/>
                    </a:stretch>
                  </pic:blipFill>
                  <pic:spPr bwMode="auto">
                    <a:xfrm>
                      <a:off x="0" y="0"/>
                      <a:ext cx="547370" cy="614045"/>
                    </a:xfrm>
                    <a:prstGeom prst="rect">
                      <a:avLst/>
                    </a:prstGeom>
                  </pic:spPr>
                </pic:pic>
              </a:graphicData>
            </a:graphic>
          </wp:anchor>
        </w:drawing>
      </w:r>
      <w:r>
        <w:rPr>
          <w:rFonts w:cs="Gill Sans MT" w:ascii="Gill Sans MT" w:hAnsi="Gill Sans MT"/>
          <w:b/>
          <w:color w:val="7030A0"/>
          <w:sz w:val="48"/>
          <w:szCs w:val="48"/>
        </w:rPr>
        <w:t>R</w:t>
      </w:r>
      <w:r>
        <w:rPr>
          <w:rFonts w:cs="Gill Sans MT" w:ascii="Gill Sans MT" w:hAnsi="Gill Sans MT"/>
          <w:b/>
          <w:color w:val="7030A0"/>
          <w:sz w:val="48"/>
          <w:szCs w:val="48"/>
        </w:rPr>
        <w:t>umworth School</w:t>
      </w:r>
    </w:p>
    <w:p>
      <w:pPr>
        <w:pStyle w:val="Normal"/>
        <w:spacing w:before="0" w:after="120"/>
        <w:jc w:val="both"/>
        <w:rPr>
          <w:rFonts w:cs="Arial"/>
          <w:b/>
          <w:b/>
          <w:sz w:val="40"/>
          <w:szCs w:val="40"/>
        </w:rPr>
      </w:pPr>
      <w:r>
        <w:rPr>
          <w:rFonts w:cs="Arial"/>
          <w:b/>
          <w:sz w:val="40"/>
          <w:szCs w:val="40"/>
        </w:rPr>
      </w:r>
    </w:p>
    <w:p>
      <w:pPr>
        <w:pStyle w:val="Normal"/>
        <w:rPr>
          <w:rFonts w:ascii="Gill Sans MT" w:hAnsi="Gill Sans MT" w:cs="Gill Sans MT"/>
          <w:b/>
          <w:b/>
          <w:sz w:val="28"/>
          <w:szCs w:val="28"/>
        </w:rPr>
      </w:pPr>
      <w:r>
        <w:rPr>
          <w:rFonts w:cs="Gill Sans MT" w:ascii="Gill Sans MT" w:hAnsi="Gill Sans MT"/>
          <w:b/>
          <w:sz w:val="28"/>
          <w:szCs w:val="28"/>
        </w:rPr>
        <w:t>Person Specification for Assistant Headteacher</w:t>
      </w:r>
    </w:p>
    <w:p>
      <w:pPr>
        <w:pStyle w:val="Normal"/>
        <w:rPr>
          <w:rFonts w:ascii="Gill Sans MT" w:hAnsi="Gill Sans MT" w:cs="Gill Sans MT"/>
          <w:sz w:val="16"/>
          <w:szCs w:val="16"/>
        </w:rPr>
      </w:pPr>
      <w:r>
        <w:rPr>
          <w:rFonts w:cs="Gill Sans MT" w:ascii="Gill Sans MT" w:hAnsi="Gill Sans MT"/>
          <w:sz w:val="16"/>
          <w:szCs w:val="16"/>
        </w:rPr>
      </w:r>
    </w:p>
    <w:tbl>
      <w:tblPr>
        <w:tblW w:w="10216" w:type="dxa"/>
        <w:jc w:val="left"/>
        <w:tblInd w:w="-289" w:type="dxa"/>
        <w:tblCellMar>
          <w:top w:w="0" w:type="dxa"/>
          <w:left w:w="108" w:type="dxa"/>
          <w:bottom w:w="0" w:type="dxa"/>
          <w:right w:w="108" w:type="dxa"/>
        </w:tblCellMar>
      </w:tblPr>
      <w:tblGrid>
        <w:gridCol w:w="7514"/>
        <w:gridCol w:w="992"/>
        <w:gridCol w:w="849"/>
        <w:gridCol w:w="861"/>
      </w:tblGrid>
      <w:tr>
        <w:trPr>
          <w:trHeight w:val="397" w:hRule="atLeast"/>
        </w:trPr>
        <w:tc>
          <w:tcPr>
            <w:tcW w:w="7514" w:type="dxa"/>
            <w:tcBorders>
              <w:bottom w:val="single" w:sz="4" w:space="0" w:color="000000"/>
            </w:tcBorders>
            <w:shd w:fill="auto" w:val="clear"/>
          </w:tcPr>
          <w:p>
            <w:pPr>
              <w:pStyle w:val="Normal"/>
              <w:snapToGrid w:val="false"/>
              <w:spacing w:lineRule="auto" w:line="240" w:before="0" w:after="0"/>
              <w:jc w:val="center"/>
              <w:rPr>
                <w:rFonts w:ascii="Gill Sans MT" w:hAnsi="Gill Sans MT" w:cs="Gill Sans MT"/>
                <w:sz w:val="28"/>
                <w:szCs w:val="28"/>
              </w:rPr>
            </w:pPr>
            <w:r>
              <w:rPr>
                <w:rFonts w:cs="Gill Sans MT" w:ascii="Gill Sans MT" w:hAnsi="Gill Sans MT"/>
                <w:sz w:val="28"/>
                <w:szCs w:val="28"/>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Essential</w:t>
            </w:r>
          </w:p>
        </w:tc>
        <w:tc>
          <w:tcPr>
            <w:tcW w:w="84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Desirable</w:t>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 w:val="18"/>
                <w:szCs w:val="18"/>
              </w:rPr>
            </w:pPr>
            <w:r>
              <w:rPr>
                <w:rFonts w:cs="Gill Sans MT" w:ascii="Gill Sans MT" w:hAnsi="Gill Sans MT"/>
                <w:sz w:val="18"/>
                <w:szCs w:val="18"/>
              </w:rPr>
              <w:t>* A / I</w:t>
            </w:r>
          </w:p>
        </w:tc>
      </w:tr>
      <w:tr>
        <w:trPr>
          <w:trHeight w:val="397"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Gill Sans MT" w:hAnsi="Gill Sans MT" w:cs="Gill Sans MT"/>
                <w:szCs w:val="22"/>
              </w:rPr>
            </w:pPr>
            <w:r>
              <w:rPr>
                <w:rFonts w:cs="Gill Sans MT" w:ascii="Gill Sans MT" w:hAnsi="Gill Sans MT"/>
                <w:szCs w:val="22"/>
              </w:rPr>
              <w:t>QUALIFICATIONS</w:t>
            </w:r>
          </w:p>
        </w:tc>
      </w:tr>
      <w:tr>
        <w:trPr>
          <w:trHeight w:val="311" w:hRule="atLeast"/>
        </w:trPr>
        <w:tc>
          <w:tcPr>
            <w:tcW w:w="7514" w:type="dxa"/>
            <w:tcBorders>
              <w:top w:val="single" w:sz="4" w:space="0" w:color="000000"/>
              <w:left w:val="single" w:sz="4" w:space="0" w:color="000000"/>
              <w:bottom w:val="single" w:sz="4" w:space="0" w:color="000000"/>
            </w:tcBorders>
            <w:shd w:fill="auto" w:val="clear"/>
            <w:vAlign w:val="cente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Relevant degree</w:t>
            </w:r>
          </w:p>
          <w:p>
            <w:pPr>
              <w:pStyle w:val="Normal"/>
              <w:spacing w:lineRule="auto" w:line="240" w:before="0" w:after="0"/>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295" w:hRule="atLeast"/>
        </w:trPr>
        <w:tc>
          <w:tcPr>
            <w:tcW w:w="7514" w:type="dxa"/>
            <w:tcBorders>
              <w:top w:val="single" w:sz="4" w:space="0" w:color="000000"/>
              <w:left w:val="single" w:sz="4" w:space="0" w:color="000000"/>
              <w:bottom w:val="single" w:sz="4" w:space="0" w:color="000000"/>
            </w:tcBorders>
            <w:shd w:fill="auto" w:val="clear"/>
            <w:vAlign w:val="cente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Qualified teacher status with teacher reference number (TRN)</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295" w:hRule="atLeast"/>
        </w:trPr>
        <w:tc>
          <w:tcPr>
            <w:tcW w:w="7514" w:type="dxa"/>
            <w:tcBorders>
              <w:top w:val="single" w:sz="4" w:space="0" w:color="000000"/>
              <w:left w:val="single" w:sz="4" w:space="0" w:color="000000"/>
              <w:bottom w:val="single" w:sz="4" w:space="0" w:color="000000"/>
            </w:tcBorders>
            <w:shd w:fill="auto" w:val="clear"/>
            <w:vAlign w:val="cente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Successful completion of appropriate National Professional Qualifications</w:t>
            </w:r>
          </w:p>
          <w:p>
            <w:pPr>
              <w:pStyle w:val="ListParagraph"/>
              <w:spacing w:lineRule="auto" w:line="240" w:before="0" w:after="0"/>
              <w:ind w:left="360" w:right="0" w:hanging="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4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295" w:hRule="atLeast"/>
        </w:trPr>
        <w:tc>
          <w:tcPr>
            <w:tcW w:w="7514" w:type="dxa"/>
            <w:tcBorders>
              <w:top w:val="single" w:sz="4" w:space="0" w:color="000000"/>
              <w:left w:val="single" w:sz="4" w:space="0" w:color="000000"/>
              <w:bottom w:val="single" w:sz="4" w:space="0" w:color="000000"/>
            </w:tcBorders>
            <w:shd w:fill="auto" w:val="clear"/>
            <w:vAlign w:val="cente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A higher degree or management qualification</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4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311" w:hRule="atLeast"/>
        </w:trPr>
        <w:tc>
          <w:tcPr>
            <w:tcW w:w="7514" w:type="dxa"/>
            <w:tcBorders>
              <w:top w:val="single" w:sz="4" w:space="0" w:color="000000"/>
              <w:left w:val="single" w:sz="4" w:space="0" w:color="000000"/>
              <w:bottom w:val="single" w:sz="4" w:space="0" w:color="000000"/>
            </w:tcBorders>
            <w:shd w:fill="auto" w:val="clear"/>
            <w:vAlign w:val="cente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Evidence of further professional development in the area of SEND</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4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397"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Gill Sans MT" w:hAnsi="Gill Sans MT" w:cs="Gill Sans MT"/>
                <w:szCs w:val="22"/>
              </w:rPr>
            </w:pPr>
            <w:r>
              <w:rPr>
                <w:rFonts w:cs="Gill Sans MT" w:ascii="Gill Sans MT" w:hAnsi="Gill Sans MT"/>
                <w:szCs w:val="22"/>
              </w:rPr>
              <w:t xml:space="preserve">PROFESSIONAL EXPERIENCE  </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 xml:space="preserve">Excellent, inspirational teacher </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Substantial and successful Senior Leadership experience</w:t>
            </w:r>
          </w:p>
          <w:p>
            <w:pPr>
              <w:pStyle w:val="ListParagraph"/>
              <w:spacing w:lineRule="auto" w:line="240" w:before="0" w:after="0"/>
              <w:ind w:left="360" w:right="0" w:hanging="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Substantial and successful Middle Leadership experience</w:t>
            </w:r>
          </w:p>
          <w:p>
            <w:pPr>
              <w:pStyle w:val="ListParagraph"/>
              <w:spacing w:lineRule="auto" w:line="240" w:before="0" w:after="0"/>
              <w:ind w:left="360" w:right="0" w:hanging="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A clear and sustained record of excellent impact</w:t>
            </w:r>
          </w:p>
          <w:p>
            <w:pPr>
              <w:pStyle w:val="Normal"/>
              <w:spacing w:lineRule="auto" w:line="240" w:before="0" w:after="0"/>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 xml:space="preserve">Teaching experience in more than one school </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4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4"/>
              </w:numPr>
              <w:spacing w:lineRule="auto" w:line="240" w:before="0" w:after="0"/>
              <w:contextualSpacing/>
              <w:rPr>
                <w:rFonts w:ascii="Gill Sans MT" w:hAnsi="Gill Sans MT" w:cs="Gill Sans MT"/>
              </w:rPr>
            </w:pPr>
            <w:r>
              <w:rPr>
                <w:rFonts w:cs="Gill Sans MT" w:ascii="Gill Sans MT" w:hAnsi="Gill Sans MT"/>
              </w:rPr>
              <w:t xml:space="preserve">Experience of monitoring student assessment and student progress </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5"/>
              </w:numPr>
              <w:spacing w:lineRule="auto" w:line="240" w:before="0" w:after="0"/>
              <w:contextualSpacing/>
              <w:rPr>
                <w:rFonts w:ascii="Gill Sans MT" w:hAnsi="Gill Sans MT" w:cs="Gill Sans MT"/>
              </w:rPr>
            </w:pPr>
            <w:r>
              <w:rPr>
                <w:rFonts w:cs="Gill Sans MT" w:ascii="Gill Sans MT" w:hAnsi="Gill Sans MT"/>
              </w:rPr>
              <w:t>Experience of co-ordinating an area of whole-school improvement</w:t>
            </w:r>
          </w:p>
          <w:p>
            <w:pPr>
              <w:pStyle w:val="ListParagraph"/>
              <w:spacing w:lineRule="auto" w:line="240" w:before="0" w:after="0"/>
              <w:ind w:left="360" w:right="0" w:hanging="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5"/>
              </w:numPr>
              <w:spacing w:lineRule="auto" w:line="240" w:before="0" w:after="0"/>
              <w:contextualSpacing/>
              <w:rPr>
                <w:rFonts w:ascii="Gill Sans MT" w:hAnsi="Gill Sans MT" w:cs="Gill Sans MT"/>
              </w:rPr>
            </w:pPr>
            <w:r>
              <w:rPr>
                <w:rFonts w:cs="Gill Sans MT" w:ascii="Gill Sans MT" w:hAnsi="Gill Sans MT"/>
              </w:rPr>
              <w:t xml:space="preserve">Knowledge of current education policy and legal issues relating to schools and governance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2"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5"/>
              </w:numPr>
              <w:spacing w:lineRule="auto" w:line="240" w:before="0" w:after="0"/>
              <w:contextualSpacing/>
              <w:rPr>
                <w:rFonts w:ascii="Gill Sans MT" w:hAnsi="Gill Sans MT" w:cs="Gill Sans MT"/>
              </w:rPr>
            </w:pPr>
            <w:r>
              <w:rPr>
                <w:rFonts w:cs="Gill Sans MT" w:ascii="Gill Sans MT" w:hAnsi="Gill Sans MT"/>
              </w:rPr>
              <w:t>Highly successful in promoting the evidence-based development of effective strategies relating to SEND behavioural and academic issues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97"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Gill Sans MT" w:hAnsi="Gill Sans MT" w:cs="Gill Sans MT"/>
                <w:szCs w:val="22"/>
              </w:rPr>
            </w:pPr>
            <w:r>
              <w:rPr>
                <w:rFonts w:cs="Gill Sans MT" w:ascii="Gill Sans MT" w:hAnsi="Gill Sans MT"/>
                <w:szCs w:val="22"/>
              </w:rPr>
              <w:t>VISION &amp; LEADERSHIP</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6"/>
              </w:numPr>
              <w:spacing w:lineRule="auto" w:line="240" w:before="0" w:after="0"/>
              <w:contextualSpacing/>
              <w:rPr>
                <w:rFonts w:ascii="Gill Sans MT" w:hAnsi="Gill Sans MT" w:cs="Gill Sans MT"/>
              </w:rPr>
            </w:pPr>
            <w:r>
              <w:rPr>
                <w:rFonts w:cs="Gill Sans MT" w:ascii="Gill Sans MT" w:hAnsi="Gill Sans MT"/>
              </w:rPr>
              <w:t>Ability to synthesise information quickly and accurately whilst maintaining an intensive workload</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6"/>
              </w:numPr>
              <w:spacing w:lineRule="auto" w:line="240" w:before="0" w:after="0"/>
              <w:contextualSpacing/>
              <w:rPr>
                <w:rFonts w:ascii="Gill Sans MT" w:hAnsi="Gill Sans MT" w:cs="Gill Sans MT"/>
              </w:rPr>
            </w:pPr>
            <w:r>
              <w:rPr>
                <w:rFonts w:cs="Gill Sans MT" w:ascii="Gill Sans MT" w:hAnsi="Gill Sans MT"/>
              </w:rPr>
              <w:t xml:space="preserve">Ability to lead, motivate, challenge and inspire staff and students </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6"/>
              </w:numPr>
              <w:spacing w:lineRule="auto" w:line="240" w:before="0" w:after="0"/>
              <w:contextualSpacing/>
              <w:rPr>
                <w:rFonts w:ascii="Gill Sans MT" w:hAnsi="Gill Sans MT" w:cs="Gill Sans MT"/>
              </w:rPr>
            </w:pPr>
            <w:r>
              <w:rPr>
                <w:rFonts w:cs="Gill Sans MT" w:ascii="Gill Sans MT" w:hAnsi="Gill Sans MT"/>
              </w:rPr>
              <w:t xml:space="preserve">Ability to create, develop, communicate and realise an ambitious vision    </w:t>
            </w:r>
          </w:p>
          <w:p>
            <w:pPr>
              <w:pStyle w:val="ListParagraph"/>
              <w:spacing w:lineRule="auto" w:line="240" w:before="0" w:after="0"/>
              <w:ind w:left="360" w:right="0" w:hanging="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6"/>
              </w:numPr>
              <w:spacing w:lineRule="auto" w:line="240" w:before="0" w:after="0"/>
              <w:contextualSpacing/>
              <w:rPr>
                <w:rFonts w:ascii="Gill Sans MT" w:hAnsi="Gill Sans MT" w:cs="Gill Sans MT"/>
              </w:rPr>
            </w:pPr>
            <w:r>
              <w:rPr>
                <w:rFonts w:cs="Gill Sans MT" w:ascii="Gill Sans MT" w:hAnsi="Gill Sans MT"/>
              </w:rPr>
              <w:t>Clear evidence of whole-school impact through recent work</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1"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6"/>
              </w:numPr>
              <w:spacing w:lineRule="auto" w:line="240" w:before="0" w:after="0"/>
              <w:contextualSpacing/>
              <w:rPr>
                <w:rFonts w:ascii="Gill Sans MT" w:hAnsi="Gill Sans MT" w:cs="Gill Sans MT"/>
              </w:rPr>
            </w:pPr>
            <w:r>
              <w:rPr>
                <w:rFonts w:cs="Gill Sans MT" w:ascii="Gill Sans MT" w:hAnsi="Gill Sans MT"/>
              </w:rPr>
              <w:t xml:space="preserve">Ability to identify, challenge and improve underperformance  </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6"/>
              </w:numPr>
              <w:spacing w:lineRule="auto" w:line="240" w:before="0" w:after="0"/>
              <w:contextualSpacing/>
              <w:rPr>
                <w:rFonts w:ascii="Gill Sans MT" w:hAnsi="Gill Sans MT" w:cs="Gill Sans MT"/>
              </w:rPr>
            </w:pPr>
            <w:r>
              <w:rPr>
                <w:rFonts w:cs="Gill Sans MT" w:ascii="Gill Sans MT" w:hAnsi="Gill Sans MT"/>
              </w:rPr>
              <w:t xml:space="preserve">Experience of contributing to school self-evaluation and using the outcomes in future planning </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4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6"/>
              </w:numPr>
              <w:spacing w:lineRule="auto" w:line="240" w:before="0" w:after="0"/>
              <w:contextualSpacing/>
              <w:rPr>
                <w:rFonts w:ascii="Gill Sans MT" w:hAnsi="Gill Sans MT" w:cs="Gill Sans MT"/>
              </w:rPr>
            </w:pPr>
            <w:r>
              <w:rPr>
                <w:rFonts w:cs="Gill Sans MT" w:ascii="Gill Sans MT" w:hAnsi="Gill Sans MT"/>
              </w:rPr>
              <w:t>Ability to initiate and successfully implement change including demonstrably raising achievement</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97"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Gill Sans MT" w:hAnsi="Gill Sans MT" w:cs="Gill Sans MT"/>
                <w:szCs w:val="22"/>
              </w:rPr>
            </w:pPr>
            <w:r>
              <w:rPr>
                <w:rFonts w:cs="Gill Sans MT" w:ascii="Gill Sans MT" w:hAnsi="Gill Sans MT"/>
                <w:szCs w:val="22"/>
              </w:rPr>
              <w:t>LEADERSHIP &amp; MANAGEMENT</w:t>
            </w:r>
          </w:p>
        </w:tc>
      </w:tr>
      <w:tr>
        <w:trPr>
          <w:trHeight w:val="311"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 xml:space="preserve">Ability to strategically lead and sustain further development in the Quality of Education at a whole-school level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 xml:space="preserve">Ability to  provide and analyse data intelligently for whole-school purposes, including for school governance and school self-evaluation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Experience of effective staff management including appropriate distribution and delegation of leadership responsibilities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311"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Experience of effective performance management of others and continuing professional development of self and others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Ability to lead, empower and sustain highly effective teams</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Ability to create and implement and sustain policy and practice through consultation with staff, students, parents and other stakeholders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w:t>
            </w:r>
          </w:p>
        </w:tc>
      </w:tr>
      <w:tr>
        <w:trPr>
          <w:trHeight w:val="397"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Gill Sans MT" w:hAnsi="Gill Sans MT" w:cs="Gill Sans MT"/>
                <w:szCs w:val="22"/>
              </w:rPr>
            </w:pPr>
            <w:r>
              <w:rPr>
                <w:rFonts w:cs="Gill Sans MT" w:ascii="Gill Sans MT" w:hAnsi="Gill Sans MT"/>
                <w:szCs w:val="22"/>
              </w:rPr>
              <w:t>PERSONAL QUALITIES</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Embody the qualities of servant leadership in order to enable all of the school community to feel personally and professionally fulfilled</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 passion for ensuring all aspects of school life demonstrate integrity and respect</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Sensitivity towards others, particularly during times of challenge &amp; change</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Ability to foster an open culture where all are valued and treated fairly</w:t>
            </w:r>
          </w:p>
          <w:p>
            <w:pPr>
              <w:pStyle w:val="ListParagraph"/>
              <w:spacing w:lineRule="auto" w:line="240" w:before="0" w:after="0"/>
              <w:ind w:left="360" w:right="0" w:hanging="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Enthusiasm, drive and a love for the job</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Clear vision and an innovative approach</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Commitment to a high profile presence in and around the school</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 good sense of humour</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Excellent communication skills, both verbal and written</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 xml:space="preserve">Ability to delegate appropriately </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Ability to negotiate effectively</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Ability to organise, plan and prioritise time effectively</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Ability to act decisively having considered the evidence and options</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Willingness to challenge others to produce positive outcomes</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Flexibility, adaptability and creativity</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I</w:t>
            </w:r>
          </w:p>
        </w:tc>
      </w:tr>
      <w:tr>
        <w:trPr>
          <w:trHeight w:val="295" w:hRule="atLeast"/>
        </w:trPr>
        <w:tc>
          <w:tcPr>
            <w:tcW w:w="7514" w:type="dxa"/>
            <w:tcBorders>
              <w:top w:val="single" w:sz="4" w:space="0" w:color="000000"/>
              <w:left w:val="single" w:sz="4" w:space="0" w:color="000000"/>
              <w:bottom w:val="single" w:sz="4" w:space="0" w:color="000000"/>
            </w:tcBorders>
            <w:shd w:fill="auto" w:val="clear"/>
          </w:tcPr>
          <w:p>
            <w:pPr>
              <w:pStyle w:val="ListParagraph"/>
              <w:numPr>
                <w:ilvl w:val="0"/>
                <w:numId w:val="7"/>
              </w:numPr>
              <w:spacing w:lineRule="auto" w:line="240" w:before="0" w:after="0"/>
              <w:contextualSpacing/>
              <w:rPr>
                <w:rFonts w:ascii="Gill Sans MT" w:hAnsi="Gill Sans MT" w:cs="Gill Sans MT"/>
              </w:rPr>
            </w:pPr>
            <w:r>
              <w:rPr>
                <w:rFonts w:cs="Gill Sans MT" w:ascii="Gill Sans MT" w:hAnsi="Gill Sans MT"/>
              </w:rPr>
              <w:t>Potential for further leadership development</w:t>
            </w:r>
          </w:p>
          <w:p>
            <w:pPr>
              <w:pStyle w:val="ListParagraph"/>
              <w:spacing w:lineRule="auto" w:line="240" w:before="0" w:after="0"/>
              <w:contextualSpacing/>
              <w:rPr>
                <w:rFonts w:ascii="Gill Sans MT" w:hAnsi="Gill Sans MT" w:cs="Gill Sans MT"/>
              </w:rPr>
            </w:pPr>
            <w:r>
              <w:rPr>
                <w:rFonts w:cs="Gill Sans MT" w:ascii="Gill Sans MT" w:hAnsi="Gill Sans MT"/>
              </w:rPr>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Cs w:val="22"/>
              </w:rPr>
            </w:pPr>
            <w:r>
              <w:rPr>
                <w:rFonts w:eastAsia="Wingdings 2" w:cs="Wingdings 2" w:ascii="Wingdings 2" w:hAnsi="Wingdings 2"/>
                <w:szCs w:val="22"/>
              </w:rPr>
              <w:t></w:t>
            </w:r>
          </w:p>
        </w:tc>
        <w:tc>
          <w:tcPr>
            <w:tcW w:w="849"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szCs w:val="22"/>
              </w:rPr>
            </w:pPr>
            <w:r>
              <w:rPr>
                <w:rFonts w:cs="Gill Sans MT" w:ascii="Gill Sans MT" w:hAnsi="Gill Sans MT"/>
                <w:szCs w:val="22"/>
              </w:rPr>
            </w:r>
          </w:p>
        </w:tc>
        <w:tc>
          <w:tcPr>
            <w:tcW w:w="8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Cs w:val="22"/>
              </w:rPr>
            </w:pPr>
            <w:r>
              <w:rPr>
                <w:rFonts w:cs="Gill Sans MT" w:ascii="Gill Sans MT" w:hAnsi="Gill Sans MT"/>
                <w:szCs w:val="22"/>
              </w:rPr>
              <w:t>A  I</w:t>
            </w:r>
          </w:p>
        </w:tc>
      </w:tr>
    </w:tbl>
    <w:p>
      <w:pPr>
        <w:pStyle w:val="Normal"/>
        <w:ind w:left="360" w:right="0" w:hanging="0"/>
        <w:jc w:val="center"/>
        <w:rPr>
          <w:rFonts w:ascii="Gill Sans MT" w:hAnsi="Gill Sans MT" w:eastAsia="Gill Sans MT" w:cs="Gill Sans MT"/>
          <w:sz w:val="16"/>
          <w:szCs w:val="16"/>
        </w:rPr>
      </w:pPr>
      <w:r>
        <w:rPr>
          <w:rFonts w:eastAsia="Gill Sans MT" w:cs="Gill Sans MT" w:ascii="Gill Sans MT" w:hAnsi="Gill Sans MT"/>
          <w:sz w:val="16"/>
          <w:szCs w:val="16"/>
        </w:rPr>
        <w:t xml:space="preserve">                                                                                                                                                           </w:t>
      </w:r>
    </w:p>
    <w:p>
      <w:pPr>
        <w:pStyle w:val="Normal"/>
        <w:ind w:left="7200" w:right="0" w:hanging="0"/>
        <w:jc w:val="center"/>
        <w:rPr/>
      </w:pPr>
      <w:r>
        <w:rPr>
          <w:rFonts w:eastAsia="Gill Sans MT" w:cs="Gill Sans MT" w:ascii="Gill Sans MT" w:hAnsi="Gill Sans MT"/>
          <w:sz w:val="16"/>
          <w:szCs w:val="16"/>
        </w:rPr>
        <w:t xml:space="preserve">      </w:t>
      </w:r>
      <w:r>
        <w:rPr>
          <w:rFonts w:cs="Gill Sans MT" w:ascii="Gill Sans MT" w:hAnsi="Gill Sans MT"/>
          <w:sz w:val="16"/>
          <w:szCs w:val="16"/>
        </w:rPr>
        <w:t>* A - Application    I - Interview</w:t>
      </w:r>
    </w:p>
    <w:p>
      <w:pPr>
        <w:pStyle w:val="Normal"/>
        <w:jc w:val="center"/>
        <w:rPr>
          <w:rFonts w:cs="Arial"/>
          <w:b/>
          <w:b/>
          <w:sz w:val="40"/>
          <w:szCs w:val="40"/>
        </w:rPr>
      </w:pPr>
      <w:r>
        <w:rPr>
          <w:rFonts w:cs="Arial"/>
          <w:b/>
          <w:sz w:val="40"/>
          <w:szCs w:val="40"/>
        </w:rPr>
      </w:r>
    </w:p>
    <w:p>
      <w:pPr>
        <w:pStyle w:val="Normal"/>
        <w:jc w:val="center"/>
        <w:rPr>
          <w:rFonts w:cs="Arial"/>
          <w:b/>
          <w:b/>
          <w:sz w:val="40"/>
          <w:szCs w:val="40"/>
        </w:rPr>
      </w:pPr>
      <w:r>
        <w:rPr>
          <w:rFonts w:cs="Arial"/>
          <w:b/>
          <w:sz w:val="40"/>
          <w:szCs w:val="40"/>
        </w:rPr>
      </w:r>
    </w:p>
    <w:p>
      <w:pPr>
        <w:pStyle w:val="Normal"/>
        <w:jc w:val="center"/>
        <w:rPr>
          <w:rFonts w:cs="Arial"/>
          <w:b/>
          <w:b/>
          <w:sz w:val="10"/>
          <w:szCs w:val="10"/>
        </w:rPr>
      </w:pPr>
      <w:r>
        <w:rPr/>
        <w:drawing>
          <wp:inline distT="0" distB="0" distL="0" distR="0">
            <wp:extent cx="637540" cy="75946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59" t="-43" r="-59" b="12950"/>
                    <a:stretch>
                      <a:fillRect/>
                    </a:stretch>
                  </pic:blipFill>
                  <pic:spPr bwMode="auto">
                    <a:xfrm>
                      <a:off x="0" y="0"/>
                      <a:ext cx="637540" cy="759460"/>
                    </a:xfrm>
                    <a:prstGeom prst="rect">
                      <a:avLst/>
                    </a:prstGeom>
                  </pic:spPr>
                </pic:pic>
              </a:graphicData>
            </a:graphic>
          </wp:inline>
        </w:drawing>
      </w:r>
    </w:p>
    <w:p>
      <w:pPr>
        <w:pStyle w:val="Normal"/>
        <w:jc w:val="center"/>
        <w:rPr>
          <w:rFonts w:cs="Arial"/>
          <w:b/>
          <w:b/>
          <w:sz w:val="10"/>
          <w:szCs w:val="10"/>
        </w:rPr>
      </w:pPr>
      <w:r>
        <w:rPr>
          <w:rFonts w:cs="Arial"/>
          <w:b/>
          <w:sz w:val="10"/>
          <w:szCs w:val="10"/>
        </w:rPr>
      </w:r>
    </w:p>
    <w:p>
      <w:pPr>
        <w:pStyle w:val="Normal"/>
        <w:jc w:val="center"/>
        <w:rPr>
          <w:rFonts w:ascii="Gill Sans MT" w:hAnsi="Gill Sans MT" w:cs="Gill Sans MT"/>
          <w:b/>
          <w:b/>
          <w:color w:val="7030A0"/>
          <w:sz w:val="40"/>
          <w:szCs w:val="40"/>
        </w:rPr>
      </w:pPr>
      <w:r>
        <w:rPr>
          <w:rFonts w:cs="Gill Sans MT" w:ascii="Gill Sans MT" w:hAnsi="Gill Sans MT"/>
          <w:b/>
          <w:color w:val="7030A0"/>
          <w:sz w:val="40"/>
          <w:szCs w:val="40"/>
        </w:rPr>
        <w:t>General Information about Rumworth School</w:t>
      </w:r>
    </w:p>
    <w:p>
      <w:pPr>
        <w:pStyle w:val="Normal"/>
        <w:jc w:val="center"/>
        <w:rPr>
          <w:rFonts w:ascii="Gill Sans MT" w:hAnsi="Gill Sans MT" w:cs="Gill Sans MT"/>
          <w:b/>
          <w:b/>
          <w:color w:val="000000"/>
          <w:sz w:val="28"/>
          <w:szCs w:val="28"/>
        </w:rPr>
      </w:pPr>
      <w:r>
        <w:rPr>
          <w:rFonts w:cs="Gill Sans MT" w:ascii="Gill Sans MT" w:hAnsi="Gill Sans MT"/>
          <w:b/>
          <w:color w:val="000000"/>
          <w:sz w:val="28"/>
          <w:szCs w:val="28"/>
        </w:rPr>
      </w:r>
    </w:p>
    <w:p>
      <w:pPr>
        <w:pStyle w:val="Normal"/>
        <w:jc w:val="both"/>
        <w:rPr/>
      </w:pPr>
      <w:r>
        <w:rPr>
          <w:rFonts w:cs="Gill Sans MT" w:ascii="Gill Sans MT" w:hAnsi="Gill Sans MT"/>
          <w:color w:val="000000"/>
          <w:szCs w:val="22"/>
        </w:rPr>
        <w:t xml:space="preserve">This positive and successful secondary special school is ambitious, high-achieving, supportive and happy; the school ensures that the impact is high on improvement for all of our students, who are at the heart of everything we do. </w:t>
      </w:r>
      <w:r>
        <w:rPr>
          <w:rFonts w:cs="Gill Sans MT" w:ascii="Gill Sans MT" w:hAnsi="Gill Sans MT"/>
          <w:szCs w:val="22"/>
        </w:rPr>
        <w:t xml:space="preserve">We currently have around 365 students across Years 7 to 14, and next academic year this will increase as we are continuing to expand towards offering 400 places. We are delighted that our most recent building programme of our purpose-built Sixth Form was completed in March 2025, which will further enhance the space and wide range of facilities available on our site in order to offer an appropriate secondary special school curriculum for our students who have a wide range of SEND.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color w:val="000000"/>
          <w:szCs w:val="22"/>
        </w:rPr>
      </w:pPr>
      <w:r>
        <w:rPr>
          <w:rFonts w:cs="Gill Sans MT" w:ascii="Gill Sans MT" w:hAnsi="Gill Sans MT"/>
          <w:color w:val="000000"/>
          <w:szCs w:val="22"/>
        </w:rPr>
        <w:t>Staff work in close partnership with parents and other professionals to ensure we offer a broad, relevant curriculum which builds on objectives recorded in EHCPs and takes account of the full range of the interests, needs and aspirations of our students. Governors, parents and staff are very supportive of the school and responses in surveys are overwhelmingly positive. All staff embody our vision of "You can do it, we will help".</w:t>
      </w:r>
    </w:p>
    <w:p>
      <w:pPr>
        <w:pStyle w:val="Normal"/>
        <w:jc w:val="both"/>
        <w:rPr>
          <w:rFonts w:ascii="Gill Sans MT" w:hAnsi="Gill Sans MT" w:cs="Gill Sans MT"/>
          <w:color w:val="000000"/>
          <w:szCs w:val="22"/>
        </w:rPr>
      </w:pPr>
      <w:r>
        <w:rPr>
          <w:rFonts w:cs="Gill Sans MT" w:ascii="Gill Sans MT" w:hAnsi="Gill Sans MT"/>
          <w:color w:val="000000"/>
          <w:szCs w:val="22"/>
        </w:rPr>
      </w:r>
    </w:p>
    <w:p>
      <w:pPr>
        <w:pStyle w:val="Normal"/>
        <w:jc w:val="both"/>
        <w:rPr>
          <w:rFonts w:ascii="Gill Sans MT" w:hAnsi="Gill Sans MT" w:cs="Gill Sans MT"/>
          <w:color w:val="000000"/>
          <w:szCs w:val="22"/>
        </w:rPr>
      </w:pPr>
      <w:r>
        <w:rPr>
          <w:rFonts w:cs="Gill Sans MT" w:ascii="Gill Sans MT" w:hAnsi="Gill Sans MT"/>
          <w:color w:val="000000"/>
          <w:szCs w:val="22"/>
        </w:rPr>
        <w:t xml:space="preserve">Our Shared Vision is integrated into all aspects of school development and evaluation, and it is the vehicle by which we strive to deliver those commitments we made to our children and young people and everyone in our community. The Senior Leadership Team and the Governing Body have high expectations for what all of our students can achieve, whilst seeking to ensure they become more "Confident, Resilient and Independent". We work collaboratively with our senior middle leaders and middle leaders who make up the Extended Leadership Team, and also with all staff in order to ensure high standards of provision and care for students. </w:t>
      </w:r>
    </w:p>
    <w:p>
      <w:pPr>
        <w:pStyle w:val="ListParagraph"/>
        <w:ind w:left="0" w:right="0" w:hanging="0"/>
        <w:jc w:val="both"/>
        <w:rPr>
          <w:rFonts w:ascii="Gill Sans MT" w:hAnsi="Gill Sans MT" w:cs="Gill Sans MT"/>
          <w:color w:val="000000"/>
        </w:rPr>
      </w:pPr>
      <w:r>
        <w:rPr>
          <w:rFonts w:cs="Gill Sans MT" w:ascii="Gill Sans MT" w:hAnsi="Gill Sans MT"/>
          <w:color w:val="000000"/>
        </w:rPr>
      </w:r>
    </w:p>
    <w:p>
      <w:pPr>
        <w:pStyle w:val="ListParagraph"/>
        <w:ind w:left="0" w:right="0" w:hanging="0"/>
        <w:jc w:val="both"/>
        <w:rPr/>
      </w:pPr>
      <w:r>
        <w:drawing>
          <wp:anchor behindDoc="0" distT="0" distB="0" distL="114300" distR="360045" simplePos="0" locked="0" layoutInCell="1" allowOverlap="1" relativeHeight="8">
            <wp:simplePos x="0" y="0"/>
            <wp:positionH relativeFrom="column">
              <wp:posOffset>129540</wp:posOffset>
            </wp:positionH>
            <wp:positionV relativeFrom="paragraph">
              <wp:posOffset>43815</wp:posOffset>
            </wp:positionV>
            <wp:extent cx="1991995" cy="2298700"/>
            <wp:effectExtent l="0" t="0" r="0" b="0"/>
            <wp:wrapTight wrapText="bothSides">
              <wp:wrapPolygon edited="0">
                <wp:start x="-42" y="0"/>
                <wp:lineTo x="-42" y="21436"/>
                <wp:lineTo x="21468" y="21436"/>
                <wp:lineTo x="21468" y="0"/>
                <wp:lineTo x="-42" y="0"/>
              </wp:wrapPolygon>
            </wp:wrapTigh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6410" t="10819" r="13613" b="20214"/>
                    <a:stretch>
                      <a:fillRect/>
                    </a:stretch>
                  </pic:blipFill>
                  <pic:spPr bwMode="auto">
                    <a:xfrm>
                      <a:off x="0" y="0"/>
                      <a:ext cx="1991995" cy="2298700"/>
                    </a:xfrm>
                    <a:prstGeom prst="rect">
                      <a:avLst/>
                    </a:prstGeom>
                  </pic:spPr>
                </pic:pic>
              </a:graphicData>
            </a:graphic>
          </wp:anchor>
        </w:drawing>
      </w:r>
      <w:r>
        <w:rPr>
          <w:rFonts w:cs="Gill Sans MT" w:ascii="Gill Sans MT" w:hAnsi="Gill Sans MT"/>
          <w:color w:val="000000"/>
        </w:rPr>
        <w:t>O</w:t>
      </w:r>
      <w:r>
        <w:rPr>
          <w:rFonts w:cs="Gill Sans MT" w:ascii="Gill Sans MT" w:hAnsi="Gill Sans MT"/>
          <w:color w:val="000000"/>
        </w:rPr>
        <w:t xml:space="preserve">ur academic provision runs in Key Stages and then as strands according to student needs; the differing curricula provide excellent opportunities for all students to reach their potential across the full range of their needs, including SMSC. </w:t>
      </w:r>
      <w:r>
        <w:rPr>
          <w:rFonts w:cs="Gill Sans MT" w:ascii="Gill Sans MT" w:hAnsi="Gill Sans MT"/>
        </w:rPr>
        <w:t xml:space="preserve">All students access appropriate external accreditation at the end of KS4 and during KS5 in our Sixth Form, and our accreditation offer includes a wide range of GCSEs, Functional Skills, ASDAN, BTEC, and Entry Level Certification, dependent upon student ability.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rPr>
          <w:rFonts w:cs="Gill Sans MT" w:ascii="Gill Sans MT" w:hAnsi="Gill Sans MT"/>
          <w:szCs w:val="22"/>
        </w:rPr>
        <w:t xml:space="preserve">In Year 7, students have a more class-based curriculum with their class teacher delivering the majority of their learning within a “Foundation Year” setting. Year 7 students also access specialist rooms and may be taught by other staff for lessons such as Forest School, Art, Music, PE, Science, ICT, and Design Technology.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drawing>
          <wp:anchor behindDoc="0" distT="0" distB="0" distL="360045" distR="323850" simplePos="0" locked="0" layoutInCell="1" allowOverlap="1" relativeHeight="9">
            <wp:simplePos x="0" y="0"/>
            <wp:positionH relativeFrom="column">
              <wp:posOffset>3623945</wp:posOffset>
            </wp:positionH>
            <wp:positionV relativeFrom="paragraph">
              <wp:posOffset>90805</wp:posOffset>
            </wp:positionV>
            <wp:extent cx="2541270" cy="1929130"/>
            <wp:effectExtent l="0" t="0" r="0" b="0"/>
            <wp:wrapTight wrapText="bothSides">
              <wp:wrapPolygon edited="0">
                <wp:start x="-42" y="0"/>
                <wp:lineTo x="-42" y="21289"/>
                <wp:lineTo x="21366" y="21289"/>
                <wp:lineTo x="21366" y="0"/>
                <wp:lineTo x="-42" y="0"/>
              </wp:wrapPolygon>
            </wp:wrapTigh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14" t="-19" r="-14" b="-19"/>
                    <a:stretch>
                      <a:fillRect/>
                    </a:stretch>
                  </pic:blipFill>
                  <pic:spPr bwMode="auto">
                    <a:xfrm>
                      <a:off x="0" y="0"/>
                      <a:ext cx="2541270" cy="1929130"/>
                    </a:xfrm>
                    <a:prstGeom prst="rect">
                      <a:avLst/>
                    </a:prstGeom>
                  </pic:spPr>
                </pic:pic>
              </a:graphicData>
            </a:graphic>
          </wp:anchor>
        </w:drawing>
      </w:r>
      <w:r>
        <w:rPr>
          <w:rFonts w:cs="Gill Sans MT" w:ascii="Gill Sans MT" w:hAnsi="Gill Sans MT"/>
          <w:szCs w:val="22"/>
        </w:rPr>
        <w:t>F</w:t>
      </w:r>
      <w:r>
        <w:rPr>
          <w:rFonts w:cs="Gill Sans MT" w:ascii="Gill Sans MT" w:hAnsi="Gill Sans MT"/>
          <w:szCs w:val="22"/>
        </w:rPr>
        <w:t>rom Years 8 to 11, students then follow a differentiated curriculum model, according to their needs:-</w:t>
      </w:r>
    </w:p>
    <w:p>
      <w:pPr>
        <w:pStyle w:val="Normal"/>
        <w:jc w:val="both"/>
        <w:rPr>
          <w:rFonts w:ascii="Gill Sans MT" w:hAnsi="Gill Sans MT" w:cs="Gill Sans MT"/>
          <w:szCs w:val="22"/>
        </w:rPr>
      </w:pPr>
      <w:r>
        <w:rPr>
          <w:rFonts w:cs="Gill Sans MT" w:ascii="Gill Sans MT" w:hAnsi="Gill Sans MT"/>
          <w:szCs w:val="22"/>
        </w:rPr>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follow a more formal curriculum with a </w:t>
      </w:r>
    </w:p>
    <w:p>
      <w:pPr>
        <w:pStyle w:val="Normal"/>
        <w:spacing w:lineRule="auto" w:line="256"/>
        <w:jc w:val="both"/>
        <w:rPr/>
      </w:pPr>
      <w:r>
        <w:rPr>
          <w:rFonts w:eastAsia="Gill Sans MT" w:cs="Gill Sans MT" w:ascii="Gill Sans MT" w:hAnsi="Gill Sans MT"/>
        </w:rPr>
        <w:t xml:space="preserve">      </w:t>
      </w:r>
      <w:r>
        <w:rPr>
          <w:rFonts w:cs="Gill Sans MT" w:ascii="Gill Sans MT" w:hAnsi="Gill Sans MT"/>
        </w:rPr>
        <w:t xml:space="preserve">modified mainstream approach </w:t>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have less transition and spend more time on the consolidation of basic skills </w:t>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have particular SLD / ASD / SEMH needs </w:t>
      </w:r>
    </w:p>
    <w:p>
      <w:pPr>
        <w:pStyle w:val="ListParagraph"/>
        <w:spacing w:lineRule="auto" w:line="256" w:before="0" w:after="0"/>
        <w:ind w:left="357" w:right="0" w:hanging="0"/>
        <w:contextualSpacing/>
        <w:jc w:val="both"/>
        <w:rPr>
          <w:rFonts w:ascii="Gill Sans MT" w:hAnsi="Gill Sans MT" w:cs="Gill Sans MT"/>
        </w:rPr>
      </w:pPr>
      <w:r>
        <w:rPr>
          <w:rFonts w:cs="Gill Sans MT" w:ascii="Gill Sans MT" w:hAnsi="Gill Sans MT"/>
        </w:rPr>
        <w:t>and benefit from smaller groups at times</w:t>
      </w:r>
    </w:p>
    <w:p>
      <w:pPr>
        <w:pStyle w:val="ListParagraph"/>
        <w:spacing w:lineRule="auto" w:line="256" w:before="0" w:after="0"/>
        <w:ind w:left="357" w:right="0" w:hanging="0"/>
        <w:contextualSpacing/>
        <w:jc w:val="both"/>
        <w:rPr>
          <w:rFonts w:ascii="Gill Sans MT" w:hAnsi="Gill Sans MT" w:cs="Gill Sans MT"/>
        </w:rPr>
      </w:pPr>
      <w:r>
        <w:rPr>
          <w:rFonts w:cs="Gill Sans MT" w:ascii="Gill Sans MT" w:hAnsi="Gill Sans MT"/>
        </w:rPr>
      </w:r>
    </w:p>
    <w:p>
      <w:pPr>
        <w:pStyle w:val="ListParagraph"/>
        <w:ind w:left="0" w:right="0" w:hanging="0"/>
        <w:jc w:val="both"/>
        <w:rPr>
          <w:rFonts w:ascii="Gill Sans MT" w:hAnsi="Gill Sans MT" w:cs="Gill Sans MT"/>
        </w:rPr>
      </w:pPr>
      <w:r>
        <w:rPr>
          <w:rFonts w:cs="Gill Sans MT" w:ascii="Gill Sans MT" w:hAnsi="Gill Sans MT"/>
        </w:rPr>
        <w:t xml:space="preserve">Students may have support from other professionals, who </w:t>
      </w:r>
    </w:p>
    <w:p>
      <w:pPr>
        <w:pStyle w:val="ListParagraph"/>
        <w:ind w:left="0" w:right="0" w:hanging="0"/>
        <w:jc w:val="both"/>
        <w:rPr>
          <w:rFonts w:ascii="Gill Sans MT" w:hAnsi="Gill Sans MT" w:cs="Gill Sans MT"/>
        </w:rPr>
      </w:pPr>
      <w:r>
        <w:rPr>
          <w:rFonts w:cs="Gill Sans MT" w:ascii="Gill Sans MT" w:hAnsi="Gill Sans MT"/>
        </w:rPr>
        <w:t>work collaboratively with our form team staff.</w:t>
      </w:r>
    </w:p>
    <w:p>
      <w:pPr>
        <w:pStyle w:val="ListParagraph"/>
        <w:ind w:left="0" w:right="0" w:hanging="0"/>
        <w:jc w:val="both"/>
        <w:rPr>
          <w:rFonts w:ascii="Gill Sans MT" w:hAnsi="Gill Sans MT" w:cs="Gill Sans MT"/>
        </w:rPr>
      </w:pPr>
      <w:r>
        <w:rPr>
          <w:rFonts w:cs="Gill Sans MT" w:ascii="Gill Sans MT" w:hAnsi="Gill Sans MT"/>
        </w:rPr>
        <w:t>During KS5 in our Sixth Form, students follow the most suitable curriculum for their ability, and we then offer a Year 14 Transition; some continue on to the “Pathway to Employment” route, and those with more severe learning difficulties and complex needs would usually follow a “Pathway to Independence” route. Students then transition to an appropriate post-19 destination, which may be LifeBridge - the Post-19 setting that was developed a number of years ago by current and retired members of our Senior Leadership Team.</w:t>
      </w:r>
    </w:p>
    <w:p>
      <w:pPr>
        <w:pStyle w:val="ListParagraph"/>
        <w:ind w:left="0" w:right="0" w:hanging="0"/>
        <w:jc w:val="both"/>
        <w:rPr>
          <w:rFonts w:ascii="Gill Sans MT" w:hAnsi="Gill Sans MT" w:cs="Gill Sans MT"/>
        </w:rPr>
      </w:pPr>
      <w:r>
        <w:rPr>
          <w:rFonts w:cs="Gill Sans MT" w:ascii="Gill Sans MT" w:hAnsi="Gill Sans MT"/>
        </w:rPr>
      </w:r>
    </w:p>
    <w:p>
      <w:pPr>
        <w:pStyle w:val="ListParagraph"/>
        <w:ind w:left="0" w:right="0" w:hanging="0"/>
        <w:jc w:val="both"/>
        <w:rPr>
          <w:rFonts w:ascii="Gill Sans MT" w:hAnsi="Gill Sans MT" w:cs="Gill Sans MT"/>
        </w:rPr>
      </w:pPr>
      <w:r>
        <w:rPr>
          <w:rFonts w:cs="Gill Sans MT" w:ascii="Gill Sans MT" w:hAnsi="Gill Sans MT"/>
        </w:rPr>
        <w:drawing>
          <wp:anchor behindDoc="0" distT="0" distB="0" distL="114300" distR="360045" simplePos="0" locked="0" layoutInCell="1" allowOverlap="1" relativeHeight="7">
            <wp:simplePos x="0" y="0"/>
            <wp:positionH relativeFrom="column">
              <wp:posOffset>87630</wp:posOffset>
            </wp:positionH>
            <wp:positionV relativeFrom="page">
              <wp:posOffset>2031365</wp:posOffset>
            </wp:positionV>
            <wp:extent cx="1858645" cy="2227580"/>
            <wp:effectExtent l="0" t="0" r="0" b="0"/>
            <wp:wrapTight wrapText="bothSides">
              <wp:wrapPolygon edited="0">
                <wp:start x="-56" y="0"/>
                <wp:lineTo x="-56" y="21367"/>
                <wp:lineTo x="21457" y="21367"/>
                <wp:lineTo x="21457" y="0"/>
                <wp:lineTo x="-56" y="0"/>
              </wp:wrapPolygon>
            </wp:wrapTigh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19" t="-16" r="-19" b="-16"/>
                    <a:stretch>
                      <a:fillRect/>
                    </a:stretch>
                  </pic:blipFill>
                  <pic:spPr bwMode="auto">
                    <a:xfrm flipH="1">
                      <a:off x="0" y="0"/>
                      <a:ext cx="1858645" cy="2227580"/>
                    </a:xfrm>
                    <a:prstGeom prst="rect">
                      <a:avLst/>
                    </a:prstGeom>
                  </pic:spPr>
                </pic:pic>
              </a:graphicData>
            </a:graphic>
          </wp:anchor>
        </w:drawing>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 xml:space="preserve">We have made significant investments in our vocational facilities and in our curriculum offer to support &amp; promote employability and independence. Our “Rummies” Bistro is open daily and students are involved in preparing and serving a wide range of drinks, snacks and meals, including barista coffees and our renowned afternoon teas. </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drawing>
          <wp:anchor behindDoc="0" distT="0" distB="0" distL="360045" distR="360045" simplePos="0" locked="0" layoutInCell="1" allowOverlap="1" relativeHeight="6">
            <wp:simplePos x="0" y="0"/>
            <wp:positionH relativeFrom="column">
              <wp:posOffset>3090545</wp:posOffset>
            </wp:positionH>
            <wp:positionV relativeFrom="paragraph">
              <wp:posOffset>292100</wp:posOffset>
            </wp:positionV>
            <wp:extent cx="2910840" cy="2186305"/>
            <wp:effectExtent l="0" t="0" r="0" b="0"/>
            <wp:wrapTight wrapText="bothSides">
              <wp:wrapPolygon edited="0">
                <wp:start x="-32" y="0"/>
                <wp:lineTo x="-32" y="21418"/>
                <wp:lineTo x="21476" y="21418"/>
                <wp:lineTo x="21476" y="0"/>
                <wp:lineTo x="-32" y="0"/>
              </wp:wrapPolygon>
            </wp:wrapTigh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512" t="-15" r="-11" b="11339"/>
                    <a:stretch>
                      <a:fillRect/>
                    </a:stretch>
                  </pic:blipFill>
                  <pic:spPr bwMode="auto">
                    <a:xfrm>
                      <a:off x="0" y="0"/>
                      <a:ext cx="2910840" cy="2186305"/>
                    </a:xfrm>
                    <a:prstGeom prst="rect">
                      <a:avLst/>
                    </a:prstGeom>
                  </pic:spPr>
                </pic:pic>
              </a:graphicData>
            </a:graphic>
          </wp:anchor>
        </w:drawing>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The recent extensive development of our outdoor “Growing Places” area includes a new outdoor classroom area, an industrial-scale growing polytunnel and planting areas with raised beds. Every form class has a small outdoor garden and then each year group takes part in designing an annual ‘show garden’ as part of the Rumworth School Grand Show competition.</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The Forest School area, our large fishing lake, accessible outdoor trail paths, the outdoor gym and two outdoor multi-use games areas (MUGAs) all offer secure outdoor spaces to promote health and well-being. Students have the opportunity to develop new skills and access team building activities which support the holistic development of confidence and communication. Students are also taught to swim and have access to therapy sessions in our hydrotherapy pool which has a wave function, and sound &amp; light facilities.</w:t>
      </w:r>
    </w:p>
    <w:p>
      <w:pPr>
        <w:pStyle w:val="ListParagraph"/>
        <w:ind w:left="0" w:right="0" w:hanging="0"/>
        <w:jc w:val="both"/>
        <w:rPr>
          <w:rFonts w:ascii="Gill Sans MT" w:hAnsi="Gill Sans MT" w:cs="Gill Sans MT"/>
        </w:rPr>
      </w:pPr>
      <w:r>
        <w:rPr>
          <w:rFonts w:cs="Gill Sans MT" w:ascii="Gill Sans MT" w:hAnsi="Gill Sans MT"/>
        </w:rPr>
      </w:r>
    </w:p>
    <w:p>
      <w:pPr>
        <w:pStyle w:val="Normal"/>
        <w:jc w:val="center"/>
        <w:rPr/>
      </w:pPr>
      <w:r>
        <w:rPr/>
        <w:drawing>
          <wp:inline distT="0" distB="0" distL="0" distR="0">
            <wp:extent cx="3957320" cy="203009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9" t="-18" r="-9" b="-18"/>
                    <a:stretch>
                      <a:fillRect/>
                    </a:stretch>
                  </pic:blipFill>
                  <pic:spPr bwMode="auto">
                    <a:xfrm>
                      <a:off x="0" y="0"/>
                      <a:ext cx="3957320" cy="2030095"/>
                    </a:xfrm>
                    <a:prstGeom prst="rect">
                      <a:avLst/>
                    </a:prstGeom>
                  </pic:spPr>
                </pic:pic>
              </a:graphicData>
            </a:graphic>
          </wp:inline>
        </w:drawing>
      </w:r>
    </w:p>
    <w:p>
      <w:pPr>
        <w:pStyle w:val="Normal"/>
        <w:spacing w:before="0" w:after="120"/>
        <w:jc w:val="center"/>
        <w:rPr/>
      </w:pPr>
      <w:r>
        <w:rPr/>
      </w:r>
    </w:p>
    <w:sectPr>
      <w:headerReference w:type="default" r:id="rId13"/>
      <w:headerReference w:type="first" r:id="rId14"/>
      <w:type w:val="nextPage"/>
      <w:pgSz w:w="11906" w:h="16838"/>
      <w:pgMar w:left="1134" w:right="1134" w:header="709" w:top="1191" w:footer="0" w:bottom="1134" w:gutter="0"/>
      <w:pgBorders w:display="allPages" w:offsetFrom="text">
        <w:top w:val="single" w:sz="24" w:space="8" w:color="7030A0"/>
        <w:left w:val="single" w:sz="24" w:space="29" w:color="7030A0"/>
        <w:bottom w:val="single" w:sz="24" w:space="29" w:color="7030A0"/>
        <w:right w:val="single" w:sz="24" w:space="29" w:color="7030A0"/>
      </w:pgBorders>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Calibri">
    <w:charset w:val="00"/>
    <w:family w:val="roman"/>
    <w:pitch w:val="variable"/>
  </w:font>
  <w:font w:name="Gill Sans MT">
    <w:charset w:val="00"/>
    <w:family w:val="roman"/>
    <w:pitch w:val="variable"/>
  </w:font>
  <w:font w:name="Wingdings 2">
    <w:charset w:val="0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Wingdings" w:hAnsi="Wingdings" w:cs="Wingdings" w:hint="default"/>
        <w:rFonts w:cs="Wingding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360" w:hanging="360"/>
      </w:pPr>
      <w:rPr>
        <w:rFonts w:ascii="Symbol" w:hAnsi="Symbol" w:cs="Symbol" w:hint="default"/>
        <w:sz w:val="20"/>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5">
    <w:lvl w:ilvl="0">
      <w:start w:val="1"/>
      <w:numFmt w:val="bullet"/>
      <w:lvlText w:val=""/>
      <w:lvlJc w:val="left"/>
      <w:pPr>
        <w:ind w:left="360" w:hanging="360"/>
      </w:pPr>
      <w:rPr>
        <w:rFonts w:ascii="Symbol" w:hAnsi="Symbol" w:cs="Symbol" w:hint="default"/>
        <w:sz w:val="20"/>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6">
    <w:lvl w:ilvl="0">
      <w:start w:val="1"/>
      <w:numFmt w:val="bullet"/>
      <w:lvlText w:val=""/>
      <w:lvlJc w:val="left"/>
      <w:pPr>
        <w:ind w:left="360" w:hanging="360"/>
      </w:pPr>
      <w:rPr>
        <w:rFonts w:ascii="Symbol" w:hAnsi="Symbol" w:cs="Symbol" w:hint="default"/>
        <w:sz w:val="20"/>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7">
    <w:lvl w:ilvl="0">
      <w:start w:val="1"/>
      <w:numFmt w:val="bullet"/>
      <w:lvlText w:val=""/>
      <w:lvlJc w:val="left"/>
      <w:pPr>
        <w:ind w:left="360" w:hanging="360"/>
      </w:pPr>
      <w:rPr>
        <w:rFonts w:ascii="Symbol" w:hAnsi="Symbol" w:cs="Symbol" w:hint="default"/>
        <w:sz w:val="20"/>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40" w:before="0" w:after="0"/>
      <w:jc w:val="left"/>
    </w:pPr>
    <w:rPr>
      <w:rFonts w:ascii="Arial" w:hAnsi="Arial" w:eastAsia="Times New Roman" w:cs="Times New Roman"/>
      <w:color w:val="auto"/>
      <w:kern w:val="0"/>
      <w:sz w:val="22"/>
      <w:szCs w:val="20"/>
      <w:lang w:val="en-GB" w:eastAsia="en-US" w:bidi="ar-SA"/>
    </w:rPr>
  </w:style>
  <w:style w:type="paragraph" w:styleId="Heading3">
    <w:name w:val="Heading 3"/>
    <w:basedOn w:val="Normal"/>
    <w:next w:val="Normal"/>
    <w:qFormat/>
    <w:pPr>
      <w:keepNext w:val="true"/>
      <w:keepLines/>
      <w:numPr>
        <w:ilvl w:val="2"/>
        <w:numId w:val="1"/>
      </w:numPr>
      <w:spacing w:before="40" w:after="0"/>
      <w:outlineLvl w:val="2"/>
    </w:pPr>
    <w:rPr>
      <w:rFonts w:ascii="Calibri Light" w:hAnsi="Calibri Light" w:eastAsia="" w:cs=""/>
      <w:color w:val="1F3763"/>
      <w:sz w:val="24"/>
      <w:szCs w:val="24"/>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sz w:val="20"/>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Symbol" w:hAnsi="Symbol" w:cs="Symbol"/>
      <w:sz w:val="20"/>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Symbol" w:hAnsi="Symbol" w:cs="Symbol"/>
      <w:sz w:val="20"/>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Symbol" w:hAnsi="Symbol" w:cs="Symbol"/>
      <w:sz w:val="20"/>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DefaultParagraphFont">
    <w:name w:val="Default Paragraph Font"/>
    <w:qFormat/>
    <w:rPr/>
  </w:style>
  <w:style w:type="character" w:styleId="HeaderChar">
    <w:name w:val="Header Char"/>
    <w:basedOn w:val="DefaultParagraphFont"/>
    <w:qFormat/>
    <w:rPr>
      <w:rFonts w:ascii="Arial" w:hAnsi="Arial" w:eastAsia="Times New Roman" w:cs="Times New Roman"/>
      <w:szCs w:val="20"/>
    </w:rPr>
  </w:style>
  <w:style w:type="character" w:styleId="InternetLink">
    <w:name w:val="Internet Link"/>
    <w:rPr>
      <w:color w:val="0000FF"/>
      <w:u w:val="single"/>
    </w:rPr>
  </w:style>
  <w:style w:type="character" w:styleId="Heading3Char">
    <w:name w:val="Heading 3 Char"/>
    <w:basedOn w:val="DefaultParagraphFont"/>
    <w:qFormat/>
    <w:rPr>
      <w:rFonts w:ascii="Calibri Light" w:hAnsi="Calibri Light" w:eastAsia="" w:cs=""/>
      <w:color w:val="1F3763"/>
      <w:sz w:val="24"/>
      <w:szCs w:val="24"/>
    </w:rPr>
  </w:style>
  <w:style w:type="character" w:styleId="NoSpacingChar">
    <w:name w:val="No Spacing Char"/>
    <w:basedOn w:val="DefaultParagraphFont"/>
    <w:qFormat/>
    <w:rPr/>
  </w:style>
  <w:style w:type="character" w:styleId="Strong">
    <w:name w:val="Strong"/>
    <w:basedOn w:val="DefaultParagraphFont"/>
    <w:qFormat/>
    <w:rPr>
      <w:b/>
      <w:bC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pPr>
    <w:rPr/>
  </w:style>
  <w:style w:type="paragraph" w:styleId="NormalWeb">
    <w:name w:val="Normal (Web)"/>
    <w:basedOn w:val="Normal"/>
    <w:qFormat/>
    <w:pPr>
      <w:spacing w:before="280" w:after="280"/>
    </w:pPr>
    <w:rPr>
      <w:rFonts w:ascii="Times New Roman" w:hAnsi="Times New Roman" w:cs="Times New Roman"/>
      <w:sz w:val="24"/>
      <w:szCs w:val="24"/>
      <w:lang w:eastAsia="en-GB"/>
    </w:rPr>
  </w:style>
  <w:style w:type="paragraph" w:styleId="ListParagraph">
    <w:name w:val="List Paragraph"/>
    <w:basedOn w:val="Normal"/>
    <w:qFormat/>
    <w:pPr>
      <w:spacing w:before="0" w:after="0"/>
      <w:ind w:left="720" w:right="0" w:hanging="0"/>
      <w:contextualSpacing/>
    </w:pPr>
    <w:rPr>
      <w:rFonts w:ascii="Calibri" w:hAnsi="Calibri" w:eastAsia="Calibri" w:cs="Calibri"/>
      <w:szCs w:val="22"/>
    </w:rPr>
  </w:style>
  <w:style w:type="paragraph" w:styleId="NoSpacing">
    <w:name w:val="No Spacing"/>
    <w:qFormat/>
    <w:pPr>
      <w:widowControl/>
      <w:suppressAutoHyphens w:val="true"/>
      <w:bidi w:val="0"/>
      <w:spacing w:lineRule="auto" w:line="240" w:before="0" w:after="0"/>
      <w:jc w:val="left"/>
    </w:pPr>
    <w:rPr>
      <w:rFonts w:ascii="Calibri" w:hAnsi="Calibri" w:eastAsia="Calibri" w:cs=""/>
      <w:color w:val="auto"/>
      <w:kern w:val="0"/>
      <w:sz w:val="22"/>
      <w:szCs w:val="22"/>
      <w:lang w:val="en-GB" w:eastAsia="en-US" w:bidi="ar-S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mandrews@rumworth.bolton.sch.u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2026-04-02T15:12:00Z</dcterms:created>
  <dc:creator>Caroline Dawson</dc:creator>
  <dc:description/>
  <dc:language>en-US</dc:language>
  <cp:lastModifiedBy>Caroline Dawson</cp:lastModifiedBy>
  <cp:lastPrinted>1995-11-21T17:41:00Z</cp:lastPrinted>
  <dcterms:modified xsi:type="dcterms:W3CDTF">2026-04-02T15:12:00Z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