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8">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ind w:left="0" w:right="0" w:hanging="0"/>
                              <w:rPr/>
                            </w:pPr>
                            <w:r>
                              <w:rPr/>
                              <w:drawing>
                                <wp:inline distT="0" distB="0" distL="0" distR="0">
                                  <wp:extent cx="2636520" cy="44196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36520" cy="44196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ind w:left="0" w:right="0" w:hanging="0"/>
                        <w:rPr/>
                      </w:pPr>
                      <w:r>
                        <w:rPr/>
                        <w:drawing>
                          <wp:inline distT="0" distB="0" distL="0" distR="0">
                            <wp:extent cx="2636520" cy="44196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36520" cy="44196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p>
      <w:pPr>
        <w:pStyle w:val="Normal"/>
        <w:spacing w:before="0" w:after="0"/>
        <w:rPr/>
      </w:pPr>
      <w:r>
        <w:rPr/>
      </w:r>
    </w:p>
    <w:tbl>
      <w:tblPr>
        <w:tblW w:w="9637" w:type="dxa"/>
        <w:jc w:val="left"/>
        <w:tblInd w:w="0" w:type="dxa"/>
        <w:tblCellMar>
          <w:top w:w="0" w:type="dxa"/>
          <w:left w:w="108" w:type="dxa"/>
          <w:bottom w:w="0" w:type="dxa"/>
          <w:right w:w="108" w:type="dxa"/>
        </w:tblCellMar>
      </w:tblPr>
      <w:tblGrid>
        <w:gridCol w:w="2756"/>
        <w:gridCol w:w="6881"/>
      </w:tblGrid>
      <w:tr>
        <w:trPr>
          <w:trHeight w:val="506" w:hRule="atLeast"/>
        </w:trPr>
        <w:tc>
          <w:tcPr>
            <w:tcW w:w="275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8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b/>
                <w:b/>
              </w:rPr>
            </w:pPr>
            <w:r>
              <w:rPr>
                <w:rFonts w:cs="Arial" w:ascii="Arial" w:hAnsi="Arial"/>
                <w:b/>
              </w:rPr>
              <w:t>Department of Children’s Services</w:t>
            </w:r>
          </w:p>
        </w:tc>
      </w:tr>
      <w:tr>
        <w:trPr>
          <w:trHeight w:val="506" w:hRule="atLeast"/>
        </w:trPr>
        <w:tc>
          <w:tcPr>
            <w:tcW w:w="275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8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rPr>
            </w:pPr>
            <w:r>
              <w:rPr>
                <w:rFonts w:cs="Arial" w:ascii="Arial" w:hAnsi="Arial"/>
              </w:rPr>
              <w:t>Casual Minute Clerk – Governance Services</w:t>
            </w:r>
          </w:p>
        </w:tc>
      </w:tr>
      <w:tr>
        <w:trPr>
          <w:trHeight w:val="506" w:hRule="atLeast"/>
        </w:trPr>
        <w:tc>
          <w:tcPr>
            <w:tcW w:w="275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Grade</w:t>
            </w:r>
          </w:p>
        </w:tc>
        <w:tc>
          <w:tcPr>
            <w:tcW w:w="68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rFonts w:ascii="Arial" w:hAnsi="Arial" w:cs="Arial"/>
                <w:caps/>
              </w:rPr>
            </w:pPr>
            <w:r>
              <w:rPr>
                <w:rFonts w:cs="Arial" w:ascii="Arial" w:hAnsi="Arial"/>
                <w:caps/>
              </w:rPr>
              <w:t xml:space="preserve">Grade E – Scp 11 - £14.59 per hour </w:t>
            </w:r>
          </w:p>
          <w:p>
            <w:pPr>
              <w:pStyle w:val="Normal"/>
              <w:spacing w:lineRule="auto" w:line="240" w:before="120" w:after="120"/>
              <w:rPr>
                <w:rFonts w:ascii="Arial" w:hAnsi="Arial" w:cs="Arial"/>
                <w:caps/>
              </w:rPr>
            </w:pPr>
            <w:r>
              <w:rPr>
                <w:rFonts w:cs="Arial" w:ascii="Arial" w:hAnsi="Arial"/>
                <w:caps/>
              </w:rPr>
            </w:r>
          </w:p>
        </w:tc>
      </w:tr>
      <w:tr>
        <w:trPr>
          <w:trHeight w:val="506" w:hRule="atLeast"/>
        </w:trPr>
        <w:tc>
          <w:tcPr>
            <w:tcW w:w="275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8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rPr>
            </w:pPr>
            <w:r>
              <w:rPr>
                <w:rFonts w:cs="Arial" w:ascii="Arial" w:hAnsi="Arial"/>
              </w:rPr>
              <w:t>To minute meetings related to maintained school and academy trust board meetings. Meetings take place at various times throughout the day and early evening, lasting for approximately 2 hours.</w:t>
            </w:r>
          </w:p>
        </w:tc>
      </w:tr>
      <w:tr>
        <w:trPr>
          <w:trHeight w:val="506" w:hRule="atLeast"/>
        </w:trPr>
        <w:tc>
          <w:tcPr>
            <w:tcW w:w="275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8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rPr>
            </w:pPr>
            <w:r>
              <w:rPr>
                <w:rFonts w:cs="Arial" w:ascii="Arial" w:hAnsi="Arial"/>
              </w:rPr>
              <w:t>Senior Governance Support Officer</w:t>
            </w:r>
          </w:p>
        </w:tc>
      </w:tr>
      <w:tr>
        <w:trPr>
          <w:trHeight w:val="506" w:hRule="atLeast"/>
        </w:trPr>
        <w:tc>
          <w:tcPr>
            <w:tcW w:w="275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8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3"/>
        <w:gridCol w:w="8834"/>
      </w:tblGrid>
      <w:tr>
        <w:trPr>
          <w:trHeight w:val="506" w:hRule="atLeast"/>
        </w:trPr>
        <w:tc>
          <w:tcPr>
            <w:tcW w:w="803"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34" w:type="dxa"/>
            <w:tcBorders/>
            <w:shd w:fill="auto" w:val="clear"/>
            <w:vAlign w:val="center"/>
          </w:tcPr>
          <w:p>
            <w:pPr>
              <w:pStyle w:val="Normal"/>
              <w:spacing w:lineRule="auto" w:line="240" w:before="0" w:after="0"/>
              <w:ind w:left="34" w:right="0" w:hanging="0"/>
              <w:rPr>
                <w:rFonts w:ascii="Arial" w:hAnsi="Arial" w:cs="Arial"/>
              </w:rPr>
            </w:pPr>
            <w:r>
              <w:rPr>
                <w:rFonts w:cs="Arial" w:ascii="Arial" w:hAnsi="Arial"/>
              </w:rPr>
              <w:t>To attend, provide administrative support and take notes in order to prepare minutes of school governing board and academy trust meetings, as per the Service Level Agreement and working practices of the service</w:t>
            </w:r>
          </w:p>
          <w:p>
            <w:pPr>
              <w:pStyle w:val="Normal"/>
              <w:spacing w:lineRule="auto" w:line="240" w:before="0" w:after="0"/>
              <w:rPr>
                <w:rFonts w:ascii="Arial" w:hAnsi="Arial" w:cs="Arial"/>
                <w:b/>
                <w:b/>
              </w:rPr>
            </w:pPr>
            <w:r>
              <w:rPr>
                <w:rFonts w:cs="Arial" w:ascii="Arial" w:hAnsi="Arial"/>
                <w:b/>
              </w:rPr>
            </w:r>
          </w:p>
        </w:tc>
      </w:tr>
      <w:tr>
        <w:trPr>
          <w:trHeight w:val="506" w:hRule="atLeast"/>
        </w:trPr>
        <w:tc>
          <w:tcPr>
            <w:tcW w:w="803"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34" w:type="dxa"/>
            <w:tcBorders/>
            <w:shd w:fill="auto" w:val="clear"/>
            <w:vAlign w:val="center"/>
          </w:tcPr>
          <w:p>
            <w:pPr>
              <w:pStyle w:val="Normal"/>
              <w:spacing w:lineRule="auto" w:line="240" w:before="0" w:after="0"/>
              <w:ind w:left="34" w:right="0" w:hanging="0"/>
              <w:rPr>
                <w:rFonts w:ascii="Arial" w:hAnsi="Arial" w:cs="Arial"/>
              </w:rPr>
            </w:pPr>
            <w:r>
              <w:rPr>
                <w:rFonts w:cs="Arial" w:ascii="Arial" w:hAnsi="Arial"/>
              </w:rPr>
              <w:t>To be responsible for maintaining records at meetings, including membership information, attendance and current terms of reference and memberships of committees, working parties and nominated Governors.</w:t>
            </w:r>
          </w:p>
          <w:p>
            <w:pPr>
              <w:pStyle w:val="Normal"/>
              <w:spacing w:lineRule="auto" w:line="240" w:before="0" w:after="0"/>
              <w:rPr>
                <w:rFonts w:ascii="Arial" w:hAnsi="Arial" w:cs="Arial"/>
              </w:rPr>
            </w:pPr>
            <w:r>
              <w:rPr>
                <w:rFonts w:cs="Arial" w:ascii="Arial" w:hAnsi="Arial"/>
              </w:rPr>
            </w:r>
          </w:p>
        </w:tc>
      </w:tr>
      <w:tr>
        <w:trPr>
          <w:trHeight w:val="506" w:hRule="atLeast"/>
        </w:trPr>
        <w:tc>
          <w:tcPr>
            <w:tcW w:w="803"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34" w:type="dxa"/>
            <w:tcBorders/>
            <w:shd w:fill="auto" w:val="clear"/>
            <w:vAlign w:val="center"/>
          </w:tcPr>
          <w:p>
            <w:pPr>
              <w:pStyle w:val="Normal"/>
              <w:spacing w:lineRule="auto" w:line="240" w:before="0" w:after="0"/>
              <w:ind w:left="34" w:right="0" w:hanging="0"/>
              <w:rPr>
                <w:rFonts w:ascii="Arial" w:hAnsi="Arial" w:cs="Arial"/>
              </w:rPr>
            </w:pPr>
            <w:r>
              <w:rPr>
                <w:rFonts w:cs="Arial" w:ascii="Arial" w:hAnsi="Arial"/>
              </w:rPr>
              <w:t>To develop and maintain an up to date knowledge of school and academy governance procedures as well as a general understanding of educational terminology</w:t>
            </w:r>
          </w:p>
          <w:p>
            <w:pPr>
              <w:pStyle w:val="Normal"/>
              <w:spacing w:lineRule="auto" w:line="240" w:before="0" w:after="0"/>
              <w:rPr>
                <w:rFonts w:ascii="Arial" w:hAnsi="Arial" w:cs="Arial"/>
              </w:rPr>
            </w:pPr>
            <w:r>
              <w:rPr>
                <w:rFonts w:cs="Arial" w:ascii="Arial" w:hAnsi="Arial"/>
              </w:rPr>
            </w:r>
          </w:p>
        </w:tc>
      </w:tr>
      <w:tr>
        <w:trPr>
          <w:trHeight w:val="506" w:hRule="atLeast"/>
        </w:trPr>
        <w:tc>
          <w:tcPr>
            <w:tcW w:w="803"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34" w:type="dxa"/>
            <w:tcBorders/>
            <w:shd w:fill="auto" w:val="clear"/>
            <w:vAlign w:val="center"/>
          </w:tcPr>
          <w:p>
            <w:pPr>
              <w:pStyle w:val="Normal"/>
              <w:spacing w:lineRule="auto" w:line="240" w:before="0" w:after="0"/>
              <w:ind w:left="34" w:right="0" w:hanging="0"/>
              <w:rPr>
                <w:rFonts w:ascii="Arial" w:hAnsi="Arial" w:cs="Arial"/>
              </w:rPr>
            </w:pPr>
            <w:r>
              <w:rPr>
                <w:rFonts w:cs="Arial" w:ascii="Arial" w:hAnsi="Arial"/>
              </w:rPr>
              <w:t>To relay updates and information related to governance procedure throughout meetings where appropriate.</w:t>
            </w:r>
          </w:p>
          <w:p>
            <w:pPr>
              <w:pStyle w:val="Normal"/>
              <w:spacing w:lineRule="auto" w:line="240" w:before="0" w:after="0"/>
              <w:rPr>
                <w:rFonts w:ascii="Arial" w:hAnsi="Arial" w:cs="Arial"/>
              </w:rPr>
            </w:pPr>
            <w:r>
              <w:rPr>
                <w:rFonts w:cs="Arial" w:ascii="Arial" w:hAnsi="Arial"/>
              </w:rPr>
            </w:r>
          </w:p>
        </w:tc>
      </w:tr>
      <w:tr>
        <w:trPr>
          <w:trHeight w:val="506" w:hRule="atLeast"/>
        </w:trPr>
        <w:tc>
          <w:tcPr>
            <w:tcW w:w="803"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34" w:type="dxa"/>
            <w:tcBorders/>
            <w:shd w:fill="auto" w:val="clear"/>
            <w:vAlign w:val="center"/>
          </w:tcPr>
          <w:p>
            <w:pPr>
              <w:pStyle w:val="Normal"/>
              <w:spacing w:lineRule="auto" w:line="240" w:before="0" w:after="0"/>
              <w:rPr>
                <w:rFonts w:ascii="Arial" w:hAnsi="Arial" w:cs="Arial"/>
              </w:rPr>
            </w:pPr>
            <w:r>
              <w:rPr>
                <w:rFonts w:cs="Arial" w:ascii="Arial" w:hAnsi="Arial"/>
              </w:rPr>
              <w:t>To attend termly briefings and undertake general team development as required in order to keep abreast of current matters affecting governance and to undertake the role effectively.</w:t>
            </w:r>
          </w:p>
        </w:tc>
      </w:tr>
      <w:tr>
        <w:trPr>
          <w:trHeight w:val="506" w:hRule="atLeast"/>
        </w:trPr>
        <w:tc>
          <w:tcPr>
            <w:tcW w:w="803"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34" w:type="dxa"/>
            <w:tcBorders/>
            <w:shd w:fill="auto" w:val="clear"/>
            <w:vAlign w:val="center"/>
          </w:tcPr>
          <w:p>
            <w:pPr>
              <w:pStyle w:val="Normal"/>
              <w:spacing w:lineRule="auto" w:line="240" w:before="0" w:after="0"/>
              <w:rPr>
                <w:rFonts w:ascii="Arial" w:hAnsi="Arial" w:cs="Arial"/>
              </w:rPr>
            </w:pPr>
            <w:r>
              <w:rPr>
                <w:rFonts w:cs="Arial" w:ascii="Arial" w:hAnsi="Arial"/>
              </w:rPr>
              <w:t>To relay requests for further advice and support to relevant officers within the service.</w:t>
            </w:r>
          </w:p>
        </w:tc>
      </w:tr>
    </w:tbl>
    <w:p>
      <w:pPr>
        <w:pStyle w:val="Normal"/>
        <w:rPr/>
      </w:pPr>
      <w:r>
        <w:rPr/>
      </w:r>
    </w:p>
    <w:p>
      <w:pPr>
        <w:pStyle w:val="Normal"/>
        <w:rPr/>
      </w:pPr>
      <w:r>
        <w:rPr/>
      </w:r>
    </w:p>
    <w:p>
      <w:pPr>
        <w:pStyle w:val="Normal"/>
        <w:rPr/>
      </w:pPr>
      <w:r>
        <w:rPr/>
      </w:r>
    </w:p>
    <w:tbl>
      <w:tblPr>
        <w:tblW w:w="9637" w:type="dxa"/>
        <w:jc w:val="left"/>
        <w:tblInd w:w="0" w:type="dxa"/>
        <w:tblCellMar>
          <w:top w:w="57" w:type="dxa"/>
          <w:left w:w="108" w:type="dxa"/>
          <w:bottom w:w="57" w:type="dxa"/>
          <w:right w:w="108" w:type="dxa"/>
        </w:tblCellMar>
      </w:tblPr>
      <w:tblGrid>
        <w:gridCol w:w="4556"/>
        <w:gridCol w:w="5081"/>
      </w:tblGrid>
      <w:tr>
        <w:trPr/>
        <w:tc>
          <w:tcPr>
            <w:tcW w:w="4556" w:type="dxa"/>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81" w:type="dxa"/>
            <w:tcBorders/>
            <w:shd w:fill="auto" w:val="clear"/>
          </w:tcPr>
          <w:p>
            <w:pPr>
              <w:pStyle w:val="Normal"/>
              <w:spacing w:lineRule="auto" w:line="240" w:before="0" w:after="0"/>
              <w:rPr>
                <w:rFonts w:ascii="Arial" w:hAnsi="Arial" w:cs="Arial"/>
                <w:b/>
                <w:b/>
              </w:rPr>
            </w:pPr>
            <w:r>
              <w:rPr>
                <w:rFonts w:cs="Arial" w:ascii="Arial" w:hAnsi="Arial"/>
                <w:b/>
              </w:rPr>
              <w:t>1 March 2017</w:t>
            </w:r>
          </w:p>
        </w:tc>
      </w:tr>
      <w:tr>
        <w:trPr/>
        <w:tc>
          <w:tcPr>
            <w:tcW w:w="4556" w:type="dxa"/>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81" w:type="dxa"/>
            <w:tcBorders/>
            <w:shd w:fill="auto" w:val="clear"/>
          </w:tcPr>
          <w:p>
            <w:pPr>
              <w:pStyle w:val="Normal"/>
              <w:spacing w:lineRule="auto" w:line="240" w:before="0" w:after="0"/>
              <w:rPr>
                <w:rFonts w:ascii="Arial" w:hAnsi="Arial" w:cs="Arial"/>
                <w:b/>
                <w:b/>
              </w:rPr>
            </w:pPr>
            <w:r>
              <w:rPr>
                <w:rFonts w:cs="Arial" w:ascii="Arial" w:hAnsi="Arial"/>
                <w:b/>
              </w:rPr>
              <w:t>John Ashworth, Governance Services Manager</w:t>
            </w:r>
          </w:p>
        </w:tc>
      </w:tr>
    </w:tbl>
    <w:p>
      <w:pPr>
        <w:pStyle w:val="Normal"/>
        <w:spacing w:lineRule="auto" w:line="240" w:before="0" w:after="0"/>
        <w:jc w:val="center"/>
        <w:rPr>
          <w:color w:val="000000"/>
          <w:sz w:val="27"/>
          <w:szCs w:val="27"/>
        </w:rPr>
      </w:pPr>
      <w:r>
        <w:rPr>
          <w:color w:val="000000"/>
          <w:sz w:val="27"/>
          <w:szCs w:val="27"/>
        </w:rPr>
      </w:r>
    </w:p>
    <w:p>
      <w:pPr>
        <w:pStyle w:val="Normal"/>
        <w:spacing w:lineRule="auto" w:line="240" w:before="0" w:after="0"/>
        <w:jc w:val="center"/>
        <w:rPr>
          <w:color w:val="000000"/>
          <w:sz w:val="27"/>
          <w:szCs w:val="27"/>
        </w:rPr>
      </w:pPr>
      <w:r>
        <w:rPr>
          <w:color w:val="000000"/>
          <w:sz w:val="27"/>
          <w:szCs w:val="27"/>
        </w:rPr>
      </w:r>
    </w:p>
    <w:p>
      <w:pPr>
        <w:pStyle w:val="Normal"/>
        <w:spacing w:lineRule="auto" w:line="240" w:before="0" w:after="0"/>
        <w:jc w:val="center"/>
        <w:rPr>
          <w:color w:val="000000"/>
          <w:sz w:val="27"/>
          <w:szCs w:val="27"/>
        </w:rPr>
      </w:pPr>
      <w:r>
        <w:rPr>
          <w:color w:val="000000"/>
          <w:sz w:val="27"/>
          <w:szCs w:val="27"/>
        </w:rPr>
      </w:r>
    </w:p>
    <w:p>
      <w:pPr>
        <w:pStyle w:val="Normal"/>
        <w:spacing w:lineRule="auto" w:line="240" w:before="0" w:after="0"/>
        <w:jc w:val="center"/>
        <w:rPr>
          <w:color w:val="000000"/>
          <w:sz w:val="27"/>
          <w:szCs w:val="27"/>
        </w:rPr>
      </w:pPr>
      <w:r>
        <w:rPr>
          <w:color w:val="000000"/>
          <w:sz w:val="27"/>
          <w:szCs w:val="27"/>
        </w:rPr>
      </w:r>
    </w:p>
    <w:p>
      <w:pPr>
        <w:pStyle w:val="Normal"/>
        <w:spacing w:lineRule="auto" w:line="240" w:before="0" w:after="0"/>
        <w:jc w:val="center"/>
        <w:rPr>
          <w:color w:val="000000"/>
          <w:sz w:val="27"/>
          <w:szCs w:val="27"/>
        </w:rPr>
      </w:pPr>
      <w:r>
        <w:rPr>
          <w:color w:val="000000"/>
          <w:sz w:val="27"/>
          <w:szCs w:val="27"/>
        </w:rPr>
      </w:r>
    </w:p>
    <w:p>
      <w:pPr>
        <w:pStyle w:val="Normal"/>
        <w:rPr/>
      </w:pPr>
      <w:r>
        <w:rPr/>
        <w:drawing>
          <wp:anchor behindDoc="0" distT="0" distB="0" distL="0" distR="0" simplePos="0" locked="0" layoutInCell="1" allowOverlap="1" relativeHeight="9">
            <wp:simplePos x="0" y="0"/>
            <wp:positionH relativeFrom="column">
              <wp:posOffset>4479925</wp:posOffset>
            </wp:positionH>
            <wp:positionV relativeFrom="paragraph">
              <wp:posOffset>-483235</wp:posOffset>
            </wp:positionV>
            <wp:extent cx="1818640" cy="7994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20" t="-45" r="-20" b="-45"/>
                    <a:stretch>
                      <a:fillRect/>
                    </a:stretch>
                  </pic:blipFill>
                  <pic:spPr bwMode="auto">
                    <a:xfrm>
                      <a:off x="0" y="0"/>
                      <a:ext cx="1818640" cy="799465"/>
                    </a:xfrm>
                    <a:prstGeom prst="rect">
                      <a:avLst/>
                    </a:prstGeom>
                  </pic:spPr>
                </pic:pic>
              </a:graphicData>
            </a:graphic>
          </wp:anchor>
        </w:drawing>
        <w:drawing>
          <wp:anchor behindDoc="0" distT="0" distB="0" distL="0" distR="0" simplePos="0" locked="0" layoutInCell="1" allowOverlap="1" relativeHeight="10">
            <wp:simplePos x="0" y="0"/>
            <wp:positionH relativeFrom="column">
              <wp:posOffset>-120015</wp:posOffset>
            </wp:positionH>
            <wp:positionV relativeFrom="paragraph">
              <wp:posOffset>68580</wp:posOffset>
            </wp:positionV>
            <wp:extent cx="3691255" cy="513715"/>
            <wp:effectExtent l="0" t="0" r="0" b="0"/>
            <wp:wrapNone/>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1255" cy="513715"/>
                    </a:xfrm>
                    <a:prstGeom prst="rect">
                      <a:avLst/>
                    </a:prstGeom>
                  </pic:spPr>
                </pic:pic>
              </a:graphicData>
            </a:graphic>
          </wp:anchor>
        </w:drawing>
      </w:r>
    </w:p>
    <w:p>
      <w:pPr>
        <w:pStyle w:val="Normal"/>
        <w:rPr/>
      </w:pPr>
      <w:r>
        <w:rPr/>
      </w:r>
    </w:p>
    <w:tbl>
      <w:tblPr>
        <w:tblW w:w="9899" w:type="dxa"/>
        <w:jc w:val="left"/>
        <w:tblInd w:w="0" w:type="dxa"/>
        <w:tblCellMar>
          <w:top w:w="0" w:type="dxa"/>
          <w:left w:w="108" w:type="dxa"/>
          <w:bottom w:w="0" w:type="dxa"/>
          <w:right w:w="108" w:type="dxa"/>
        </w:tblCellMar>
      </w:tblPr>
      <w:tblGrid>
        <w:gridCol w:w="534"/>
        <w:gridCol w:w="174"/>
        <w:gridCol w:w="675"/>
        <w:gridCol w:w="285"/>
        <w:gridCol w:w="4799"/>
        <w:gridCol w:w="20"/>
        <w:gridCol w:w="3402"/>
        <w:gridCol w:w="10"/>
      </w:tblGrid>
      <w:tr>
        <w:trPr/>
        <w:tc>
          <w:tcPr>
            <w:tcW w:w="1668" w:type="dxa"/>
            <w:gridSpan w:val="4"/>
            <w:tcBorders/>
            <w:shd w:fill="auto" w:val="clear"/>
          </w:tcPr>
          <w:p>
            <w:pPr>
              <w:pStyle w:val="Normal"/>
              <w:spacing w:before="60" w:after="60"/>
              <w:rPr>
                <w:rFonts w:ascii="Arial" w:hAnsi="Arial" w:cs="Arial"/>
                <w:b/>
                <w:b/>
              </w:rPr>
            </w:pPr>
            <w:r>
              <w:rPr>
                <w:rFonts w:cs="Arial" w:ascii="Arial" w:hAnsi="Arial"/>
                <w:b/>
              </w:rPr>
              <w:t>Department</w:t>
            </w:r>
          </w:p>
        </w:tc>
        <w:tc>
          <w:tcPr>
            <w:tcW w:w="8221" w:type="dxa"/>
            <w:gridSpan w:val="3"/>
            <w:tcBorders/>
            <w:shd w:fill="auto" w:val="clear"/>
          </w:tcPr>
          <w:p>
            <w:pPr>
              <w:pStyle w:val="Normal"/>
              <w:spacing w:before="60" w:after="60"/>
              <w:rPr>
                <w:rFonts w:ascii="Arial" w:hAnsi="Arial" w:cs="Arial"/>
                <w:b/>
                <w:b/>
              </w:rPr>
            </w:pPr>
            <w:r>
              <w:rPr>
                <w:rFonts w:cs="Arial" w:ascii="Arial" w:hAnsi="Arial"/>
                <w:b/>
              </w:rPr>
              <w:t>Department of Children’s Services</w:t>
            </w:r>
          </w:p>
        </w:tc>
      </w:tr>
      <w:tr>
        <w:trPr/>
        <w:tc>
          <w:tcPr>
            <w:tcW w:w="1668" w:type="dxa"/>
            <w:gridSpan w:val="4"/>
            <w:tcBorders/>
            <w:shd w:fill="auto" w:val="clear"/>
          </w:tcPr>
          <w:p>
            <w:pPr>
              <w:pStyle w:val="Normal"/>
              <w:spacing w:before="60" w:after="240"/>
              <w:rPr>
                <w:rFonts w:ascii="Arial" w:hAnsi="Arial" w:cs="Arial"/>
                <w:b/>
                <w:b/>
              </w:rPr>
            </w:pPr>
            <w:r>
              <w:rPr>
                <w:rFonts w:cs="Arial" w:ascii="Arial" w:hAnsi="Arial"/>
                <w:b/>
              </w:rPr>
              <w:t>Job Title</w:t>
            </w:r>
          </w:p>
        </w:tc>
        <w:tc>
          <w:tcPr>
            <w:tcW w:w="8221" w:type="dxa"/>
            <w:gridSpan w:val="3"/>
            <w:tcBorders/>
            <w:shd w:fill="auto" w:val="clear"/>
          </w:tcPr>
          <w:p>
            <w:pPr>
              <w:pStyle w:val="Normal"/>
              <w:spacing w:before="60" w:after="60"/>
              <w:rPr>
                <w:rFonts w:ascii="Arial" w:hAnsi="Arial" w:cs="Arial"/>
              </w:rPr>
            </w:pPr>
            <w:r>
              <w:rPr>
                <w:rFonts w:cs="Arial" w:ascii="Arial" w:hAnsi="Arial"/>
              </w:rPr>
              <w:t>Casual Minute Clerk – Governance Services</w:t>
            </w:r>
          </w:p>
          <w:p>
            <w:pPr>
              <w:pStyle w:val="Normal"/>
              <w:spacing w:before="60" w:after="60"/>
              <w:rPr>
                <w:rFonts w:ascii="Arial" w:hAnsi="Arial" w:cs="Arial"/>
                <w:b/>
                <w:b/>
                <w:caps/>
              </w:rPr>
            </w:pPr>
            <w:r>
              <w:rPr>
                <w:rFonts w:cs="Arial" w:ascii="Arial" w:hAnsi="Arial"/>
                <w:b/>
                <w:caps/>
              </w:rPr>
            </w:r>
          </w:p>
        </w:tc>
      </w:tr>
      <w:tr>
        <w:trPr/>
        <w:tc>
          <w:tcPr>
            <w:tcW w:w="1383" w:type="dxa"/>
            <w:gridSpan w:val="3"/>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b/>
                <w:b/>
                <w:caps/>
              </w:rPr>
            </w:pPr>
            <w:r>
              <w:rPr>
                <w:rFonts w:cs="Arial" w:ascii="Arial" w:hAnsi="Arial"/>
                <w:b/>
                <w:caps/>
              </w:rPr>
            </w:r>
          </w:p>
        </w:tc>
        <w:tc>
          <w:tcPr>
            <w:tcW w:w="8516"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rPr>
            </w:pPr>
            <w:r>
              <w:rPr>
                <w:rFonts w:cs="Arial" w:ascii="Arial" w:hAnsi="Arial"/>
              </w:rPr>
              <w:t>Disabled Candidates are guaranteed an interview if they meet the essential criteria</w:t>
            </w:r>
          </w:p>
        </w:tc>
      </w:tr>
      <w:tr>
        <w:trPr/>
        <w:tc>
          <w:tcPr>
            <w:tcW w:w="6487" w:type="dxa"/>
            <w:gridSpan w:val="6"/>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412"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534"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55" w:type="dxa"/>
            <w:gridSpan w:val="6"/>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53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953" w:type="dxa"/>
            <w:gridSpan w:val="5"/>
            <w:tcBorders>
              <w:top w:val="single" w:sz="4" w:space="0" w:color="000000"/>
              <w:bottom w:val="single" w:sz="4" w:space="0" w:color="000000"/>
            </w:tcBorders>
            <w:shd w:fill="auto" w:val="clear"/>
            <w:vAlign w:val="center"/>
          </w:tcPr>
          <w:p>
            <w:pPr>
              <w:pStyle w:val="Normal"/>
              <w:spacing w:lineRule="auto" w:line="240" w:before="0" w:after="200"/>
              <w:rPr>
                <w:rFonts w:ascii="Arial" w:hAnsi="Arial" w:cs="Arial"/>
              </w:rPr>
            </w:pPr>
            <w:r>
              <w:rPr>
                <w:rFonts w:cs="Arial" w:ascii="Arial" w:hAnsi="Arial"/>
              </w:rPr>
              <w:t>Good written and verbal skills which demonstrate an ability to communicate and present information effectively.</w:t>
            </w:r>
          </w:p>
        </w:tc>
        <w:tc>
          <w:tcPr>
            <w:tcW w:w="3402" w:type="dxa"/>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 Form/Interview/Test</w:t>
            </w:r>
          </w:p>
        </w:tc>
      </w:tr>
      <w:tr>
        <w:trPr>
          <w:cantSplit w:val="true"/>
        </w:trPr>
        <w:tc>
          <w:tcPr>
            <w:tcW w:w="53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953" w:type="dxa"/>
            <w:gridSpan w:val="5"/>
            <w:tcBorders>
              <w:top w:val="single" w:sz="4" w:space="0" w:color="000000"/>
              <w:bottom w:val="single" w:sz="4" w:space="0" w:color="000000"/>
            </w:tcBorders>
            <w:shd w:fill="auto" w:val="clear"/>
            <w:vAlign w:val="center"/>
          </w:tcPr>
          <w:p>
            <w:pPr>
              <w:pStyle w:val="Normal"/>
              <w:spacing w:lineRule="auto" w:line="240" w:before="0" w:after="200"/>
              <w:rPr>
                <w:rFonts w:ascii="Arial" w:hAnsi="Arial" w:cs="Arial"/>
              </w:rPr>
            </w:pPr>
            <w:r>
              <w:rPr>
                <w:rFonts w:cs="Arial" w:ascii="Arial" w:hAnsi="Arial"/>
              </w:rPr>
              <w:t xml:space="preserve">Ability to demonstrate good organisational skills. </w:t>
            </w:r>
          </w:p>
        </w:tc>
        <w:tc>
          <w:tcPr>
            <w:tcW w:w="3402" w:type="dxa"/>
            <w:tcBorders>
              <w:top w:val="single" w:sz="4" w:space="0" w:color="000000"/>
              <w:bottom w:val="single" w:sz="4" w:space="0" w:color="000000"/>
            </w:tcBorders>
            <w:shd w:fill="auto" w:val="clear"/>
            <w:vAlign w:val="center"/>
          </w:tcPr>
          <w:p>
            <w:pPr>
              <w:pStyle w:val="Normal"/>
              <w:spacing w:before="60" w:after="200"/>
              <w:rPr>
                <w:rFonts w:ascii="Arial" w:hAnsi="Arial" w:cs="Arial"/>
              </w:rPr>
            </w:pPr>
            <w:r>
              <w:rPr>
                <w:rFonts w:cs="Arial" w:ascii="Arial" w:hAnsi="Arial"/>
              </w:rPr>
              <w:t xml:space="preserve">Application Form/Interview </w:t>
            </w:r>
          </w:p>
        </w:tc>
      </w:tr>
      <w:tr>
        <w:trPr>
          <w:cantSplit w:val="true"/>
        </w:trPr>
        <w:tc>
          <w:tcPr>
            <w:tcW w:w="53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953" w:type="dxa"/>
            <w:gridSpan w:val="5"/>
            <w:tcBorders>
              <w:top w:val="single" w:sz="4" w:space="0" w:color="000000"/>
              <w:bottom w:val="single" w:sz="4" w:space="0" w:color="000000"/>
            </w:tcBorders>
            <w:shd w:fill="auto" w:val="clear"/>
            <w:vAlign w:val="center"/>
          </w:tcPr>
          <w:p>
            <w:pPr>
              <w:pStyle w:val="Normal"/>
              <w:spacing w:lineRule="auto" w:line="240" w:before="0" w:after="200"/>
              <w:rPr>
                <w:rFonts w:ascii="Arial" w:hAnsi="Arial" w:cs="Arial"/>
              </w:rPr>
            </w:pPr>
            <w:r>
              <w:rPr>
                <w:rFonts w:cs="Arial" w:ascii="Arial" w:hAnsi="Arial"/>
              </w:rPr>
              <w:t>Ability to present information with confidence to a group of people and to intervene where appropriate.</w:t>
            </w:r>
          </w:p>
        </w:tc>
        <w:tc>
          <w:tcPr>
            <w:tcW w:w="3402" w:type="dxa"/>
            <w:tcBorders>
              <w:top w:val="single" w:sz="4" w:space="0" w:color="000000"/>
              <w:bottom w:val="single" w:sz="4" w:space="0" w:color="000000"/>
            </w:tcBorders>
            <w:shd w:fill="auto" w:val="clear"/>
            <w:vAlign w:val="center"/>
          </w:tcPr>
          <w:p>
            <w:pPr>
              <w:pStyle w:val="Normal"/>
              <w:spacing w:before="60" w:after="200"/>
              <w:rPr>
                <w:rFonts w:ascii="Arial" w:hAnsi="Arial" w:cs="Arial"/>
              </w:rPr>
            </w:pPr>
            <w:r>
              <w:rPr>
                <w:rFonts w:cs="Arial" w:ascii="Arial" w:hAnsi="Arial"/>
              </w:rPr>
              <w:t>Interview / Test</w:t>
            </w:r>
          </w:p>
        </w:tc>
      </w:tr>
      <w:tr>
        <w:trPr>
          <w:cantSplit w:val="true"/>
        </w:trPr>
        <w:tc>
          <w:tcPr>
            <w:tcW w:w="534"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953" w:type="dxa"/>
            <w:gridSpan w:val="5"/>
            <w:tcBorders>
              <w:bottom w:val="single" w:sz="4" w:space="0" w:color="000000"/>
            </w:tcBorders>
            <w:shd w:fill="auto" w:val="clear"/>
            <w:vAlign w:val="center"/>
          </w:tcPr>
          <w:p>
            <w:pPr>
              <w:pStyle w:val="Normal"/>
              <w:spacing w:lineRule="auto" w:line="240" w:before="0" w:after="200"/>
              <w:rPr>
                <w:rFonts w:ascii="Arial" w:hAnsi="Arial" w:cs="Arial"/>
              </w:rPr>
            </w:pPr>
            <w:r>
              <w:rPr>
                <w:rFonts w:cs="Arial" w:ascii="Arial" w:hAnsi="Arial"/>
              </w:rPr>
              <w:t>To be approachable and flexible in delivering services to customers.</w:t>
            </w:r>
          </w:p>
        </w:tc>
        <w:tc>
          <w:tcPr>
            <w:tcW w:w="3402" w:type="dxa"/>
            <w:tcBorders>
              <w:bottom w:val="single" w:sz="4" w:space="0" w:color="000000"/>
            </w:tcBorders>
            <w:shd w:fill="auto" w:val="clear"/>
            <w:vAlign w:val="center"/>
          </w:tcPr>
          <w:p>
            <w:pPr>
              <w:pStyle w:val="Normal"/>
              <w:spacing w:before="60" w:after="200"/>
              <w:rPr>
                <w:rFonts w:ascii="Arial" w:hAnsi="Arial" w:cs="Arial"/>
              </w:rPr>
            </w:pPr>
            <w:r>
              <w:rPr>
                <w:rFonts w:cs="Arial" w:ascii="Arial" w:hAnsi="Arial"/>
              </w:rPr>
              <w:t>Interview</w:t>
            </w:r>
          </w:p>
        </w:tc>
      </w:tr>
      <w:tr>
        <w:trPr>
          <w:cantSplit w:val="true"/>
        </w:trPr>
        <w:tc>
          <w:tcPr>
            <w:tcW w:w="534"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953" w:type="dxa"/>
            <w:gridSpan w:val="5"/>
            <w:tcBorders>
              <w:bottom w:val="single" w:sz="4" w:space="0" w:color="000000"/>
            </w:tcBorders>
            <w:shd w:fill="auto" w:val="clear"/>
            <w:vAlign w:val="center"/>
          </w:tcPr>
          <w:p>
            <w:pPr>
              <w:pStyle w:val="Normal"/>
              <w:spacing w:lineRule="auto" w:line="240" w:before="0" w:after="200"/>
              <w:rPr>
                <w:rFonts w:ascii="Arial" w:hAnsi="Arial" w:cs="Arial"/>
              </w:rPr>
            </w:pPr>
            <w:r>
              <w:rPr>
                <w:rFonts w:cs="Arial" w:ascii="Arial" w:hAnsi="Arial"/>
              </w:rPr>
              <w:t>Ability to work on own initiative alone and outside normal working hours without management support.</w:t>
            </w:r>
          </w:p>
        </w:tc>
        <w:tc>
          <w:tcPr>
            <w:tcW w:w="3402" w:type="dxa"/>
            <w:tcBorders>
              <w:bottom w:val="single" w:sz="4" w:space="0" w:color="000000"/>
            </w:tcBorders>
            <w:shd w:fill="auto" w:val="clear"/>
            <w:vAlign w:val="center"/>
          </w:tcPr>
          <w:p>
            <w:pPr>
              <w:pStyle w:val="Normal"/>
              <w:spacing w:before="60" w:after="200"/>
              <w:rPr>
                <w:rFonts w:ascii="Arial" w:hAnsi="Arial" w:cs="Arial"/>
              </w:rPr>
            </w:pPr>
            <w:r>
              <w:rPr>
                <w:rFonts w:cs="Arial" w:ascii="Arial" w:hAnsi="Arial"/>
              </w:rPr>
              <w:t xml:space="preserve">Interview </w:t>
            </w:r>
          </w:p>
        </w:tc>
      </w:tr>
      <w:tr>
        <w:trPr>
          <w:cantSplit w:val="true"/>
        </w:trPr>
        <w:tc>
          <w:tcPr>
            <w:tcW w:w="534"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953" w:type="dxa"/>
            <w:gridSpan w:val="5"/>
            <w:tcBorders>
              <w:bottom w:val="single" w:sz="4" w:space="0" w:color="000000"/>
            </w:tcBorders>
            <w:shd w:fill="auto" w:val="clear"/>
            <w:vAlign w:val="center"/>
          </w:tcPr>
          <w:p>
            <w:pPr>
              <w:pStyle w:val="Normal"/>
              <w:spacing w:lineRule="auto" w:line="240" w:before="0" w:after="200"/>
              <w:rPr>
                <w:rFonts w:ascii="Arial" w:hAnsi="Arial" w:cs="Arial"/>
              </w:rPr>
            </w:pPr>
            <w:r>
              <w:rPr>
                <w:rFonts w:cs="Arial" w:ascii="Arial" w:hAnsi="Arial"/>
              </w:rPr>
              <w:t>Ability to listen to and accurately record the proceedings of formal meetings in order to prepare minutes.</w:t>
            </w:r>
          </w:p>
        </w:tc>
        <w:tc>
          <w:tcPr>
            <w:tcW w:w="3402" w:type="dxa"/>
            <w:tcBorders>
              <w:bottom w:val="single" w:sz="4" w:space="0" w:color="000000"/>
            </w:tcBorders>
            <w:shd w:fill="auto" w:val="clear"/>
            <w:vAlign w:val="center"/>
          </w:tcPr>
          <w:p>
            <w:pPr>
              <w:pStyle w:val="Normal"/>
              <w:spacing w:before="60" w:after="200"/>
              <w:rPr>
                <w:rFonts w:ascii="Arial" w:hAnsi="Arial" w:cs="Arial"/>
              </w:rPr>
            </w:pPr>
            <w:r>
              <w:rPr>
                <w:rFonts w:cs="Arial" w:ascii="Arial" w:hAnsi="Arial"/>
              </w:rPr>
              <w:t xml:space="preserve">Application Form / Interview </w:t>
            </w:r>
          </w:p>
        </w:tc>
      </w:tr>
      <w:tr>
        <w:trPr>
          <w:cantSplit w:val="true"/>
        </w:trPr>
        <w:tc>
          <w:tcPr>
            <w:tcW w:w="534"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953" w:type="dxa"/>
            <w:gridSpan w:val="5"/>
            <w:tcBorders>
              <w:bottom w:val="single" w:sz="4" w:space="0" w:color="000000"/>
            </w:tcBorders>
            <w:shd w:fill="auto" w:val="clear"/>
            <w:vAlign w:val="center"/>
          </w:tcPr>
          <w:p>
            <w:pPr>
              <w:pStyle w:val="Normal"/>
              <w:spacing w:lineRule="auto" w:line="240" w:before="0" w:after="200"/>
              <w:rPr>
                <w:rFonts w:ascii="Arial" w:hAnsi="Arial" w:cs="Arial"/>
              </w:rPr>
            </w:pPr>
            <w:r>
              <w:rPr>
                <w:rFonts w:cs="Arial" w:ascii="Arial" w:hAnsi="Arial"/>
              </w:rPr>
              <w:t>Awareness of the need to maintain confidentiality where necessary.</w:t>
            </w:r>
          </w:p>
        </w:tc>
        <w:tc>
          <w:tcPr>
            <w:tcW w:w="3402" w:type="dxa"/>
            <w:tcBorders>
              <w:bottom w:val="single" w:sz="4" w:space="0" w:color="000000"/>
            </w:tcBorders>
            <w:shd w:fill="auto" w:val="clear"/>
            <w:vAlign w:val="center"/>
          </w:tcPr>
          <w:p>
            <w:pPr>
              <w:pStyle w:val="Normal"/>
              <w:spacing w:before="60" w:after="200"/>
              <w:rPr>
                <w:rFonts w:ascii="Arial" w:hAnsi="Arial" w:cs="Arial"/>
              </w:rPr>
            </w:pPr>
            <w:r>
              <w:rPr>
                <w:rFonts w:cs="Arial" w:ascii="Arial" w:hAnsi="Arial"/>
              </w:rPr>
              <w:t xml:space="preserve">Application Form/Interview </w:t>
            </w:r>
          </w:p>
        </w:tc>
      </w:tr>
      <w:tr>
        <w:trPr>
          <w:cantSplit w:val="true"/>
        </w:trPr>
        <w:tc>
          <w:tcPr>
            <w:tcW w:w="534"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953" w:type="dxa"/>
            <w:gridSpan w:val="5"/>
            <w:tcBorders>
              <w:bottom w:val="single" w:sz="4" w:space="0" w:color="000000"/>
            </w:tcBorders>
            <w:shd w:fill="auto" w:val="clear"/>
            <w:vAlign w:val="center"/>
          </w:tcPr>
          <w:p>
            <w:pPr>
              <w:pStyle w:val="Normal"/>
              <w:spacing w:lineRule="auto" w:line="240" w:before="0" w:after="200"/>
              <w:rPr>
                <w:rFonts w:ascii="Arial" w:hAnsi="Arial" w:cs="Arial"/>
              </w:rPr>
            </w:pPr>
            <w:r>
              <w:rPr>
                <w:rFonts w:cs="Arial" w:ascii="Arial" w:hAnsi="Arial"/>
              </w:rPr>
              <w:t>To act with professionalism and integrity in undertaking the role.</w:t>
            </w:r>
          </w:p>
        </w:tc>
        <w:tc>
          <w:tcPr>
            <w:tcW w:w="3402" w:type="dxa"/>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Interview</w:t>
            </w:r>
          </w:p>
        </w:tc>
      </w:tr>
      <w:tr>
        <w:trPr>
          <w:cantSplit w:val="true"/>
        </w:trPr>
        <w:tc>
          <w:tcPr>
            <w:tcW w:w="534"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953" w:type="dxa"/>
            <w:gridSpan w:val="5"/>
            <w:tcBorders>
              <w:bottom w:val="single" w:sz="4" w:space="0" w:color="000000"/>
            </w:tcBorders>
            <w:shd w:fill="auto" w:val="clear"/>
            <w:vAlign w:val="center"/>
          </w:tcPr>
          <w:p>
            <w:pPr>
              <w:pStyle w:val="Normal"/>
              <w:spacing w:lineRule="auto" w:line="240" w:before="0" w:after="200"/>
              <w:rPr>
                <w:rFonts w:ascii="Arial" w:hAnsi="Arial" w:cs="Arial"/>
              </w:rPr>
            </w:pPr>
            <w:r>
              <w:rPr>
                <w:rFonts w:cs="Arial" w:ascii="Arial" w:hAnsi="Arial"/>
              </w:rPr>
              <w:t>Ability to remain calm in conflict situations and to work accurately under pressure.</w:t>
            </w:r>
          </w:p>
        </w:tc>
        <w:tc>
          <w:tcPr>
            <w:tcW w:w="3402" w:type="dxa"/>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Interview</w:t>
            </w:r>
          </w:p>
        </w:tc>
      </w:tr>
      <w:tr>
        <w:trPr>
          <w:cantSplit w:val="true"/>
        </w:trPr>
        <w:tc>
          <w:tcPr>
            <w:tcW w:w="534"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953" w:type="dxa"/>
            <w:gridSpan w:val="5"/>
            <w:tcBorders>
              <w:bottom w:val="single" w:sz="4" w:space="0" w:color="000000"/>
            </w:tcBorders>
            <w:shd w:fill="auto" w:val="clear"/>
            <w:vAlign w:val="center"/>
          </w:tcPr>
          <w:p>
            <w:pPr>
              <w:pStyle w:val="Normal"/>
              <w:spacing w:lineRule="auto" w:line="240" w:before="0" w:after="200"/>
              <w:rPr>
                <w:rFonts w:ascii="Arial" w:hAnsi="Arial" w:cs="Arial"/>
              </w:rPr>
            </w:pPr>
            <w:r>
              <w:rPr>
                <w:rFonts w:cs="Arial" w:ascii="Arial" w:hAnsi="Arial"/>
              </w:rPr>
              <w:t>To be competent in administrative functions including minute taking and word processing.</w:t>
            </w:r>
          </w:p>
        </w:tc>
        <w:tc>
          <w:tcPr>
            <w:tcW w:w="3402" w:type="dxa"/>
            <w:tcBorders>
              <w:bottom w:val="single" w:sz="4" w:space="0" w:color="000000"/>
            </w:tcBorders>
            <w:shd w:fill="auto" w:val="clear"/>
            <w:vAlign w:val="center"/>
          </w:tcPr>
          <w:p>
            <w:pPr>
              <w:pStyle w:val="Normal"/>
              <w:spacing w:before="60" w:after="200"/>
              <w:rPr>
                <w:rFonts w:ascii="Arial" w:hAnsi="Arial" w:cs="Arial"/>
              </w:rPr>
            </w:pPr>
            <w:r>
              <w:rPr>
                <w:rFonts w:cs="Arial" w:ascii="Arial" w:hAnsi="Arial"/>
              </w:rPr>
              <w:t xml:space="preserve">Application Form  </w:t>
            </w:r>
          </w:p>
        </w:tc>
      </w:tr>
      <w:tr>
        <w:trPr>
          <w:cantSplit w:val="true"/>
        </w:trPr>
        <w:tc>
          <w:tcPr>
            <w:tcW w:w="534"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953" w:type="dxa"/>
            <w:gridSpan w:val="5"/>
            <w:tcBorders>
              <w:bottom w:val="single" w:sz="4" w:space="0" w:color="000000"/>
            </w:tcBorders>
            <w:shd w:fill="auto" w:val="clear"/>
            <w:vAlign w:val="center"/>
          </w:tcPr>
          <w:p>
            <w:pPr>
              <w:pStyle w:val="Normal"/>
              <w:spacing w:lineRule="auto" w:line="240" w:before="0" w:after="200"/>
              <w:rPr>
                <w:rFonts w:ascii="Arial" w:hAnsi="Arial" w:cs="Arial"/>
              </w:rPr>
            </w:pPr>
            <w:r>
              <w:rPr>
                <w:rFonts w:cs="Arial" w:ascii="Arial" w:hAnsi="Arial"/>
              </w:rPr>
              <w:t>Ability to use computer software within the windows package e.g.  Word, Outlook etc.</w:t>
            </w:r>
          </w:p>
        </w:tc>
        <w:tc>
          <w:tcPr>
            <w:tcW w:w="3402" w:type="dxa"/>
            <w:tcBorders>
              <w:bottom w:val="single" w:sz="4" w:space="0" w:color="000000"/>
            </w:tcBorders>
            <w:shd w:fill="auto" w:val="clear"/>
            <w:vAlign w:val="center"/>
          </w:tcPr>
          <w:p>
            <w:pPr>
              <w:pStyle w:val="Normal"/>
              <w:spacing w:before="60" w:after="200"/>
              <w:rPr>
                <w:rFonts w:ascii="Arial" w:hAnsi="Arial" w:cs="Arial"/>
              </w:rPr>
            </w:pPr>
            <w:r>
              <w:rPr>
                <w:rFonts w:cs="Arial" w:ascii="Arial" w:hAnsi="Arial"/>
              </w:rPr>
              <w:t xml:space="preserve">Interview </w:t>
            </w:r>
          </w:p>
        </w:tc>
      </w:tr>
      <w:tr>
        <w:trPr>
          <w:cantSplit w:val="true"/>
        </w:trPr>
        <w:tc>
          <w:tcPr>
            <w:tcW w:w="53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12.</w:t>
            </w:r>
          </w:p>
        </w:tc>
        <w:tc>
          <w:tcPr>
            <w:tcW w:w="5953" w:type="dxa"/>
            <w:gridSpan w:val="5"/>
            <w:tcBorders>
              <w:top w:val="single" w:sz="4" w:space="0" w:color="000000"/>
              <w:left w:val="single" w:sz="4" w:space="0" w:color="000000"/>
              <w:bottom w:val="single" w:sz="4" w:space="0" w:color="000000"/>
            </w:tcBorders>
            <w:shd w:fill="auto" w:val="clear"/>
            <w:vAlign w:val="cente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p>
            <w:pPr>
              <w:pStyle w:val="Normal"/>
              <w:spacing w:before="120" w:after="120"/>
              <w:ind w:left="0" w:right="175" w:hanging="0"/>
              <w:rPr>
                <w:rFonts w:ascii="Arial" w:hAnsi="Arial" w:cs="Arial"/>
              </w:rPr>
            </w:pPr>
            <w:r>
              <w:rPr>
                <w:rFonts w:cs="Arial" w:ascii="Arial" w:hAnsi="Arial"/>
              </w:rPr>
            </w:r>
          </w:p>
        </w:tc>
        <w:tc>
          <w:tcPr>
            <w:tcW w:w="3402" w:type="dxa"/>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Interview</w:t>
            </w:r>
          </w:p>
        </w:tc>
      </w:tr>
      <w:tr>
        <w:trPr>
          <w:cantSplit w:val="true"/>
        </w:trPr>
        <w:tc>
          <w:tcPr>
            <w:tcW w:w="9899" w:type="dxa"/>
            <w:gridSpan w:val="7"/>
            <w:tcBorders>
              <w:top w:val="single" w:sz="4" w:space="0" w:color="000000"/>
              <w:left w:val="single" w:sz="4" w:space="0" w:color="000000"/>
              <w:bottom w:val="single" w:sz="4" w:space="0" w:color="000000"/>
              <w:right w:val="single" w:sz="4" w:space="0" w:color="000000"/>
            </w:tcBorders>
            <w:shd w:fill="D9D9D9" w:val="clear"/>
            <w:vAlign w:val="cente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vAlign w:val="center"/>
          </w:tcPr>
          <w:p>
            <w:pPr>
              <w:pStyle w:val="Normal"/>
              <w:widowControl/>
              <w:bidi w:val="0"/>
              <w:spacing w:lineRule="auto" w:line="276" w:before="0" w:after="200"/>
              <w:jc w:val="left"/>
              <w:rPr>
                <w:rFonts w:ascii="Arial" w:hAnsi="Arial" w:cs="Arial"/>
              </w:rPr>
            </w:pPr>
            <w:r>
              <w:rPr>
                <w:rFonts w:cs="Arial" w:ascii="Arial" w:hAnsi="Arial"/>
              </w:rPr>
              <w:t xml:space="preserve">An understanding of the role of school and academy governance and related regulations and procedures </w:t>
            </w:r>
          </w:p>
        </w:tc>
        <w:tc>
          <w:tcPr>
            <w:tcW w:w="3422"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 Form/Interview</w:t>
            </w:r>
          </w:p>
        </w:tc>
      </w:tr>
      <w:tr>
        <w:trPr>
          <w:cantSplit w:val="true"/>
        </w:trPr>
        <w:tc>
          <w:tcPr>
            <w:tcW w:w="708"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Experience of working in an administrative and/or educational environment.</w:t>
            </w:r>
          </w:p>
        </w:tc>
        <w:tc>
          <w:tcPr>
            <w:tcW w:w="3422"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 Form</w:t>
            </w:r>
          </w:p>
        </w:tc>
      </w:tr>
      <w:tr>
        <w:trPr>
          <w:cantSplit w:val="true"/>
        </w:trPr>
        <w:tc>
          <w:tcPr>
            <w:tcW w:w="708"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Recent experience of taking notes in order to prepare professional minutes of meetings.</w:t>
            </w:r>
          </w:p>
        </w:tc>
        <w:tc>
          <w:tcPr>
            <w:tcW w:w="3422"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 Form</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Minimum of 4 GCSE’s, grades A-C, or equivalent, including English Language.</w:t>
            </w:r>
          </w:p>
        </w:tc>
        <w:tc>
          <w:tcPr>
            <w:tcW w:w="3422" w:type="dxa"/>
            <w:gridSpan w:val="2"/>
            <w:tcBorders>
              <w:top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r>
      <w:tr>
        <w:trPr>
          <w:cantSplit w:val="true"/>
        </w:trPr>
        <w:tc>
          <w:tcPr>
            <w:tcW w:w="9899" w:type="dxa"/>
            <w:gridSpan w:val="7"/>
            <w:tcBorders>
              <w:top w:val="single" w:sz="4" w:space="0" w:color="000000"/>
              <w:left w:val="single" w:sz="4" w:space="0" w:color="000000"/>
              <w:bottom w:val="single" w:sz="4" w:space="0" w:color="000000"/>
              <w:right w:val="single" w:sz="4" w:space="0" w:color="000000"/>
            </w:tcBorders>
            <w:shd w:fill="D9D9D9" w:val="clear"/>
            <w:vAlign w:val="cente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vAlign w:val="center"/>
          </w:tcPr>
          <w:p>
            <w:pPr>
              <w:pStyle w:val="Normal"/>
              <w:tabs>
                <w:tab w:val="clear" w:pos="720"/>
                <w:tab w:val="left" w:pos="5535" w:leader="none"/>
              </w:tabs>
              <w:spacing w:before="0" w:after="200"/>
              <w:ind w:left="0" w:right="175" w:hanging="0"/>
              <w:rPr>
                <w:rFonts w:ascii="Arial" w:hAnsi="Arial" w:cs="Arial"/>
              </w:rPr>
            </w:pPr>
            <w:r>
              <w:rPr>
                <w:rFonts w:cs="Arial" w:ascii="Arial" w:hAnsi="Arial"/>
              </w:rPr>
              <w:t>Ability to work early evenings.</w:t>
            </w:r>
          </w:p>
        </w:tc>
        <w:tc>
          <w:tcPr>
            <w:tcW w:w="3422" w:type="dxa"/>
            <w:gridSpan w:val="2"/>
            <w:tcBorders>
              <w:top w:val="single" w:sz="4" w:space="0" w:color="000000"/>
              <w:bottom w:val="single" w:sz="4" w:space="0" w:color="000000"/>
            </w:tcBorders>
            <w:shd w:fill="auto" w:val="clear"/>
            <w:vAlign w:val="center"/>
          </w:tcPr>
          <w:p>
            <w:pPr>
              <w:pStyle w:val="Normal"/>
              <w:widowControl/>
              <w:bidi w:val="0"/>
              <w:spacing w:lineRule="auto" w:line="276" w:before="0" w:after="200"/>
              <w:jc w:val="left"/>
              <w:rPr>
                <w:rFonts w:ascii="Arial" w:hAnsi="Arial" w:cs="Arial"/>
              </w:rPr>
            </w:pPr>
            <w:r>
              <w:rPr>
                <w:rFonts w:cs="Arial" w:ascii="Arial" w:hAnsi="Arial"/>
              </w:rPr>
              <w:t xml:space="preserve">Interview </w:t>
            </w:r>
          </w:p>
        </w:tc>
      </w:tr>
      <w:tr>
        <w:trPr>
          <w:trHeight w:val="572" w:hRule="atLeast"/>
          <w:cantSplit w:val="true"/>
        </w:trPr>
        <w:tc>
          <w:tcPr>
            <w:tcW w:w="708"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vAlign w:val="center"/>
          </w:tcPr>
          <w:p>
            <w:pPr>
              <w:pStyle w:val="Normal"/>
              <w:tabs>
                <w:tab w:val="clear" w:pos="720"/>
                <w:tab w:val="left" w:pos="5535" w:leader="none"/>
              </w:tabs>
              <w:spacing w:before="0" w:after="200"/>
              <w:ind w:left="0" w:right="175" w:hanging="0"/>
              <w:rPr>
                <w:rFonts w:ascii="Arial" w:hAnsi="Arial" w:cs="Arial"/>
              </w:rPr>
            </w:pPr>
            <w:r>
              <w:rPr>
                <w:rFonts w:cs="Arial" w:ascii="Arial" w:hAnsi="Arial"/>
              </w:rPr>
              <w:t>Travel to schools throughout the Borough will be required.</w:t>
            </w:r>
          </w:p>
        </w:tc>
        <w:tc>
          <w:tcPr>
            <w:tcW w:w="3422"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Interview</w:t>
            </w:r>
          </w:p>
        </w:tc>
      </w:tr>
      <w:tr>
        <w:trPr>
          <w:cantSplit w:val="true"/>
        </w:trPr>
        <w:tc>
          <w:tcPr>
            <w:tcW w:w="708" w:type="dxa"/>
            <w:gridSpan w:val="2"/>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vAlign w:val="center"/>
          </w:tcPr>
          <w:p>
            <w:pPr>
              <w:pStyle w:val="Normal"/>
              <w:tabs>
                <w:tab w:val="clear" w:pos="720"/>
                <w:tab w:val="left" w:pos="5535" w:leader="none"/>
              </w:tabs>
              <w:spacing w:before="0" w:after="200"/>
              <w:ind w:left="0" w:right="175" w:hanging="0"/>
              <w:rPr>
                <w:rFonts w:ascii="Arial" w:hAnsi="Arial" w:cs="Arial"/>
              </w:rPr>
            </w:pPr>
            <w:r>
              <w:rPr>
                <w:rFonts w:cs="Arial" w:ascii="Arial" w:hAnsi="Arial"/>
              </w:rPr>
              <w:t>Ability to work from home and have own personal computer with Microsoft Word package.</w:t>
            </w:r>
          </w:p>
        </w:tc>
        <w:tc>
          <w:tcPr>
            <w:tcW w:w="3422" w:type="dxa"/>
            <w:gridSpan w:val="2"/>
            <w:tcBorders>
              <w:top w:val="single" w:sz="4" w:space="0" w:color="000000"/>
              <w:bottom w:val="single" w:sz="4" w:space="0" w:color="000000"/>
            </w:tcBorders>
            <w:shd w:fill="auto" w:val="clear"/>
            <w:vAlign w:val="center"/>
          </w:tcPr>
          <w:p>
            <w:pPr>
              <w:pStyle w:val="Normal"/>
              <w:widowControl/>
              <w:bidi w:val="0"/>
              <w:spacing w:lineRule="auto" w:line="276" w:before="0" w:after="200"/>
              <w:jc w:val="left"/>
              <w:rPr>
                <w:rFonts w:ascii="Arial" w:hAnsi="Arial" w:cs="Arial"/>
              </w:rPr>
            </w:pPr>
            <w:r>
              <w:rPr>
                <w:rFonts w:cs="Arial" w:ascii="Arial" w:hAnsi="Arial"/>
              </w:rPr>
              <w:t>Interview</w:t>
            </w:r>
          </w:p>
        </w:tc>
      </w:tr>
    </w:tbl>
    <w:p>
      <w:pPr>
        <w:pStyle w:val="Normal"/>
        <w:rPr>
          <w:rFonts w:cs="Arial"/>
        </w:rPr>
      </w:pPr>
      <w:r>
        <w:rPr>
          <w:rFonts w:cs="Arial"/>
        </w:rPr>
      </w:r>
    </w:p>
    <w:tbl>
      <w:tblPr>
        <w:tblW w:w="9637" w:type="dxa"/>
        <w:jc w:val="left"/>
        <w:tblInd w:w="0" w:type="dxa"/>
        <w:tblCellMar>
          <w:top w:w="57" w:type="dxa"/>
          <w:left w:w="108" w:type="dxa"/>
          <w:bottom w:w="57" w:type="dxa"/>
          <w:right w:w="108" w:type="dxa"/>
        </w:tblCellMar>
      </w:tblPr>
      <w:tblGrid>
        <w:gridCol w:w="4834"/>
        <w:gridCol w:w="4803"/>
      </w:tblGrid>
      <w:tr>
        <w:trPr/>
        <w:tc>
          <w:tcPr>
            <w:tcW w:w="4834"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4803" w:type="dxa"/>
            <w:tcBorders/>
            <w:shd w:fill="auto" w:val="clear"/>
          </w:tcPr>
          <w:p>
            <w:pPr>
              <w:pStyle w:val="Normal"/>
              <w:spacing w:lineRule="auto" w:line="240" w:before="0" w:after="0"/>
              <w:rPr>
                <w:rFonts w:ascii="Arial" w:hAnsi="Arial" w:cs="Arial"/>
                <w:b/>
                <w:b/>
              </w:rPr>
            </w:pPr>
            <w:r>
              <w:rPr>
                <w:rFonts w:cs="Arial" w:ascii="Arial" w:hAnsi="Arial"/>
                <w:b/>
              </w:rPr>
              <w:t>1 March 2017</w:t>
            </w:r>
          </w:p>
        </w:tc>
      </w:tr>
      <w:tr>
        <w:trPr/>
        <w:tc>
          <w:tcPr>
            <w:tcW w:w="4834"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4803" w:type="dxa"/>
            <w:tcBorders/>
            <w:shd w:fill="auto" w:val="clear"/>
          </w:tcPr>
          <w:p>
            <w:pPr>
              <w:pStyle w:val="Normal"/>
              <w:spacing w:lineRule="auto" w:line="240" w:before="0" w:after="0"/>
              <w:rPr>
                <w:rFonts w:ascii="Arial" w:hAnsi="Arial" w:cs="Arial"/>
                <w:b/>
                <w:b/>
              </w:rPr>
            </w:pPr>
            <w:r>
              <w:rPr>
                <w:rFonts w:cs="Arial" w:ascii="Arial" w:hAnsi="Arial"/>
                <w:b/>
              </w:rPr>
              <w:t>John Ashworth, Governor Services Manager</w:t>
            </w:r>
          </w:p>
        </w:tc>
      </w:tr>
    </w:tbl>
    <w:p>
      <w:pPr>
        <w:pStyle w:val="Normal"/>
        <w:rPr/>
      </w:pPr>
      <w:r>
        <w:rPr/>
      </w:r>
    </w:p>
    <w:p>
      <w:pPr>
        <w:pStyle w:val="NormalWeb"/>
        <w:spacing w:before="280" w:after="280"/>
        <w:rPr>
          <w:rFonts w:ascii="Arial" w:hAnsi="Arial" w:cs="Arial"/>
          <w:b/>
          <w:b/>
          <w:bCs/>
          <w:color w:val="000000"/>
          <w:sz w:val="22"/>
          <w:szCs w:val="22"/>
        </w:rPr>
      </w:pPr>
      <w:r>
        <w:rPr>
          <w:rFonts w:cs="Arial" w:ascii="Arial" w:hAnsi="Arial"/>
          <w:b/>
          <w:bCs/>
          <w:color w:val="000000"/>
          <w:sz w:val="22"/>
          <w:szCs w:val="22"/>
        </w:rPr>
        <w:t>These core competencies are considered essential for all roles within Bolton Council. Please be prepared to be assessed on any of these during the interview process and, for the successful applicant, throughout the probationary period.</w:t>
      </w:r>
    </w:p>
    <w:p>
      <w:pPr>
        <w:pStyle w:val="NormalWeb"/>
        <w:spacing w:before="0" w:after="0"/>
        <w:rPr>
          <w:rFonts w:ascii="Arial" w:hAnsi="Arial" w:cs="Arial"/>
          <w:b/>
          <w:b/>
          <w:bCs/>
          <w:color w:val="000000"/>
          <w:sz w:val="22"/>
          <w:szCs w:val="22"/>
        </w:rPr>
      </w:pPr>
      <w:r>
        <w:rPr>
          <w:rFonts w:cs="Arial" w:ascii="Arial" w:hAnsi="Arial"/>
          <w:b/>
          <w:bCs/>
          <w:color w:val="000000"/>
          <w:sz w:val="22"/>
          <w:szCs w:val="22"/>
        </w:rPr>
        <w:t>Developing Self &amp; Others</w:t>
      </w:r>
    </w:p>
    <w:p>
      <w:pPr>
        <w:pStyle w:val="NormalWeb"/>
        <w:spacing w:before="0" w:after="0"/>
        <w:rPr>
          <w:rFonts w:ascii="Arial" w:hAnsi="Arial" w:cs="Arial"/>
          <w:color w:val="000000"/>
          <w:sz w:val="22"/>
          <w:szCs w:val="22"/>
        </w:rPr>
      </w:pPr>
      <w:r>
        <w:rPr>
          <w:rFonts w:cs="Arial" w:ascii="Arial" w:hAnsi="Arial"/>
          <w:color w:val="000000"/>
          <w:sz w:val="22"/>
          <w:szCs w:val="22"/>
        </w:rPr>
        <w:t>Promote a learning environment to embed a learning culture. Support others to develop their skills and knowledge to fulfil their potential. Actively pursue your own development. Support and promote the principles of Investors in People.</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b/>
          <w:b/>
          <w:bCs/>
          <w:color w:val="000000"/>
          <w:sz w:val="22"/>
          <w:szCs w:val="22"/>
        </w:rPr>
      </w:pPr>
      <w:r>
        <w:rPr>
          <w:rFonts w:cs="Arial" w:ascii="Arial" w:hAnsi="Arial"/>
          <w:b/>
          <w:bCs/>
          <w:color w:val="000000"/>
          <w:sz w:val="22"/>
          <w:szCs w:val="22"/>
        </w:rPr>
        <w:t>Civil Contingencies</w:t>
      </w:r>
    </w:p>
    <w:p>
      <w:pPr>
        <w:pStyle w:val="NormalWeb"/>
        <w:spacing w:before="0" w:after="0"/>
        <w:rPr>
          <w:rFonts w:ascii="Arial" w:hAnsi="Arial" w:cs="Arial"/>
          <w:color w:val="000000"/>
          <w:sz w:val="22"/>
          <w:szCs w:val="22"/>
        </w:rPr>
      </w:pPr>
      <w:r>
        <w:rPr>
          <w:rFonts w:cs="Arial" w:ascii="Arial" w:hAnsi="Arial"/>
          <w:color w:val="000000"/>
          <w:sz w:val="22"/>
          <w:szCs w:val="22"/>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b/>
          <w:b/>
          <w:bCs/>
          <w:color w:val="000000"/>
          <w:sz w:val="22"/>
          <w:szCs w:val="22"/>
        </w:rPr>
      </w:pPr>
      <w:r>
        <w:rPr>
          <w:rFonts w:cs="Arial" w:ascii="Arial" w:hAnsi="Arial"/>
          <w:b/>
          <w:bCs/>
          <w:color w:val="000000"/>
          <w:sz w:val="22"/>
          <w:szCs w:val="22"/>
        </w:rPr>
        <w:t>Equality &amp; Diversity</w:t>
      </w:r>
    </w:p>
    <w:p>
      <w:pPr>
        <w:pStyle w:val="NormalWeb"/>
        <w:spacing w:before="0" w:after="0"/>
        <w:rPr>
          <w:rFonts w:ascii="Arial" w:hAnsi="Arial" w:cs="Arial"/>
          <w:color w:val="000000"/>
          <w:sz w:val="22"/>
          <w:szCs w:val="22"/>
        </w:rPr>
      </w:pPr>
      <w:r>
        <w:rPr>
          <w:rFonts w:cs="Arial" w:ascii="Arial" w:hAnsi="Arial"/>
          <w:color w:val="000000"/>
          <w:sz w:val="22"/>
          <w:szCs w:val="22"/>
        </w:rPr>
        <w:t>Uphold the principles of fairness and the Equality Act in all undertakings as a Bolton Council employee, including providing a fair, accessible service irrespective of customer’s race, religion, gender, sexuality, disability or age.</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b/>
          <w:b/>
          <w:bCs/>
          <w:color w:val="000000"/>
          <w:sz w:val="22"/>
          <w:szCs w:val="22"/>
        </w:rPr>
      </w:pPr>
      <w:r>
        <w:rPr>
          <w:rFonts w:cs="Arial" w:ascii="Arial" w:hAnsi="Arial"/>
          <w:b/>
          <w:bCs/>
          <w:color w:val="000000"/>
          <w:sz w:val="22"/>
          <w:szCs w:val="22"/>
        </w:rPr>
        <w:t>Customer Care</w:t>
      </w:r>
    </w:p>
    <w:p>
      <w:pPr>
        <w:pStyle w:val="NormalWeb"/>
        <w:spacing w:before="0" w:after="0"/>
        <w:rPr>
          <w:rFonts w:ascii="Arial" w:hAnsi="Arial" w:cs="Arial"/>
          <w:color w:val="000000"/>
          <w:sz w:val="22"/>
          <w:szCs w:val="22"/>
        </w:rPr>
      </w:pPr>
      <w:r>
        <w:rPr>
          <w:rFonts w:cs="Arial" w:ascii="Arial" w:hAnsi="Arial"/>
          <w:color w:val="000000"/>
          <w:sz w:val="22"/>
          <w:szCs w:val="22"/>
        </w:rPr>
        <w:t>The ability to fully understand, assess and resolve the needs of all customers including those who present with complex situations, in a manner that respects dignity and expresses a caring &amp; professional image.</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b/>
          <w:b/>
          <w:bCs/>
          <w:color w:val="000000"/>
          <w:sz w:val="22"/>
          <w:szCs w:val="22"/>
        </w:rPr>
      </w:pPr>
      <w:r>
        <w:rPr>
          <w:rFonts w:cs="Arial" w:ascii="Arial" w:hAnsi="Arial"/>
          <w:b/>
          <w:bCs/>
          <w:color w:val="000000"/>
          <w:sz w:val="22"/>
          <w:szCs w:val="22"/>
        </w:rPr>
        <w:t>Health &amp; Safety</w:t>
      </w:r>
    </w:p>
    <w:p>
      <w:pPr>
        <w:pStyle w:val="NormalWeb"/>
        <w:spacing w:before="0" w:after="0"/>
        <w:rPr>
          <w:rFonts w:ascii="Arial" w:hAnsi="Arial" w:cs="Arial"/>
          <w:color w:val="000000"/>
          <w:sz w:val="22"/>
          <w:szCs w:val="22"/>
        </w:rPr>
      </w:pPr>
      <w:r>
        <w:rPr>
          <w:rFonts w:cs="Arial" w:ascii="Arial" w:hAnsi="Arial"/>
          <w:color w:val="000000"/>
          <w:sz w:val="22"/>
          <w:szCs w:val="22"/>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b/>
          <w:b/>
          <w:bCs/>
          <w:color w:val="000000"/>
          <w:sz w:val="22"/>
          <w:szCs w:val="22"/>
        </w:rPr>
      </w:pPr>
      <w:r>
        <w:rPr>
          <w:rFonts w:cs="Arial" w:ascii="Arial" w:hAnsi="Arial"/>
          <w:b/>
          <w:bCs/>
          <w:color w:val="000000"/>
          <w:sz w:val="22"/>
          <w:szCs w:val="22"/>
        </w:rPr>
        <w:t>Data Protection and Confidentiality</w:t>
      </w:r>
    </w:p>
    <w:p>
      <w:pPr>
        <w:pStyle w:val="NormalWeb"/>
        <w:spacing w:before="0" w:after="0"/>
        <w:rPr>
          <w:rFonts w:ascii="Arial" w:hAnsi="Arial" w:cs="Arial"/>
          <w:color w:val="000000"/>
          <w:sz w:val="22"/>
          <w:szCs w:val="22"/>
        </w:rPr>
      </w:pPr>
      <w:r>
        <w:rPr>
          <w:rFonts w:cs="Arial" w:ascii="Arial" w:hAnsi="Arial"/>
          <w:color w:val="000000"/>
          <w:sz w:val="22"/>
          <w:szCs w:val="22"/>
        </w:rPr>
        <w:t>Ensure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b/>
          <w:b/>
          <w:bCs/>
          <w:color w:val="000000"/>
          <w:sz w:val="22"/>
          <w:szCs w:val="22"/>
        </w:rPr>
      </w:pPr>
      <w:r>
        <w:rPr>
          <w:rFonts w:cs="Arial" w:ascii="Arial" w:hAnsi="Arial"/>
          <w:b/>
          <w:bCs/>
          <w:color w:val="000000"/>
          <w:sz w:val="22"/>
          <w:szCs w:val="22"/>
        </w:rPr>
        <w:t>Fluency Duty</w:t>
      </w:r>
    </w:p>
    <w:p>
      <w:pPr>
        <w:pStyle w:val="NormalWeb"/>
        <w:spacing w:before="0" w:after="0"/>
        <w:rPr>
          <w:rFonts w:ascii="Arial" w:hAnsi="Arial" w:cs="Arial"/>
          <w:color w:val="000000"/>
          <w:sz w:val="22"/>
          <w:szCs w:val="22"/>
        </w:rPr>
      </w:pPr>
      <w:r>
        <w:rPr>
          <w:rFonts w:cs="Arial" w:ascii="Arial" w:hAnsi="Arial"/>
          <w:color w:val="000000"/>
          <w:sz w:val="22"/>
          <w:szCs w:val="22"/>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b/>
          <w:b/>
          <w:bCs/>
          <w:color w:val="000000"/>
          <w:sz w:val="22"/>
          <w:szCs w:val="22"/>
        </w:rPr>
      </w:pPr>
      <w:r>
        <w:rPr>
          <w:rFonts w:cs="Arial" w:ascii="Arial" w:hAnsi="Arial"/>
          <w:b/>
          <w:bCs/>
          <w:color w:val="000000"/>
          <w:sz w:val="22"/>
          <w:szCs w:val="22"/>
        </w:rPr>
        <w:t>Working Hours</w:t>
      </w:r>
    </w:p>
    <w:p>
      <w:pPr>
        <w:pStyle w:val="NormalWeb"/>
        <w:spacing w:before="0" w:after="0"/>
        <w:rPr>
          <w:rFonts w:ascii="Arial" w:hAnsi="Arial" w:cs="Arial"/>
          <w:color w:val="000000"/>
          <w:sz w:val="22"/>
          <w:szCs w:val="22"/>
        </w:rPr>
      </w:pPr>
      <w:r>
        <w:rPr>
          <w:rFonts w:cs="Arial" w:ascii="Arial" w:hAnsi="Arial"/>
          <w:color w:val="000000"/>
          <w:sz w:val="22"/>
          <w:szCs w:val="22"/>
        </w:rPr>
        <w:t>The nature and demands of the role are not always predictable and there will be an expectation that work will be required outside of normal hours from time to time.</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b/>
          <w:b/>
          <w:bCs/>
          <w:color w:val="000000"/>
          <w:sz w:val="22"/>
          <w:szCs w:val="22"/>
        </w:rPr>
      </w:pPr>
      <w:r>
        <w:rPr>
          <w:rFonts w:cs="Arial" w:ascii="Arial" w:hAnsi="Arial"/>
          <w:b/>
          <w:bCs/>
          <w:color w:val="000000"/>
          <w:sz w:val="22"/>
          <w:szCs w:val="22"/>
        </w:rPr>
        <w:t>Safeguarding</w:t>
      </w:r>
    </w:p>
    <w:p>
      <w:pPr>
        <w:pStyle w:val="NormalWeb"/>
        <w:spacing w:before="0" w:after="0"/>
        <w:rPr>
          <w:rFonts w:ascii="Arial" w:hAnsi="Arial" w:cs="Arial"/>
          <w:color w:val="000000"/>
          <w:sz w:val="22"/>
          <w:szCs w:val="22"/>
        </w:rPr>
      </w:pPr>
      <w:r>
        <w:rPr>
          <w:rFonts w:cs="Arial" w:ascii="Arial" w:hAnsi="Arial"/>
          <w:color w:val="000000"/>
          <w:sz w:val="22"/>
          <w:szCs w:val="22"/>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spacing w:lineRule="auto" w:line="240" w:before="0" w:after="0"/>
        <w:jc w:val="center"/>
        <w:rPr>
          <w:rFonts w:ascii="Arial" w:hAnsi="Arial" w:cs="Arial"/>
          <w:color w:val="0000FF"/>
        </w:rPr>
      </w:pPr>
      <w:r>
        <w:rPr>
          <w:rFonts w:cs="Arial" w:ascii="Arial" w:hAnsi="Arial"/>
          <w:color w:val="0000FF"/>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spacing w:lineRule="auto" w:line="240" w:before="0" w:after="0"/>
        <w:jc w:val="center"/>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spacing w:lineRule="auto" w:line="240" w:before="0" w:after="0"/>
        <w:jc w:val="center"/>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p>
    <w:p>
      <w:pPr>
        <w:pStyle w:val="Normal"/>
        <w:spacing w:lineRule="auto" w:line="240" w:before="0" w:after="0"/>
        <w:jc w:val="center"/>
        <w:rPr/>
      </w:pP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p>
    <w:p>
      <w:pPr>
        <w:pStyle w:val="Normal"/>
        <w:spacing w:lineRule="auto" w:line="240" w:before="0" w:after="0"/>
        <w:jc w:val="center"/>
        <w:rPr/>
      </w:pP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spacing w:lineRule="auto" w:line="240" w:before="0" w:after="0"/>
        <w:jc w:val="center"/>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sectPr>
      <w:footerReference w:type="default" r:id="rId11"/>
      <w:type w:val="nextPage"/>
      <w:pgSz w:w="11906" w:h="16838"/>
      <w:pgMar w:left="1134" w:right="1134" w:header="0" w:top="1361" w:footer="709" w:bottom="12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0"/>
      <w:jc w:val="center"/>
      <w:rPr>
        <w:rFonts w:ascii="Arial" w:hAnsi="Arial" w:cs="Arial"/>
        <w:color w:val="000000"/>
        <w:sz w:val="21"/>
        <w:szCs w:val="21"/>
      </w:rPr>
    </w:pPr>
    <w:r>
      <w:rPr>
        <w:rFonts w:cs="Arial" w:ascii="Arial" w:hAnsi="Arial"/>
        <w:color w:val="000000"/>
        <w:sz w:val="21"/>
        <w:szCs w:val="21"/>
      </w:rPr>
      <w:t>Our Values:</w:t>
    </w:r>
  </w:p>
  <w:p>
    <w:pPr>
      <w:pStyle w:val="Normal"/>
      <w:spacing w:lineRule="auto" w:line="240" w:before="0" w:after="0"/>
      <w:jc w:val="center"/>
      <w:rPr>
        <w:rFonts w:ascii="Arial" w:hAnsi="Arial" w:cs="Arial"/>
        <w:color w:val="000000"/>
        <w:sz w:val="21"/>
        <w:szCs w:val="21"/>
      </w:rPr>
    </w:pPr>
    <w:r>
      <w:rPr>
        <w:rFonts w:cs="Arial" w:ascii="Arial" w:hAnsi="Arial"/>
        <w:color w:val="000000"/>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23</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2021-05-10T14:58:00Z</dcterms:created>
  <dc:creator>Longworth, Dawn (Deputy HR Manager)</dc:creator>
  <dc:description/>
  <dc:language>en-US</dc:language>
  <cp:lastModifiedBy>Duffy, Rachel</cp:lastModifiedBy>
  <cp:lastPrinted>1995-11-21T17:41:00Z</cp:lastPrinted>
  <dcterms:modified xsi:type="dcterms:W3CDTF">2026-03-27T10:25:00Z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