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footer4.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rFonts w:ascii="Arial" w:hAnsi="Arial" w:cs="Arial"/>
          <w:b/>
          <w:b/>
          <w:bCs/>
          <w:sz w:val="40"/>
          <w:szCs w:val="40"/>
        </w:rPr>
      </w:pPr>
      <w:r>
        <w:rPr>
          <w:rFonts w:eastAsia="Arial" w:cs="Arial" w:ascii="Arial" w:hAnsi="Arial"/>
          <w:b/>
          <w:bCs/>
          <w:sz w:val="40"/>
          <w:szCs w:val="40"/>
        </w:rPr>
        <w:t xml:space="preserve"> </w:t>
      </w:r>
      <w:r>
        <w:rPr>
          <w:rFonts w:cs="Arial" w:ascii="Arial" w:hAnsi="Arial"/>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CHILDRENS SERVICES</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rPr>
            </w:pPr>
            <w:r>
              <w:rPr>
                <w:rFonts w:cs="Arial" w:ascii="Arial" w:hAnsi="Arial"/>
              </w:rPr>
              <w:t xml:space="preserve">EARLY HELP CONSULTANT </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rPr>
            </w:pPr>
            <w:r>
              <w:rPr>
                <w:rFonts w:cs="Arial" w:ascii="Arial" w:hAnsi="Arial"/>
              </w:rPr>
              <w:t>I</w:t>
            </w:r>
          </w:p>
        </w:tc>
      </w:tr>
      <w:tr>
        <w:trPr>
          <w:trHeight w:val="3015"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jc w:val="both"/>
              <w:rPr>
                <w:rFonts w:ascii="Arial" w:hAnsi="Arial" w:cs="Arial"/>
              </w:rPr>
            </w:pPr>
            <w:r>
              <w:rPr>
                <w:rFonts w:cs="Arial" w:ascii="Arial" w:hAnsi="Arial"/>
              </w:rPr>
              <w:t>To provide a support to partners, utilising a variety of methods, in the context of a Family Help service within locality-based teams, to facilitate and encourage use of early help approaches and assessment.</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To support assessment and practice quality across the partnership.</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 xml:space="preserve">Develop an offer of consultation and support, to enable responsive, flexible and tailored responses to individual organisations and practitioners relating to early help. </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rPr>
            </w:pPr>
            <w:r>
              <w:rPr>
                <w:rFonts w:cs="Arial" w:ascii="Arial" w:hAnsi="Arial"/>
              </w:rPr>
              <w:t xml:space="preserve">Quality Assurance, Partnership Support and Workforce Development Team Manager </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rPr>
            </w:pPr>
            <w:r>
              <w:rPr>
                <w:rFonts w:cs="Arial" w:ascii="Arial" w:hAnsi="Arial"/>
              </w:rPr>
              <w:t>None</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27" w:type="dxa"/>
        <w:jc w:val="left"/>
        <w:tblInd w:w="0" w:type="dxa"/>
        <w:tblCellMar>
          <w:top w:w="0" w:type="dxa"/>
          <w:left w:w="108" w:type="dxa"/>
          <w:bottom w:w="0" w:type="dxa"/>
          <w:right w:w="108" w:type="dxa"/>
        </w:tblCellMar>
      </w:tblPr>
      <w:tblGrid>
        <w:gridCol w:w="808"/>
        <w:gridCol w:w="3759"/>
        <w:gridCol w:w="5060"/>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To support the partnership in their delivery of early help support and interventions to children, young people and families by offering advice, guidance and facilitation of early help.</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 xml:space="preserve">Develop training content in response to emerging need, ensuring a tailored response to individual settings can be provided.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Deliver training (workforce development) and guidance on early help approaches and systems across the partnership to improve uptake, engagement, practice and compliance with early help processes and procedures.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To facilitate partnership connection to the wider Family Hubs and Family Help network within locality based teams, supporting access to place based support for children and families.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 xml:space="preserve">Provide guidance and support on early help cases to enable practitioners to coordinate effective and support early interventions.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Provide guidance and support on policy and process developments relating to early help with partner agencies.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To support quality assurance and audit activity, to enable a learning culture centred in relational and restorative methodologies.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To work as part of the locality based Family Help teams, working in partnership with the integrated and multidisciplinary teams, networks and systems, to share knowledge on emerging themes and trends, to ensure responsive and timely support to education settings.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To work within locality-based teams to respond to emerging local need and support facilitation of early help, where those partner agencies are deemed the most appropriate agency to respond.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To develop own knowledge and practice relation to own area of work across professional and organisational boundaries.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To manage, organise, support and maintain the use of information technology systems and software.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19" w:type="dxa"/>
            <w:gridSpan w:val="2"/>
            <w:tcBorders/>
            <w:shd w:fill="auto" w:val="clear"/>
          </w:tcPr>
          <w:p>
            <w:pPr>
              <w:pStyle w:val="Normal"/>
              <w:spacing w:lineRule="auto" w:line="240" w:before="0" w:after="0"/>
              <w:rPr>
                <w:rFonts w:ascii="Arial" w:hAnsi="Arial" w:cs="Arial"/>
              </w:rPr>
            </w:pPr>
            <w:r>
              <w:rPr>
                <w:rFonts w:cs="Arial" w:ascii="Arial" w:hAnsi="Arial"/>
              </w:rPr>
              <w:t>Any other duties in line with the post, which may be required from time to time.</w:t>
            </w:r>
          </w:p>
          <w:p>
            <w:pPr>
              <w:pStyle w:val="Normal"/>
              <w:spacing w:lineRule="auto" w:line="240" w:before="0" w:after="0"/>
              <w:jc w:val="both"/>
              <w:rPr>
                <w:rFonts w:ascii="Arial" w:hAnsi="Arial" w:cs="Arial"/>
                <w:strike/>
              </w:rPr>
            </w:pPr>
            <w:r>
              <w:rPr>
                <w:rFonts w:cs="Arial" w:ascii="Arial" w:hAnsi="Arial"/>
                <w:strike/>
              </w:rPr>
            </w:r>
          </w:p>
        </w:tc>
      </w:tr>
      <w:tr>
        <w:trPr/>
        <w:tc>
          <w:tcPr>
            <w:tcW w:w="4567"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updated:</w:t>
            </w:r>
          </w:p>
        </w:tc>
        <w:tc>
          <w:tcPr>
            <w:tcW w:w="5060" w:type="dxa"/>
            <w:tcBorders/>
            <w:shd w:fill="auto" w:val="clear"/>
          </w:tcPr>
          <w:p>
            <w:pPr>
              <w:pStyle w:val="Normal"/>
              <w:spacing w:lineRule="auto" w:line="240" w:before="0" w:after="0"/>
              <w:jc w:val="both"/>
              <w:rPr>
                <w:rFonts w:ascii="Arial" w:hAnsi="Arial" w:cs="Arial"/>
                <w:b/>
                <w:b/>
              </w:rPr>
            </w:pPr>
            <w:r>
              <w:rPr>
                <w:rFonts w:cs="Arial" w:ascii="Arial" w:hAnsi="Arial"/>
                <w:b/>
              </w:rPr>
              <w:t>Nov 2024</w:t>
            </w:r>
          </w:p>
        </w:tc>
      </w:tr>
      <w:tr>
        <w:trPr/>
        <w:tc>
          <w:tcPr>
            <w:tcW w:w="4567"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0" w:type="dxa"/>
            <w:tcBorders/>
            <w:shd w:fill="auto" w:val="clear"/>
          </w:tcPr>
          <w:p>
            <w:pPr>
              <w:pStyle w:val="Normal"/>
              <w:spacing w:lineRule="auto" w:line="240" w:before="0" w:after="0"/>
              <w:jc w:val="both"/>
              <w:rPr>
                <w:rFonts w:ascii="Arial" w:hAnsi="Arial" w:cs="Arial"/>
                <w:b/>
                <w:b/>
              </w:rPr>
            </w:pPr>
            <w:r>
              <w:rPr>
                <w:rFonts w:cs="Arial" w:ascii="Arial" w:hAnsi="Arial"/>
                <w:b/>
              </w:rPr>
              <w:t>Nicola Murphy</w:t>
            </w:r>
          </w:p>
        </w:tc>
      </w:tr>
    </w:tbl>
    <w:p>
      <w:pPr>
        <w:sectPr>
          <w:headerReference w:type="default" r:id="rId3"/>
          <w:footerReference w:type="default" r:id="rId4"/>
          <w:type w:val="nextPage"/>
          <w:pgSz w:w="11906" w:h="16838"/>
          <w:pgMar w:left="1134" w:right="1134" w:header="709" w:top="1361" w:footer="709" w:bottom="1134" w:gutter="0"/>
          <w:pgNumType w:fmt="decimal"/>
          <w:formProt w:val="false"/>
          <w:textDirection w:val="lrTb"/>
          <w:docGrid w:type="default" w:linePitch="360" w:charSpace="4096"/>
        </w:sectPr>
      </w:pPr>
    </w:p>
    <w:p>
      <w:pPr>
        <w:pStyle w:val="Normal"/>
        <w:rPr>
          <w:rFonts w:ascii="Arial" w:hAnsi="Arial" w:cs="Arial"/>
          <w:b/>
          <w:b/>
          <w:bCs/>
          <w:sz w:val="40"/>
          <w:szCs w:val="40"/>
        </w:rPr>
      </w:pPr>
      <w:r>
        <w:rPr>
          <w:rFonts w:cs="Arial" w:ascii="Arial" w:hAnsi="Arial"/>
          <w:b/>
          <w:bCs/>
          <w:sz w:val="40"/>
          <w:szCs w:val="40"/>
        </w:rPr>
        <w:t>Person Specification</w:t>
      </w:r>
    </w:p>
    <w:tbl>
      <w:tblPr>
        <w:tblW w:w="10075" w:type="dxa"/>
        <w:jc w:val="left"/>
        <w:tblInd w:w="0" w:type="dxa"/>
        <w:tblCellMar>
          <w:top w:w="0" w:type="dxa"/>
          <w:left w:w="108" w:type="dxa"/>
          <w:bottom w:w="0" w:type="dxa"/>
          <w:right w:w="108" w:type="dxa"/>
        </w:tblCellMar>
      </w:tblPr>
      <w:tblGrid>
        <w:gridCol w:w="675"/>
        <w:gridCol w:w="33"/>
        <w:gridCol w:w="959"/>
        <w:gridCol w:w="141"/>
        <w:gridCol w:w="4659"/>
        <w:gridCol w:w="19"/>
        <w:gridCol w:w="3579"/>
        <w:gridCol w:w="10"/>
      </w:tblGrid>
      <w:tr>
        <w:trPr/>
        <w:tc>
          <w:tcPr>
            <w:tcW w:w="1667" w:type="dxa"/>
            <w:gridSpan w:val="3"/>
            <w:tcBorders/>
            <w:shd w:fill="auto" w:val="clear"/>
          </w:tcPr>
          <w:p>
            <w:pPr>
              <w:pStyle w:val="Normal"/>
              <w:spacing w:before="60" w:after="60"/>
              <w:rPr>
                <w:rFonts w:ascii="Arial" w:hAnsi="Arial" w:cs="Arial"/>
                <w:b/>
                <w:b/>
              </w:rPr>
            </w:pPr>
            <w:r>
              <w:rPr>
                <w:rFonts w:cs="Arial" w:ascii="Arial" w:hAnsi="Arial"/>
                <w:b/>
              </w:rPr>
              <w:t>Department</w:t>
            </w:r>
          </w:p>
        </w:tc>
        <w:tc>
          <w:tcPr>
            <w:tcW w:w="8398" w:type="dxa"/>
            <w:gridSpan w:val="4"/>
            <w:tcBorders/>
            <w:shd w:fill="auto" w:val="clear"/>
          </w:tcPr>
          <w:p>
            <w:pPr>
              <w:pStyle w:val="Normal"/>
              <w:spacing w:before="60" w:after="60"/>
              <w:rPr>
                <w:rFonts w:ascii="Arial" w:hAnsi="Arial" w:cs="Arial"/>
                <w:b/>
                <w:b/>
              </w:rPr>
            </w:pPr>
            <w:r>
              <w:rPr>
                <w:rFonts w:cs="Arial" w:ascii="Arial" w:hAnsi="Arial"/>
                <w:b/>
              </w:rPr>
              <w:t>CHILDRENS SERVICES</w:t>
            </w:r>
          </w:p>
        </w:tc>
      </w:tr>
      <w:tr>
        <w:trPr/>
        <w:tc>
          <w:tcPr>
            <w:tcW w:w="1667" w:type="dxa"/>
            <w:gridSpan w:val="3"/>
            <w:tcBorders>
              <w:bottom w:val="single" w:sz="4" w:space="0" w:color="000000"/>
            </w:tcBorders>
            <w:shd w:fill="auto" w:val="clear"/>
          </w:tcPr>
          <w:p>
            <w:pPr>
              <w:pStyle w:val="Normal"/>
              <w:spacing w:before="60" w:after="240"/>
              <w:rPr>
                <w:rFonts w:ascii="Arial" w:hAnsi="Arial" w:cs="Arial"/>
                <w:b/>
                <w:b/>
              </w:rPr>
            </w:pPr>
            <w:r>
              <w:rPr>
                <w:rFonts w:cs="Arial" w:ascii="Arial" w:hAnsi="Arial"/>
                <w:b/>
              </w:rPr>
              <w:t>Job Title</w:t>
            </w:r>
          </w:p>
        </w:tc>
        <w:tc>
          <w:tcPr>
            <w:tcW w:w="8398" w:type="dxa"/>
            <w:gridSpan w:val="4"/>
            <w:tcBorders>
              <w:bottom w:val="single" w:sz="4" w:space="0" w:color="000000"/>
            </w:tcBorders>
            <w:shd w:fill="auto" w:val="clear"/>
          </w:tcPr>
          <w:p>
            <w:pPr>
              <w:pStyle w:val="Normal"/>
              <w:spacing w:before="60" w:after="60"/>
              <w:rPr>
                <w:rFonts w:ascii="Arial" w:hAnsi="Arial" w:cs="Arial"/>
                <w:b/>
                <w:b/>
                <w:caps/>
              </w:rPr>
            </w:pPr>
            <w:r>
              <w:rPr>
                <w:rFonts w:cs="Arial" w:ascii="Arial" w:hAnsi="Arial"/>
                <w:b/>
                <w:caps/>
              </w:rPr>
              <w:t>Early Help Consultant</w:t>
            </w:r>
          </w:p>
        </w:tc>
      </w:tr>
      <w:tr>
        <w:trPr/>
        <w:tc>
          <w:tcPr>
            <w:tcW w:w="1667" w:type="dxa"/>
            <w:gridSpan w:val="3"/>
            <w:tcBorders>
              <w:top w:val="single" w:sz="4" w:space="0" w:color="000000"/>
              <w:left w:val="single" w:sz="4" w:space="0" w:color="000000"/>
              <w:bottom w:val="single" w:sz="4" w:space="0" w:color="000000"/>
            </w:tcBorders>
            <w:shd w:fill="auto" w:val="clear"/>
          </w:tcPr>
          <w:p>
            <w:pPr>
              <w:pStyle w:val="Normal"/>
              <w:spacing w:before="60" w:after="240"/>
              <w:jc w:val="both"/>
              <w:rPr>
                <w:rFonts w:ascii="Arial" w:hAnsi="Arial" w:cs="Arial"/>
                <w:b/>
                <w:b/>
              </w:rPr>
            </w:pPr>
            <w:r>
              <w:rPr>
                <w:rFonts w:cs="Arial" w:ascii="Arial" w:hAnsi="Arial"/>
                <w:b/>
              </w:rPr>
              <w:t>Stage One</w:t>
            </w:r>
          </w:p>
        </w:tc>
        <w:tc>
          <w:tcPr>
            <w:tcW w:w="84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both"/>
              <w:rPr/>
            </w:pPr>
            <w:r>
              <w:rPr>
                <w:rFonts w:cs="Arial" w:ascii="Arial" w:hAnsi="Arial"/>
                <w:bCs/>
              </w:rPr>
              <w:t xml:space="preserve">Candidates who are care leavers, have a disability, are ex-armed forces or are a carer (see </w:t>
            </w:r>
            <w:r>
              <w:rPr>
                <w:rStyle w:val="InternetLink"/>
                <w:rFonts w:cs="Arial" w:ascii="Arial" w:hAnsi="Arial"/>
              </w:rPr>
              <w:t>Carers-Charter-FINAL.pdf (gmhsc.org.uk)</w:t>
            </w:r>
            <w:r>
              <w:rPr>
                <w:rFonts w:cs="Arial" w:ascii="Arial" w:hAnsi="Arial"/>
              </w:rPr>
              <w:t xml:space="preserve"> </w:t>
            </w:r>
            <w:r>
              <w:rPr>
                <w:rFonts w:cs="Arial" w:ascii="Arial" w:hAnsi="Arial"/>
                <w:bCs/>
              </w:rPr>
              <w:t xml:space="preserve">are guaranteed an interview if they meet the essential criteria for the role </w:t>
            </w:r>
          </w:p>
        </w:tc>
      </w:tr>
      <w:tr>
        <w:trPr/>
        <w:tc>
          <w:tcPr>
            <w:tcW w:w="6486" w:type="dxa"/>
            <w:gridSpan w:val="6"/>
            <w:tcBorders>
              <w:top w:val="single" w:sz="4" w:space="0" w:color="000000"/>
              <w:left w:val="single" w:sz="4" w:space="0" w:color="000000"/>
            </w:tcBorders>
            <w:shd w:fill="000000" w:val="clear"/>
          </w:tcPr>
          <w:p>
            <w:pPr>
              <w:pStyle w:val="Normal"/>
              <w:spacing w:before="60" w:after="60"/>
              <w:jc w:val="both"/>
              <w:rPr>
                <w:rFonts w:ascii="Arial" w:hAnsi="Arial" w:cs="Arial"/>
                <w:b/>
                <w:b/>
                <w:color w:val="FFFFFF"/>
              </w:rPr>
            </w:pPr>
            <w:r>
              <w:rPr>
                <w:rFonts w:cs="Arial" w:ascii="Arial" w:hAnsi="Arial"/>
                <w:b/>
                <w:color w:val="FFFFFF"/>
              </w:rPr>
              <w:t>The Minimum Essential Requirements for the above Post are as Follows:</w:t>
            </w:r>
          </w:p>
        </w:tc>
        <w:tc>
          <w:tcPr>
            <w:tcW w:w="3589" w:type="dxa"/>
            <w:tcBorders>
              <w:top w:val="single" w:sz="4" w:space="0" w:color="000000"/>
              <w:left w:val="single" w:sz="4" w:space="0" w:color="000000"/>
              <w:right w:val="single" w:sz="4" w:space="0" w:color="000000"/>
            </w:tcBorders>
            <w:shd w:fill="000000" w:val="clear"/>
          </w:tcPr>
          <w:p>
            <w:pPr>
              <w:pStyle w:val="Normal"/>
              <w:spacing w:before="60" w:after="60"/>
              <w:jc w:val="both"/>
              <w:rPr>
                <w:rFonts w:ascii="Arial" w:hAnsi="Arial" w:cs="Arial"/>
                <w:b/>
                <w:b/>
                <w:color w:val="FFFFFF"/>
              </w:rPr>
            </w:pPr>
            <w:r>
              <w:rPr>
                <w:rFonts w:cs="Arial" w:ascii="Arial" w:hAnsi="Arial"/>
                <w:b/>
                <w:color w:val="FFFFFF"/>
              </w:rPr>
              <w:t>Method of Assessment</w:t>
            </w:r>
          </w:p>
        </w:tc>
      </w:tr>
      <w:tr>
        <w:trPr>
          <w:cantSplit w:val="true"/>
        </w:trPr>
        <w:tc>
          <w:tcPr>
            <w:tcW w:w="675" w:type="dxa"/>
            <w:tcBorders>
              <w:bottom w:val="single" w:sz="4" w:space="0" w:color="000000"/>
            </w:tcBorders>
            <w:shd w:fill="D9D9D9" w:val="clear"/>
          </w:tcPr>
          <w:p>
            <w:pPr>
              <w:pStyle w:val="Normal"/>
              <w:spacing w:before="60" w:after="60"/>
              <w:jc w:val="both"/>
              <w:rPr>
                <w:rFonts w:ascii="Arial" w:hAnsi="Arial" w:cs="Arial"/>
                <w:b/>
                <w:b/>
              </w:rPr>
            </w:pPr>
            <w:r>
              <w:rPr>
                <w:rFonts w:cs="Arial" w:ascii="Arial" w:hAnsi="Arial"/>
                <w:b/>
              </w:rPr>
              <w:t>1.</w:t>
            </w:r>
          </w:p>
        </w:tc>
        <w:tc>
          <w:tcPr>
            <w:tcW w:w="9390" w:type="dxa"/>
            <w:gridSpan w:val="6"/>
            <w:tcBorders>
              <w:bottom w:val="single" w:sz="4" w:space="0" w:color="000000"/>
            </w:tcBorders>
            <w:shd w:fill="D9D9D9" w:val="clear"/>
          </w:tcPr>
          <w:p>
            <w:pPr>
              <w:pStyle w:val="Normal"/>
              <w:spacing w:before="60" w:after="60"/>
              <w:jc w:val="both"/>
              <w:rPr>
                <w:rFonts w:ascii="Arial" w:hAnsi="Arial" w:cs="Arial"/>
                <w:b/>
                <w:b/>
              </w:rPr>
            </w:pPr>
            <w:r>
              <w:rPr>
                <w:rFonts w:cs="Arial" w:ascii="Arial" w:hAnsi="Arial"/>
                <w:b/>
              </w:rPr>
              <w:t>Skills and Knowledge</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A working knowledge of social work theories and knowledge of how to embed this into practice, including an understanding of complex case work in Children’s Social Care and case work in Early Help, including thresholds, assessments and referral processes.</w:t>
            </w:r>
          </w:p>
        </w:tc>
        <w:tc>
          <w:tcPr>
            <w:tcW w:w="3579"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Application</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To demonstrate knowledge and understanding of key legislation and national drivers such as Stable Homes Built on Love, Children and Families Act 2014, Working Together 2023, KCSIE 2023 and other relevant guidance.</w:t>
            </w:r>
          </w:p>
        </w:tc>
        <w:tc>
          <w:tcPr>
            <w:tcW w:w="3579"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Application and Interview </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3.</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 xml:space="preserve">Have the professional and technical knowledge in respect of Early Help processes.  </w:t>
            </w:r>
          </w:p>
        </w:tc>
        <w:tc>
          <w:tcPr>
            <w:tcW w:w="3579"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Interview </w:t>
            </w:r>
          </w:p>
        </w:tc>
      </w:tr>
      <w:tr>
        <w:trPr>
          <w:cantSplit w:val="true"/>
        </w:trPr>
        <w:tc>
          <w:tcPr>
            <w:tcW w:w="675"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4.</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To have an in depth understanding of the Supporting Families framework and the requirements associated with this, including experience of applying the framework in practice.</w:t>
            </w:r>
          </w:p>
        </w:tc>
        <w:tc>
          <w:tcPr>
            <w:tcW w:w="3579"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Application and interview </w:t>
            </w:r>
          </w:p>
        </w:tc>
      </w:tr>
      <w:tr>
        <w:trPr>
          <w:cantSplit w:val="true"/>
        </w:trPr>
        <w:tc>
          <w:tcPr>
            <w:tcW w:w="675"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5.</w:t>
            </w:r>
          </w:p>
        </w:tc>
        <w:tc>
          <w:tcPr>
            <w:tcW w:w="5811" w:type="dxa"/>
            <w:gridSpan w:val="5"/>
            <w:tcBorders>
              <w:bottom w:val="single" w:sz="4" w:space="0" w:color="000000"/>
            </w:tcBorders>
            <w:shd w:fill="auto" w:val="clear"/>
          </w:tcPr>
          <w:p>
            <w:pPr>
              <w:pStyle w:val="Normal"/>
              <w:spacing w:before="120" w:after="120"/>
              <w:ind w:left="0" w:right="175" w:hanging="0"/>
              <w:jc w:val="both"/>
              <w:rPr/>
            </w:pPr>
            <w:r>
              <w:rPr>
                <w:rFonts w:cs="Arial" w:ascii="Arial" w:hAnsi="Arial"/>
              </w:rPr>
              <w:t>Have an understanding of family support work including solution focussed interventions and restorative practice to support empowering approaches with families.</w:t>
            </w:r>
            <w:r>
              <w:rPr/>
              <w:t xml:space="preserve">   </w:t>
            </w:r>
          </w:p>
        </w:tc>
        <w:tc>
          <w:tcPr>
            <w:tcW w:w="3579"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Application</w:t>
            </w:r>
          </w:p>
        </w:tc>
      </w:tr>
      <w:tr>
        <w:trPr>
          <w:cantSplit w:val="true"/>
        </w:trPr>
        <w:tc>
          <w:tcPr>
            <w:tcW w:w="675"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6.</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Excellent communication skills (written, verbal and listening) that support the ability to develop and maintain effective working relationships across an integrated and multi-disciplinary partnership using restorative and relational approaches.</w:t>
            </w:r>
          </w:p>
        </w:tc>
        <w:tc>
          <w:tcPr>
            <w:tcW w:w="3579"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7.</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Ability to develop and deliver quality workforce development and training packages, tailored to the needs of individuals/individual settings.</w:t>
            </w:r>
          </w:p>
        </w:tc>
        <w:tc>
          <w:tcPr>
            <w:tcW w:w="3579"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Application and Interview </w:t>
            </w:r>
          </w:p>
        </w:tc>
      </w:tr>
      <w:tr>
        <w:trPr>
          <w:cantSplit w:val="true"/>
        </w:trPr>
        <w:tc>
          <w:tcPr>
            <w:tcW w:w="675"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8.</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To be able to challenge practice approaches in a supportive and non-judgemental way, using restorative approaches.</w:t>
            </w:r>
          </w:p>
        </w:tc>
        <w:tc>
          <w:tcPr>
            <w:tcW w:w="3579"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Interview </w:t>
            </w:r>
          </w:p>
        </w:tc>
      </w:tr>
      <w:tr>
        <w:trPr>
          <w:cantSplit w:val="true"/>
        </w:trPr>
        <w:tc>
          <w:tcPr>
            <w:tcW w:w="675"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9. </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To be able to identify and plan the development needs of individuals and individual settings, to enhance performance and support learning and development.</w:t>
            </w:r>
          </w:p>
        </w:tc>
        <w:tc>
          <w:tcPr>
            <w:tcW w:w="3579"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10.</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 xml:space="preserve">To be able to analyse data and identify issues to influence decision making, including the ability to revise and adapt plans to meet changing needs and circumstances across the locality, based on the evidence.  </w:t>
            </w:r>
          </w:p>
        </w:tc>
        <w:tc>
          <w:tcPr>
            <w:tcW w:w="3579"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Application and Interview </w:t>
            </w:r>
          </w:p>
        </w:tc>
      </w:tr>
      <w:tr>
        <w:trPr>
          <w:cantSplit w:val="true"/>
        </w:trPr>
        <w:tc>
          <w:tcPr>
            <w:tcW w:w="675"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11.</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To demonstrate an understanding of Child Protection procedures and have the ability to respond to and act upon your own and other people’s suspicion/disclosure of risk of significant harm and abuse.</w:t>
            </w:r>
          </w:p>
        </w:tc>
        <w:tc>
          <w:tcPr>
            <w:tcW w:w="3579"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12.</w:t>
            </w:r>
          </w:p>
        </w:tc>
        <w:tc>
          <w:tcPr>
            <w:tcW w:w="5811" w:type="dxa"/>
            <w:gridSpan w:val="5"/>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have the ability to apply the audit framework, undertake quality assurance exercises across the partnership and implement and evaluate plans in line with the findings, to support the improvement of early help practice.</w:t>
            </w:r>
          </w:p>
        </w:tc>
        <w:tc>
          <w:tcPr>
            <w:tcW w:w="3579"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Interview </w:t>
            </w:r>
          </w:p>
        </w:tc>
      </w:tr>
      <w:tr>
        <w:trPr>
          <w:cantSplit w:val="true"/>
        </w:trPr>
        <w:tc>
          <w:tcPr>
            <w:tcW w:w="675"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13.</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Have a good understanding of approaches to ensure the voice and experiences of children, young people and families are at the core of planning, using restorative and creative approaches to engage with them.</w:t>
            </w:r>
          </w:p>
        </w:tc>
        <w:tc>
          <w:tcPr>
            <w:tcW w:w="3579"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Application and Interview </w:t>
            </w:r>
          </w:p>
        </w:tc>
      </w:tr>
      <w:tr>
        <w:trPr>
          <w:cantSplit w:val="true"/>
        </w:trPr>
        <w:tc>
          <w:tcPr>
            <w:tcW w:w="675"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14.</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 xml:space="preserve">Ability to organise and prioritise work effectively.  </w:t>
            </w:r>
          </w:p>
        </w:tc>
        <w:tc>
          <w:tcPr>
            <w:tcW w:w="3579"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Application </w:t>
            </w:r>
          </w:p>
        </w:tc>
      </w:tr>
      <w:tr>
        <w:trPr>
          <w:cantSplit w:val="true"/>
        </w:trPr>
        <w:tc>
          <w:tcPr>
            <w:tcW w:w="675"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15.</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Ability to competently work with IT systems.</w:t>
            </w:r>
          </w:p>
        </w:tc>
        <w:tc>
          <w:tcPr>
            <w:tcW w:w="3579"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Application</w:t>
            </w:r>
          </w:p>
        </w:tc>
      </w:tr>
      <w:tr>
        <w:trPr>
          <w:cantSplit w:val="true"/>
        </w:trPr>
        <w:tc>
          <w:tcPr>
            <w:tcW w:w="675" w:type="dxa"/>
            <w:tcBorders/>
            <w:shd w:fill="auto" w:val="clear"/>
          </w:tcPr>
          <w:p>
            <w:pPr>
              <w:pStyle w:val="Normal"/>
              <w:spacing w:before="120" w:after="120"/>
              <w:jc w:val="both"/>
              <w:rPr>
                <w:rFonts w:ascii="Arial" w:hAnsi="Arial" w:cs="Arial"/>
              </w:rPr>
            </w:pPr>
            <w:r>
              <w:rPr>
                <w:rFonts w:cs="Arial" w:ascii="Arial" w:hAnsi="Arial"/>
              </w:rPr>
              <w:t xml:space="preserve">16. </w:t>
            </w:r>
          </w:p>
        </w:tc>
        <w:tc>
          <w:tcPr>
            <w:tcW w:w="5811" w:type="dxa"/>
            <w:gridSpan w:val="5"/>
            <w:tcBorders/>
            <w:shd w:fill="auto" w:val="clear"/>
          </w:tcPr>
          <w:p>
            <w:pPr>
              <w:pStyle w:val="Normal"/>
              <w:spacing w:before="120" w:after="120"/>
              <w:ind w:left="0" w:right="175" w:hanging="0"/>
              <w:jc w:val="both"/>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579" w:type="dxa"/>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jc w:val="both"/>
              <w:rPr>
                <w:rFonts w:ascii="Arial" w:hAnsi="Arial" w:cs="Arial"/>
                <w:b/>
                <w:b/>
              </w:rPr>
            </w:pPr>
            <w:r>
              <w:rPr>
                <w:rFonts w:cs="Arial" w:ascii="Arial" w:hAnsi="Arial"/>
                <w:b/>
              </w:rPr>
              <w:t>2.</w:t>
              <w:tab/>
              <w:t>Experience/Qualifications/Training etc</w:t>
            </w:r>
          </w:p>
        </w:tc>
      </w:tr>
      <w:tr>
        <w:trPr>
          <w:cantSplit w:val="true"/>
        </w:trPr>
        <w:tc>
          <w:tcPr>
            <w:tcW w:w="708" w:type="dxa"/>
            <w:gridSpan w:val="2"/>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A degree level qualification e.g. Social Work, Child Development, or a related degree level qualification.  </w:t>
            </w:r>
          </w:p>
        </w:tc>
        <w:tc>
          <w:tcPr>
            <w:tcW w:w="3598" w:type="dxa"/>
            <w:gridSpan w:val="2"/>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Application</w:t>
            </w:r>
          </w:p>
        </w:tc>
      </w:tr>
      <w:tr>
        <w:trPr>
          <w:cantSplit w:val="true"/>
        </w:trPr>
        <w:tc>
          <w:tcPr>
            <w:tcW w:w="708" w:type="dxa"/>
            <w:gridSpan w:val="2"/>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Proven experience of complex case work with children, young people and families; understanding levels of risk/need and when the level escalates to a threshold that requires a referral to Social Care.</w:t>
            </w:r>
          </w:p>
        </w:tc>
        <w:tc>
          <w:tcPr>
            <w:tcW w:w="3598" w:type="dxa"/>
            <w:gridSpan w:val="2"/>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Application and Interview </w:t>
            </w:r>
          </w:p>
        </w:tc>
      </w:tr>
      <w:tr>
        <w:trPr>
          <w:cantSplit w:val="true"/>
        </w:trPr>
        <w:tc>
          <w:tcPr>
            <w:tcW w:w="708" w:type="dxa"/>
            <w:gridSpan w:val="2"/>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3.</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Proven experience of delivering consultation, coaching or mentoring. </w:t>
            </w:r>
          </w:p>
        </w:tc>
        <w:tc>
          <w:tcPr>
            <w:tcW w:w="3598" w:type="dxa"/>
            <w:gridSpan w:val="2"/>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8" w:type="dxa"/>
            <w:gridSpan w:val="2"/>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4.</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Have experience of working with partners to influence, challenge and change culture and practice and achieve integration.</w:t>
            </w:r>
          </w:p>
        </w:tc>
        <w:tc>
          <w:tcPr>
            <w:tcW w:w="3598" w:type="dxa"/>
            <w:gridSpan w:val="2"/>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Interview </w:t>
            </w:r>
          </w:p>
        </w:tc>
      </w:tr>
      <w:tr>
        <w:trPr>
          <w:cantSplit w:val="true"/>
        </w:trPr>
        <w:tc>
          <w:tcPr>
            <w:tcW w:w="708" w:type="dxa"/>
            <w:gridSpan w:val="2"/>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5.</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Have comprehensive experience of and up to date knowledge of early help, safeguarding and statutory processes, legislation, guidance and best professional practice.</w:t>
            </w:r>
          </w:p>
        </w:tc>
        <w:tc>
          <w:tcPr>
            <w:tcW w:w="3598" w:type="dxa"/>
            <w:gridSpan w:val="2"/>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Application </w:t>
            </w:r>
          </w:p>
        </w:tc>
      </w:tr>
      <w:tr>
        <w:trPr>
          <w:cantSplit w:val="true"/>
        </w:trPr>
        <w:tc>
          <w:tcPr>
            <w:tcW w:w="708" w:type="dxa"/>
            <w:gridSpan w:val="2"/>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6.</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Comprehensive knowledge of the role of Early Help and it’s responsibilities both internally and across the partnership.</w:t>
            </w:r>
          </w:p>
        </w:tc>
        <w:tc>
          <w:tcPr>
            <w:tcW w:w="3598" w:type="dxa"/>
            <w:gridSpan w:val="2"/>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Application and Interview </w:t>
            </w:r>
          </w:p>
        </w:tc>
      </w:tr>
      <w:tr>
        <w:trPr>
          <w:cantSplit w:val="true"/>
        </w:trPr>
        <w:tc>
          <w:tcPr>
            <w:tcW w:w="708" w:type="dxa"/>
            <w:gridSpan w:val="2"/>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7.</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Extensive operational experience of working with children, young people and families, in relation to delivering targeted interventions.</w:t>
            </w:r>
          </w:p>
        </w:tc>
        <w:tc>
          <w:tcPr>
            <w:tcW w:w="3598" w:type="dxa"/>
            <w:gridSpan w:val="2"/>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Application</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jc w:val="both"/>
              <w:rPr>
                <w:rFonts w:ascii="Arial" w:hAnsi="Arial" w:cs="Arial"/>
                <w:b/>
                <w:b/>
              </w:rPr>
            </w:pPr>
            <w:r>
              <w:rPr>
                <w:rFonts w:cs="Arial" w:ascii="Arial" w:hAnsi="Arial"/>
                <w:b/>
              </w:rPr>
              <w:t>3.</w:t>
              <w:tab/>
              <w:t>Work Related Circumstances</w:t>
            </w:r>
          </w:p>
        </w:tc>
      </w:tr>
      <w:tr>
        <w:trPr>
          <w:cantSplit w:val="true"/>
        </w:trPr>
        <w:tc>
          <w:tcPr>
            <w:tcW w:w="708" w:type="dxa"/>
            <w:gridSpan w:val="2"/>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8" w:type="dxa"/>
            <w:gridSpan w:val="2"/>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8"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598" w:type="dxa"/>
            <w:gridSpan w:val="2"/>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8"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This role may on occasion require the job holder to work outside of normal office hours, for example at evenings and weekends, to meet the needs of the service. </w:t>
            </w:r>
          </w:p>
        </w:tc>
        <w:tc>
          <w:tcPr>
            <w:tcW w:w="3598" w:type="dxa"/>
            <w:gridSpan w:val="2"/>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Interview  </w:t>
            </w:r>
          </w:p>
        </w:tc>
      </w:tr>
      <w:tr>
        <w:trPr>
          <w:cantSplit w:val="true"/>
        </w:trPr>
        <w:tc>
          <w:tcPr>
            <w:tcW w:w="708"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This post is subject to an enhanced disclosure from the Disclosure &amp; Barring Service with check of relevant barred list(s)</w:t>
            </w:r>
          </w:p>
        </w:tc>
        <w:tc>
          <w:tcPr>
            <w:tcW w:w="3598" w:type="dxa"/>
            <w:gridSpan w:val="2"/>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8"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7.</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598" w:type="dxa"/>
            <w:gridSpan w:val="2"/>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trHeight w:val="653" w:hRule="atLeast"/>
        </w:trPr>
        <w:tc>
          <w:tcPr>
            <w:tcW w:w="1808" w:type="dxa"/>
            <w:gridSpan w:val="4"/>
            <w:tcBorders>
              <w:top w:val="single" w:sz="4" w:space="0" w:color="000000"/>
              <w:left w:val="single" w:sz="4" w:space="0" w:color="000000"/>
              <w:bottom w:val="single" w:sz="4" w:space="0" w:color="000000"/>
            </w:tcBorders>
            <w:shd w:fill="auto" w:val="clear"/>
          </w:tcPr>
          <w:p>
            <w:pPr>
              <w:pStyle w:val="Normal"/>
              <w:spacing w:before="0" w:after="200"/>
              <w:jc w:val="both"/>
              <w:rPr>
                <w:rFonts w:ascii="Arial" w:hAnsi="Arial" w:cs="Arial"/>
                <w:b/>
                <w:b/>
              </w:rPr>
            </w:pPr>
            <w:r>
              <w:rPr>
                <w:rFonts w:cs="Arial" w:ascii="Arial" w:hAnsi="Arial"/>
                <w:b/>
              </w:rPr>
              <w:t>STAGE TWO</w:t>
            </w:r>
          </w:p>
        </w:tc>
        <w:tc>
          <w:tcPr>
            <w:tcW w:w="826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jc w:val="both"/>
              <w:rPr>
                <w:rFonts w:ascii="Arial" w:hAnsi="Arial" w:cs="Arial"/>
              </w:rPr>
            </w:pPr>
            <w:r>
              <w:rPr>
                <w:rFonts w:cs="Arial" w:ascii="Arial" w:hAnsi="Arial"/>
              </w:rPr>
              <w:t>Will only be used in the event of a large number of applicants meeting the minimum essential requirements</w:t>
            </w:r>
          </w:p>
        </w:tc>
      </w:tr>
      <w:tr>
        <w:trPr/>
        <w:tc>
          <w:tcPr>
            <w:tcW w:w="6486" w:type="dxa"/>
            <w:gridSpan w:val="6"/>
            <w:tcBorders>
              <w:top w:val="single" w:sz="4" w:space="0" w:color="000000"/>
              <w:left w:val="single" w:sz="4" w:space="0" w:color="000000"/>
              <w:bottom w:val="single" w:sz="4" w:space="0" w:color="000000"/>
            </w:tcBorders>
            <w:shd w:fill="0A0A0A" w:val="clear"/>
          </w:tcPr>
          <w:p>
            <w:pPr>
              <w:pStyle w:val="Normal"/>
              <w:spacing w:before="120" w:after="120"/>
              <w:jc w:val="both"/>
              <w:rPr>
                <w:rFonts w:ascii="Arial" w:hAnsi="Arial" w:cs="Arial"/>
                <w:b/>
                <w:b/>
                <w:color w:val="FFFFFF"/>
              </w:rPr>
            </w:pPr>
            <w:r>
              <w:rPr>
                <w:rFonts w:cs="Arial" w:ascii="Arial" w:hAnsi="Arial"/>
                <w:b/>
                <w:color w:val="FFFFFF"/>
              </w:rPr>
              <w:t>Additional Requirements</w:t>
            </w:r>
          </w:p>
        </w:tc>
        <w:tc>
          <w:tcPr>
            <w:tcW w:w="3589" w:type="dxa"/>
            <w:tcBorders>
              <w:top w:val="single" w:sz="4" w:space="0" w:color="000000"/>
              <w:left w:val="single" w:sz="4" w:space="0" w:color="000000"/>
              <w:bottom w:val="single" w:sz="4" w:space="0" w:color="000000"/>
              <w:right w:val="single" w:sz="4" w:space="0" w:color="000000"/>
            </w:tcBorders>
            <w:shd w:fill="0A0A0A" w:val="clear"/>
          </w:tcPr>
          <w:p>
            <w:pPr>
              <w:pStyle w:val="Normal"/>
              <w:spacing w:before="120" w:after="120"/>
              <w:jc w:val="both"/>
              <w:rPr>
                <w:rFonts w:ascii="Arial" w:hAnsi="Arial" w:cs="Arial"/>
                <w:b/>
                <w:b/>
                <w:color w:val="FFFFFF"/>
              </w:rPr>
            </w:pPr>
            <w:r>
              <w:rPr>
                <w:rFonts w:cs="Arial" w:ascii="Arial" w:hAnsi="Arial"/>
                <w:b/>
                <w:color w:val="FFFFFF"/>
              </w:rPr>
              <w:t>Method of Assessment</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jc w:val="both"/>
              <w:rPr>
                <w:rFonts w:ascii="Arial" w:hAnsi="Arial" w:cs="Arial"/>
                <w:b/>
                <w:b/>
              </w:rPr>
            </w:pPr>
            <w:r>
              <w:rPr>
                <w:rFonts w:cs="Arial" w:ascii="Arial" w:hAnsi="Arial"/>
                <w:b/>
              </w:rPr>
              <w:t>1.</w:t>
              <w:tab/>
              <w:t>Skills and Knowledge</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811" w:type="dxa"/>
            <w:gridSpan w:val="5"/>
            <w:tcBorders>
              <w:top w:val="single" w:sz="4" w:space="0" w:color="000000"/>
              <w:bottom w:val="single" w:sz="4" w:space="0" w:color="000000"/>
            </w:tcBorders>
            <w:shd w:fill="auto" w:val="clear"/>
          </w:tcPr>
          <w:p>
            <w:pPr>
              <w:pStyle w:val="Normal"/>
              <w:snapToGrid w:val="false"/>
              <w:spacing w:before="120" w:after="120"/>
              <w:jc w:val="both"/>
              <w:rPr>
                <w:rFonts w:ascii="Arial" w:hAnsi="Arial" w:cs="Arial"/>
              </w:rPr>
            </w:pPr>
            <w:r>
              <w:rPr>
                <w:rFonts w:cs="Arial" w:ascii="Arial" w:hAnsi="Arial"/>
              </w:rPr>
            </w:r>
          </w:p>
        </w:tc>
        <w:tc>
          <w:tcPr>
            <w:tcW w:w="3579"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both"/>
              <w:rPr>
                <w:rFonts w:ascii="Arial" w:hAnsi="Arial" w:cs="Arial"/>
              </w:rPr>
            </w:pPr>
            <w:r>
              <w:rPr>
                <w:rFonts w:cs="Arial" w:ascii="Arial" w:hAnsi="Arial"/>
              </w:rPr>
            </w:r>
          </w:p>
        </w:tc>
      </w:tr>
      <w:tr>
        <w:trPr>
          <w:cantSplit w:val="true"/>
        </w:trPr>
        <w:tc>
          <w:tcPr>
            <w:tcW w:w="675"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811" w:type="dxa"/>
            <w:gridSpan w:val="5"/>
            <w:tcBorders>
              <w:top w:val="single" w:sz="4" w:space="0" w:color="000000"/>
              <w:bottom w:val="single" w:sz="4" w:space="0" w:color="000000"/>
            </w:tcBorders>
            <w:shd w:fill="auto" w:val="clear"/>
          </w:tcPr>
          <w:p>
            <w:pPr>
              <w:pStyle w:val="Normal"/>
              <w:snapToGrid w:val="false"/>
              <w:spacing w:before="120" w:after="120"/>
              <w:jc w:val="both"/>
              <w:rPr>
                <w:rFonts w:ascii="Arial" w:hAnsi="Arial" w:cs="Arial"/>
              </w:rPr>
            </w:pPr>
            <w:r>
              <w:rPr>
                <w:rFonts w:cs="Arial" w:ascii="Arial" w:hAnsi="Arial"/>
              </w:rPr>
            </w:r>
          </w:p>
        </w:tc>
        <w:tc>
          <w:tcPr>
            <w:tcW w:w="3579"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both"/>
              <w:rPr>
                <w:rFonts w:ascii="Arial" w:hAnsi="Arial" w:cs="Arial"/>
              </w:rPr>
            </w:pPr>
            <w:r>
              <w:rPr>
                <w:rFonts w:cs="Arial" w:ascii="Arial" w:hAnsi="Arial"/>
              </w:rPr>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jc w:val="both"/>
              <w:rPr>
                <w:rFonts w:ascii="Arial" w:hAnsi="Arial" w:cs="Arial"/>
                <w:b/>
                <w:b/>
              </w:rPr>
            </w:pPr>
            <w:r>
              <w:rPr>
                <w:rFonts w:cs="Arial" w:ascii="Arial" w:hAnsi="Arial"/>
                <w:b/>
              </w:rPr>
              <w:t>2.</w:t>
              <w:tab/>
              <w:t>Experience/Qualifications/Training etc</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811" w:type="dxa"/>
            <w:gridSpan w:val="5"/>
            <w:tcBorders>
              <w:top w:val="single" w:sz="4" w:space="0" w:color="000000"/>
              <w:bottom w:val="single" w:sz="4" w:space="0" w:color="000000"/>
            </w:tcBorders>
            <w:shd w:fill="auto" w:val="clear"/>
          </w:tcPr>
          <w:p>
            <w:pPr>
              <w:pStyle w:val="Normal"/>
              <w:snapToGrid w:val="false"/>
              <w:spacing w:before="120" w:after="120"/>
              <w:jc w:val="both"/>
              <w:rPr>
                <w:rFonts w:ascii="Arial" w:hAnsi="Arial" w:cs="Arial"/>
              </w:rPr>
            </w:pPr>
            <w:r>
              <w:rPr>
                <w:rFonts w:cs="Arial" w:ascii="Arial" w:hAnsi="Arial"/>
              </w:rPr>
            </w:r>
          </w:p>
        </w:tc>
        <w:tc>
          <w:tcPr>
            <w:tcW w:w="3579"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both"/>
              <w:rPr>
                <w:rFonts w:ascii="Arial" w:hAnsi="Arial" w:cs="Arial"/>
              </w:rPr>
            </w:pPr>
            <w:r>
              <w:rPr>
                <w:rFonts w:cs="Arial" w:ascii="Arial" w:hAnsi="Arial"/>
              </w:rPr>
            </w:r>
          </w:p>
        </w:tc>
      </w:tr>
      <w:tr>
        <w:trPr>
          <w:cantSplit w:val="true"/>
        </w:trPr>
        <w:tc>
          <w:tcPr>
            <w:tcW w:w="675"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811" w:type="dxa"/>
            <w:gridSpan w:val="5"/>
            <w:tcBorders>
              <w:top w:val="single" w:sz="4" w:space="0" w:color="000000"/>
              <w:bottom w:val="single" w:sz="4" w:space="0" w:color="000000"/>
            </w:tcBorders>
            <w:shd w:fill="auto" w:val="clear"/>
          </w:tcPr>
          <w:p>
            <w:pPr>
              <w:pStyle w:val="Normal"/>
              <w:snapToGrid w:val="false"/>
              <w:spacing w:before="120" w:after="120"/>
              <w:jc w:val="both"/>
              <w:rPr>
                <w:rFonts w:ascii="Arial" w:hAnsi="Arial" w:cs="Arial"/>
              </w:rPr>
            </w:pPr>
            <w:r>
              <w:rPr>
                <w:rFonts w:cs="Arial" w:ascii="Arial" w:hAnsi="Arial"/>
              </w:rPr>
            </w:r>
          </w:p>
        </w:tc>
        <w:tc>
          <w:tcPr>
            <w:tcW w:w="3579"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both"/>
              <w:rPr>
                <w:rFonts w:ascii="Arial" w:hAnsi="Arial" w:cs="Arial"/>
              </w:rPr>
            </w:pPr>
            <w:r>
              <w:rPr>
                <w:rFonts w:cs="Arial" w:ascii="Arial" w:hAnsi="Arial"/>
              </w:rPr>
            </w:r>
          </w:p>
        </w:tc>
      </w:tr>
    </w:tbl>
    <w:p>
      <w:pPr>
        <w:pStyle w:val="Normal"/>
        <w:spacing w:lineRule="auto" w:line="240" w:before="0" w:after="0"/>
        <w:rPr>
          <w:rFonts w:ascii="Arial" w:hAnsi="Arial" w:cs="Arial"/>
          <w:b/>
          <w:b/>
        </w:rPr>
      </w:pPr>
      <w:r>
        <w:rPr>
          <w:rFonts w:cs="Arial" w:ascii="Arial" w:hAnsi="Arial"/>
          <w:b/>
        </w:rPr>
      </w:r>
    </w:p>
    <w:tbl>
      <w:tblPr>
        <w:tblW w:w="9627" w:type="dxa"/>
        <w:jc w:val="left"/>
        <w:tblInd w:w="0" w:type="dxa"/>
        <w:tblCellMar>
          <w:top w:w="0" w:type="dxa"/>
          <w:left w:w="108" w:type="dxa"/>
          <w:bottom w:w="0" w:type="dxa"/>
          <w:right w:w="108" w:type="dxa"/>
        </w:tblCellMar>
      </w:tblPr>
      <w:tblGrid>
        <w:gridCol w:w="5812"/>
        <w:gridCol w:w="3815"/>
      </w:tblGrid>
      <w:tr>
        <w:trPr/>
        <w:tc>
          <w:tcPr>
            <w:tcW w:w="5812" w:type="dxa"/>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3815" w:type="dxa"/>
            <w:tcBorders/>
            <w:shd w:fill="auto" w:val="clear"/>
          </w:tcPr>
          <w:p>
            <w:pPr>
              <w:pStyle w:val="Normal"/>
              <w:spacing w:lineRule="auto" w:line="240" w:before="0" w:after="0"/>
              <w:rPr>
                <w:rFonts w:ascii="Arial" w:hAnsi="Arial" w:cs="Arial"/>
                <w:b/>
                <w:b/>
              </w:rPr>
            </w:pPr>
            <w:r>
              <w:rPr>
                <w:rFonts w:cs="Arial" w:ascii="Arial" w:hAnsi="Arial"/>
                <w:b/>
              </w:rPr>
              <w:t>Nov 2024</w:t>
            </w:r>
          </w:p>
        </w:tc>
      </w:tr>
      <w:tr>
        <w:trPr/>
        <w:tc>
          <w:tcPr>
            <w:tcW w:w="5812" w:type="dxa"/>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5" w:type="dxa"/>
            <w:tcBorders/>
            <w:shd w:fill="auto" w:val="clear"/>
          </w:tcPr>
          <w:p>
            <w:pPr>
              <w:pStyle w:val="Normal"/>
              <w:spacing w:lineRule="auto" w:line="240" w:before="0" w:after="0"/>
              <w:rPr>
                <w:rFonts w:ascii="Arial" w:hAnsi="Arial" w:cs="Arial"/>
                <w:b/>
                <w:b/>
              </w:rPr>
            </w:pPr>
            <w:r>
              <w:rPr>
                <w:rFonts w:cs="Arial" w:ascii="Arial" w:hAnsi="Arial"/>
                <w:b/>
              </w:rPr>
              <w:t>Nicola Murphy</w:t>
            </w:r>
          </w:p>
        </w:tc>
      </w:tr>
    </w:tbl>
    <w:p>
      <w:pPr>
        <w:pStyle w:val="Normal"/>
        <w:spacing w:lineRule="auto" w:line="240" w:before="0" w:after="0"/>
        <w:rPr>
          <w:rFonts w:ascii="Arial" w:hAnsi="Arial" w:cs="Arial"/>
          <w:b/>
          <w:b/>
        </w:rPr>
      </w:pPr>
      <w:r>
        <w:rPr>
          <w:rFonts w:cs="Arial" w:ascii="Arial" w:hAnsi="Arial"/>
          <w:b/>
        </w:rPr>
      </w:r>
    </w:p>
    <w:p>
      <w:pPr>
        <w:sectPr>
          <w:headerReference w:type="default" r:id="rId5"/>
          <w:footerReference w:type="default" r:id="rId6"/>
          <w:type w:val="nextPage"/>
          <w:pgSz w:w="11906" w:h="16838"/>
          <w:pgMar w:left="1134" w:right="1134" w:header="709" w:top="1361" w:footer="709" w:bottom="1134" w:gutter="0"/>
          <w:pgNumType w:fmt="decimal"/>
          <w:formProt w:val="false"/>
          <w:textDirection w:val="lrTb"/>
          <w:docGrid w:type="default" w:linePitch="360" w:charSpace="4096"/>
        </w:sect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both"/>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jc w:val="both"/>
        <w:rPr>
          <w:rFonts w:ascii="Arial" w:hAnsi="Arial" w:cs="Arial"/>
          <w:b/>
          <w:b/>
        </w:rPr>
      </w:pPr>
      <w:r>
        <w:rPr>
          <w:rFonts w:cs="Arial" w:ascii="Arial" w:hAnsi="Arial"/>
          <w:b/>
        </w:rPr>
      </w:r>
    </w:p>
    <w:p>
      <w:pPr>
        <w:pStyle w:val="Normal"/>
        <w:keepLines/>
        <w:spacing w:lineRule="auto" w:line="240" w:before="0" w:after="0"/>
        <w:jc w:val="both"/>
        <w:rPr>
          <w:rFonts w:ascii="Arial" w:hAnsi="Arial" w:cs="Arial"/>
          <w:b/>
          <w:b/>
        </w:rPr>
      </w:pPr>
      <w:r>
        <w:rPr>
          <w:rFonts w:cs="Arial" w:ascii="Arial" w:hAnsi="Arial"/>
          <w:b/>
        </w:rPr>
        <w:t>Developing Self &amp; Others</w:t>
      </w:r>
    </w:p>
    <w:p>
      <w:pPr>
        <w:pStyle w:val="Normal"/>
        <w:spacing w:lineRule="auto" w:line="240" w:before="0" w:after="0"/>
        <w:jc w:val="both"/>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Civil Contingencies</w:t>
      </w:r>
    </w:p>
    <w:p>
      <w:pPr>
        <w:pStyle w:val="Normal"/>
        <w:spacing w:lineRule="auto" w:line="240" w:before="0" w:after="0"/>
        <w:jc w:val="both"/>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Equality &amp; Diversity</w:t>
      </w:r>
    </w:p>
    <w:p>
      <w:pPr>
        <w:pStyle w:val="Normal"/>
        <w:spacing w:lineRule="auto" w:line="240" w:before="0" w:after="0"/>
        <w:jc w:val="both"/>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Customer Care</w:t>
      </w:r>
    </w:p>
    <w:p>
      <w:pPr>
        <w:pStyle w:val="Normal"/>
        <w:spacing w:lineRule="auto" w:line="240" w:before="0" w:after="0"/>
        <w:jc w:val="both"/>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jc w:val="both"/>
        <w:rPr>
          <w:rFonts w:ascii="Arial" w:hAnsi="Arial" w:cs="Arial"/>
          <w:color w:val="0000FF"/>
          <w:u w:val="single"/>
        </w:rPr>
      </w:pPr>
      <w:r>
        <w:rPr>
          <w:rFonts w:cs="Arial" w:ascii="Arial" w:hAnsi="Arial"/>
          <w:color w:val="0000FF"/>
          <w:u w:val="single"/>
        </w:rPr>
      </w:r>
    </w:p>
    <w:p>
      <w:pPr>
        <w:pStyle w:val="Normal"/>
        <w:keepLines/>
        <w:spacing w:lineRule="auto" w:line="240" w:before="0" w:after="0"/>
        <w:jc w:val="both"/>
        <w:rPr>
          <w:rFonts w:ascii="Arial" w:hAnsi="Arial" w:cs="Arial"/>
          <w:b/>
          <w:b/>
        </w:rPr>
      </w:pPr>
      <w:r>
        <w:rPr>
          <w:rFonts w:cs="Arial" w:ascii="Arial" w:hAnsi="Arial"/>
          <w:b/>
        </w:rPr>
        <w:t>Health &amp; Safety</w:t>
      </w:r>
    </w:p>
    <w:p>
      <w:pPr>
        <w:pStyle w:val="Normal"/>
        <w:spacing w:lineRule="auto" w:line="240" w:before="0" w:after="0"/>
        <w:jc w:val="both"/>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bCs/>
        </w:rPr>
      </w:pPr>
      <w:r>
        <w:rPr>
          <w:rFonts w:cs="Arial" w:ascii="Arial" w:hAnsi="Arial"/>
          <w:b/>
          <w:bCs/>
        </w:rPr>
        <w:t>Data Protection and Confidentiality</w:t>
      </w:r>
    </w:p>
    <w:p>
      <w:pPr>
        <w:pStyle w:val="Normal"/>
        <w:spacing w:lineRule="auto" w:line="240" w:before="0" w:after="0"/>
        <w:jc w:val="both"/>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lang w:val="en-US"/>
        </w:rPr>
      </w:pPr>
      <w:r>
        <w:rPr>
          <w:rFonts w:cs="Arial" w:ascii="Arial" w:hAnsi="Arial"/>
          <w:b/>
          <w:lang w:val="en-US"/>
        </w:rPr>
        <w:t>Fluency Duty</w:t>
      </w:r>
    </w:p>
    <w:p>
      <w:pPr>
        <w:pStyle w:val="Normal"/>
        <w:spacing w:lineRule="auto" w:line="240" w:before="0" w:after="0"/>
        <w:jc w:val="both"/>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jc w:val="both"/>
        <w:rPr>
          <w:rFonts w:ascii="Arial" w:hAnsi="Arial" w:cs="Arial"/>
          <w:lang w:val="en-US"/>
        </w:rPr>
      </w:pPr>
      <w:r>
        <w:rPr>
          <w:rFonts w:cs="Arial" w:ascii="Arial" w:hAnsi="Arial"/>
          <w:lang w:val="en-US"/>
        </w:rPr>
      </w:r>
    </w:p>
    <w:p>
      <w:pPr>
        <w:pStyle w:val="Normal"/>
        <w:spacing w:lineRule="auto" w:line="240" w:before="0" w:after="0"/>
        <w:jc w:val="both"/>
        <w:rPr>
          <w:rFonts w:ascii="Arial" w:hAnsi="Arial" w:cs="Arial"/>
          <w:b/>
          <w:b/>
        </w:rPr>
      </w:pPr>
      <w:r>
        <w:rPr>
          <w:rFonts w:cs="Arial" w:ascii="Arial" w:hAnsi="Arial"/>
          <w:b/>
        </w:rPr>
        <w:t>Working Hours</w:t>
      </w:r>
    </w:p>
    <w:p>
      <w:pPr>
        <w:pStyle w:val="Normal"/>
        <w:spacing w:lineRule="auto" w:line="240" w:before="0" w:after="0"/>
        <w:jc w:val="both"/>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bCs/>
          <w:iCs/>
        </w:rPr>
      </w:pPr>
      <w:r>
        <w:rPr>
          <w:rFonts w:cs="Arial" w:ascii="Arial" w:hAnsi="Arial"/>
          <w:b/>
          <w:bCs/>
          <w:iCs/>
        </w:rPr>
        <w:t>Safeguarding</w:t>
      </w:r>
    </w:p>
    <w:p>
      <w:pPr>
        <w:sectPr>
          <w:headerReference w:type="default" r:id="rId7"/>
          <w:footerReference w:type="default" r:id="rId8"/>
          <w:type w:val="nextPage"/>
          <w:pgSz w:w="11906" w:h="16838"/>
          <w:pgMar w:left="1134" w:right="1134" w:header="709" w:top="1361" w:footer="709" w:bottom="1134" w:gutter="0"/>
          <w:pgNumType w:fmt="decimal"/>
          <w:formProt w:val="false"/>
          <w:textDirection w:val="lrTb"/>
          <w:docGrid w:type="default" w:linePitch="360" w:charSpace="4096"/>
        </w:sectPr>
        <w:pStyle w:val="Normal"/>
        <w:jc w:val="both"/>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jc w:val="both"/>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9"/>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0"/>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1"/>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2"/>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13"/>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14"/>
      <w:footerReference w:type="default" r:id="rId15"/>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Mention">
    <w:name w:val="Mention"/>
    <w:basedOn w:val="DefaultParagraphFont"/>
    <w:qFormat/>
    <w:rPr>
      <w:color w:val="2B579A"/>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footer" Target="footer3.xm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fontTable" Target="fontTable.xml"/><Relationship Id="rId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14</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2022-05-09T13:33:00Z</dcterms:created>
  <dc:creator>Johnson, Andrew</dc:creator>
  <dc:description/>
  <dc:language>en-US</dc:language>
  <cp:lastModifiedBy>Wardle, Sharon</cp:lastModifiedBy>
  <cp:lastPrinted>1995-11-21T17:41:00Z</cp:lastPrinted>
  <dcterms:modified xsi:type="dcterms:W3CDTF">2026-02-17T11:11:00Z</dcterms:modified>
  <cp:revision>100</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0x010100B8BD5F9F301C364BACAA8C02D47677C8</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Order">
    <vt:i4>12100</vt:i4>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y fmtid="{D5CDD505-2E9C-101B-9397-08002B2CF9AE}" pid="13" name="xd_Signature">
    <vt:bool>0</vt:bool>
  </property>
</Properties>
</file>