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rFonts w:eastAsia="Calibri" w:cs="Calibri"/>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CHIEF EXECUTIVES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bCs/>
              </w:rPr>
            </w:pPr>
            <w:r>
              <w:rPr>
                <w:rFonts w:cs="Arial" w:ascii="Arial" w:hAnsi="Arial"/>
                <w:b/>
                <w:bCs/>
              </w:rPr>
              <w:t>SENIOR PROCUREMENT OFFICER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bCs/>
              </w:rPr>
            </w:pPr>
            <w:r>
              <w:rPr>
                <w:rFonts w:cs="Arial" w:ascii="Arial" w:hAnsi="Arial"/>
                <w:b/>
                <w:bCs/>
              </w:rPr>
              <w:t>G</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cs="Tahoma"/>
              </w:rPr>
            </w:pPr>
            <w:r>
              <w:rPr>
                <w:rFonts w:cs="Tahoma"/>
              </w:rPr>
              <w:t>To assist the Procurement manager in ensuring best practice is followed throughout the Council in the letting of contracts and the ordering and procuring of goods and services to help deliver best value.</w:t>
            </w:r>
          </w:p>
          <w:p>
            <w:pPr>
              <w:pStyle w:val="Normal"/>
              <w:spacing w:lineRule="auto" w:line="240" w:before="0" w:after="0"/>
              <w:rPr/>
            </w:pPr>
            <w:r>
              <w:rPr>
                <w:rFonts w:cs="Arial"/>
                <w:lang w:val="en-US"/>
              </w:rPr>
              <w:t>Provide a comprehensive cost effective procurement service, within the rules of the EU public procurement law and practice and monitoring activities within the parameters of corporate strategies</w:t>
            </w:r>
            <w:r>
              <w:rPr>
                <w:rFonts w:cs="Arial" w:ascii="Arial" w:hAnsi="Arial"/>
              </w:rPr>
              <w:t xml:space="preserve">.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pPr>
            <w:r>
              <w:rPr>
                <w:rFonts w:cs="Arial"/>
              </w:rPr>
              <w:t>Procurement Manager</w:t>
            </w:r>
            <w:r>
              <w:rPr>
                <w:rFonts w:cs="Arial" w:ascii="Arial" w:hAnsi="Arial"/>
                <w:b/>
                <w:bCs/>
              </w:rPr>
              <w:t xml:space="preserve">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cs="Arial"/>
              </w:rPr>
            </w:pPr>
            <w:r>
              <w:rPr>
                <w:rFonts w:cs="Arial"/>
              </w:rPr>
              <w:t>Procurement Officer(s)</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pPr>
            <w:r>
              <w:rPr>
                <w:rFonts w:cs="Arial" w:ascii="Arial" w:hAnsi="Arial"/>
                <w:bCs/>
              </w:rPr>
              <w:t>To assist in the development of a comprehensive Procurement Strategy that meets best practice and delivers Best Value by i</w:t>
            </w:r>
            <w:r>
              <w:rPr>
                <w:rFonts w:cs="Arial" w:ascii="Arial" w:hAnsi="Arial"/>
              </w:rPr>
              <w:t>dentifying scope for aggregation of spend thereby maximising the Council’s purchasing power</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lang w:val="en-US"/>
              </w:rPr>
            </w:pPr>
            <w:r>
              <w:rPr>
                <w:rFonts w:cs="Arial" w:ascii="Arial" w:hAnsi="Arial"/>
                <w:lang w:val="en-US"/>
              </w:rPr>
              <w:t>Challenge and review corporate service delivery and implement strategies to promote continuous quality service improvements.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rPr>
            </w:pPr>
            <w:r>
              <w:rPr>
                <w:rFonts w:cs="Arial" w:ascii="Arial" w:hAnsi="Arial"/>
              </w:rPr>
              <w:t>To work with appropriate staff and purchasing officers throughout the Council to ensure the strategy is fully followed by providing advice and assistance on procurement strategies throughout the Council.</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pPr>
            <w:r>
              <w:rPr>
                <w:rFonts w:cs="Arial" w:ascii="Arial" w:hAnsi="Arial"/>
              </w:rPr>
              <w:t>Carry out the duties of business systems administrator for the approval of new users, changes to roles and responsibilities by</w:t>
            </w:r>
            <w:r>
              <w:rPr/>
              <w:t xml:space="preserve"> </w:t>
            </w:r>
            <w:r>
              <w:rPr>
                <w:rFonts w:cs="Arial" w:ascii="Arial" w:hAnsi="Arial"/>
              </w:rPr>
              <w:t>providing advice and support to colleagues and other departments to ensure compliance with best purchasing and buying practices.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rFonts w:ascii="Arial" w:hAnsi="Arial" w:cs="Arial"/>
              </w:rPr>
            </w:pPr>
            <w:r>
              <w:rPr>
                <w:rFonts w:cs="Arial" w:ascii="Arial" w:hAnsi="Arial"/>
              </w:rPr>
              <w:t>To assist with the Programme of contract renewals as per timetable and/or as required, including specifying, tender, evaluation and award of contracts.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7</w:t>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8</w:t>
            </w:r>
          </w:p>
          <w:p>
            <w:pPr>
              <w:pStyle w:val="Normal"/>
              <w:spacing w:lineRule="auto" w:line="240" w:before="0" w:after="0"/>
              <w:rPr>
                <w:rFonts w:ascii="Arial" w:hAnsi="Arial" w:cs="Arial"/>
                <w:b/>
              </w:rPr>
            </w:pPr>
            <w:r>
              <w:rPr>
                <w:rFonts w:cs="Arial" w:ascii="Arial" w:hAnsi="Arial"/>
                <w:b/>
              </w:rPr>
              <w:t>9</w:t>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10</w:t>
            </w:r>
          </w:p>
        </w:tc>
        <w:tc>
          <w:tcPr>
            <w:tcW w:w="8829" w:type="dxa"/>
            <w:gridSpan w:val="2"/>
            <w:tcBorders/>
          </w:tcPr>
          <w:tbl>
            <w:tblPr>
              <w:tblW w:w="8613" w:type="dxa"/>
              <w:jc w:val="left"/>
              <w:tblInd w:w="0" w:type="dxa"/>
              <w:tblLayout w:type="fixed"/>
              <w:tblCellMar>
                <w:top w:w="0" w:type="dxa"/>
                <w:left w:w="108" w:type="dxa"/>
                <w:bottom w:w="0" w:type="dxa"/>
                <w:right w:w="108" w:type="dxa"/>
              </w:tblCellMar>
            </w:tblPr>
            <w:tblGrid>
              <w:gridCol w:w="8613"/>
            </w:tblGrid>
            <w:tr>
              <w:trPr>
                <w:trHeight w:val="506" w:hRule="atLeast"/>
              </w:trPr>
              <w:tc>
                <w:tcPr>
                  <w:tcW w:w="8613" w:type="dxa"/>
                  <w:tcBorders/>
                </w:tcPr>
                <w:p>
                  <w:pPr>
                    <w:pStyle w:val="Normal"/>
                    <w:spacing w:lineRule="auto" w:line="264" w:before="60" w:after="60"/>
                    <w:jc w:val="both"/>
                    <w:rPr>
                      <w:rFonts w:ascii="Arial" w:hAnsi="Arial" w:cs="Arial"/>
                    </w:rPr>
                  </w:pPr>
                  <w:r>
                    <w:rPr>
                      <w:rFonts w:cs="Arial" w:ascii="Arial" w:hAnsi="Arial"/>
                    </w:rPr>
                    <w:t>To maintain effective business relationships with suppliers and contractors by developing close communication with clients and customers for the provision of efficient purchasing support services.</w:t>
                  </w:r>
                </w:p>
              </w:tc>
            </w:tr>
            <w:tr>
              <w:trPr>
                <w:trHeight w:val="506" w:hRule="atLeast"/>
              </w:trPr>
              <w:tc>
                <w:tcPr>
                  <w:tcW w:w="8613" w:type="dxa"/>
                  <w:tcBorders/>
                </w:tcPr>
                <w:p>
                  <w:pPr>
                    <w:pStyle w:val="Normal"/>
                    <w:spacing w:lineRule="auto" w:line="240" w:before="0" w:after="0"/>
                    <w:rPr>
                      <w:rFonts w:ascii="Arial" w:hAnsi="Arial" w:cs="Arial"/>
                    </w:rPr>
                  </w:pPr>
                  <w:r>
                    <w:rPr>
                      <w:rFonts w:cs="Arial" w:ascii="Arial" w:hAnsi="Arial"/>
                    </w:rPr>
                    <w:t>To foster effective internal and external networks to make the best use of shared knowledge and procurement advances.</w:t>
                  </w:r>
                </w:p>
                <w:p>
                  <w:pPr>
                    <w:pStyle w:val="Normal"/>
                    <w:spacing w:lineRule="auto" w:line="240" w:before="0" w:after="0"/>
                    <w:rPr>
                      <w:rFonts w:ascii="Arial" w:hAnsi="Arial" w:cs="Arial"/>
                    </w:rPr>
                  </w:pPr>
                  <w:r>
                    <w:rPr>
                      <w:rFonts w:cs="Arial" w:ascii="Arial" w:hAnsi="Arial"/>
                    </w:rPr>
                    <w:t>To develop close communication with clients and customers for the provision of efficient purchasing support services.</w:t>
                  </w:r>
                </w:p>
                <w:p>
                  <w:pPr>
                    <w:pStyle w:val="Normal"/>
                    <w:spacing w:lineRule="auto" w:line="240" w:before="0" w:after="0"/>
                    <w:rPr>
                      <w:rFonts w:ascii="Arial" w:hAnsi="Arial" w:cs="Arial"/>
                    </w:rPr>
                  </w:pPr>
                  <w:r>
                    <w:rPr>
                      <w:rFonts w:cs="Arial" w:ascii="Arial" w:hAnsi="Arial"/>
                    </w:rPr>
                    <w:t>To maintain up to date contract schedules within the Oracle system and intranet/internet as appropriate.</w:t>
                  </w:r>
                </w:p>
                <w:p>
                  <w:pPr>
                    <w:pStyle w:val="Normal"/>
                    <w:spacing w:lineRule="auto" w:line="240" w:before="0" w:after="0"/>
                    <w:rPr>
                      <w:rFonts w:ascii="Arial" w:hAnsi="Arial" w:eastAsia="Times New Roman" w:cs="Arial"/>
                    </w:rPr>
                  </w:pPr>
                  <w:r>
                    <w:rPr>
                      <w:rFonts w:eastAsia="Times New Roman" w:cs="Arial" w:ascii="Arial" w:hAnsi="Arial"/>
                    </w:rPr>
                    <w:t xml:space="preserve">Staff management duties through direct line management of a team (including appraisals, performance management and other duties) </w:t>
                  </w:r>
                </w:p>
              </w:tc>
            </w:tr>
          </w:tbl>
          <w:p>
            <w:pPr>
              <w:pStyle w:val="Normal"/>
              <w:spacing w:lineRule="auto" w:line="264" w:before="60" w:after="60"/>
              <w:jc w:val="both"/>
              <w:rPr>
                <w:rFonts w:ascii="Arial" w:hAnsi="Arial" w:cs="Arial"/>
              </w:rPr>
            </w:pPr>
            <w:r>
              <w:rPr>
                <w:rFonts w:cs="Arial" w:ascii="Arial" w:hAnsi="Arial"/>
              </w:rPr>
            </w:r>
          </w:p>
        </w:tc>
      </w:tr>
      <w:tr>
        <w:trPr>
          <w:trHeight w:val="506" w:hRule="atLeast"/>
        </w:trPr>
        <w:tc>
          <w:tcPr>
            <w:tcW w:w="808" w:type="dxa"/>
            <w:tcBorders/>
          </w:tcPr>
          <w:p>
            <w:pPr>
              <w:pStyle w:val="Normal"/>
              <w:snapToGrid w:val="false"/>
              <w:spacing w:lineRule="auto" w:line="240" w:before="0" w:after="0"/>
              <w:rPr>
                <w:rFonts w:ascii="Arial" w:hAnsi="Arial" w:cs="Arial"/>
                <w:b/>
              </w:rPr>
            </w:pPr>
            <w:r>
              <w:rPr>
                <w:rFonts w:cs="Arial" w:ascii="Arial" w:hAnsi="Arial"/>
                <w:b/>
              </w:rPr>
            </w:r>
          </w:p>
        </w:tc>
        <w:tc>
          <w:tcPr>
            <w:tcW w:w="8829" w:type="dxa"/>
            <w:gridSpan w:val="2"/>
            <w:tcBorders/>
          </w:tcPr>
          <w:p>
            <w:pPr>
              <w:pStyle w:val="Normal"/>
              <w:snapToGrid w:val="false"/>
              <w:spacing w:lineRule="auto" w:line="264" w:before="60" w:after="60"/>
              <w:jc w:val="both"/>
              <w:rPr>
                <w:rFonts w:ascii="Arial" w:hAnsi="Arial" w:cs="Arial"/>
                <w:b/>
              </w:rPr>
            </w:pPr>
            <w:r>
              <w:rPr>
                <w:rFonts w:cs="Arial" w:ascii="Arial" w:hAnsi="Arial"/>
                <w:b/>
              </w:rPr>
            </w:r>
          </w:p>
        </w:tc>
      </w:tr>
      <w:tr>
        <w:trPr>
          <w:trHeight w:val="506" w:hRule="atLeast"/>
        </w:trPr>
        <w:tc>
          <w:tcPr>
            <w:tcW w:w="808" w:type="dxa"/>
            <w:tcBorders/>
          </w:tcPr>
          <w:p>
            <w:pPr>
              <w:pStyle w:val="Normal"/>
              <w:snapToGrid w:val="false"/>
              <w:spacing w:lineRule="auto" w:line="240" w:before="0" w:after="0"/>
              <w:rPr>
                <w:rFonts w:ascii="Arial" w:hAnsi="Arial" w:cs="Arial"/>
                <w:b/>
              </w:rPr>
            </w:pPr>
            <w:r>
              <w:rPr>
                <w:rFonts w:cs="Arial" w:ascii="Arial" w:hAnsi="Arial"/>
                <w:b/>
              </w:rPr>
            </w:r>
          </w:p>
        </w:tc>
        <w:tc>
          <w:tcPr>
            <w:tcW w:w="8829" w:type="dxa"/>
            <w:gridSpan w:val="2"/>
            <w:tcBorders/>
          </w:tcPr>
          <w:p>
            <w:pPr>
              <w:pStyle w:val="Normal"/>
              <w:snapToGrid w:val="false"/>
              <w:spacing w:lineRule="auto" w:line="264" w:before="60" w:after="60"/>
              <w:jc w:val="both"/>
              <w:rPr>
                <w:rFonts w:ascii="Arial" w:hAnsi="Arial" w:cs="Arial"/>
                <w:b/>
              </w:rPr>
            </w:pPr>
            <w:r>
              <w:rPr>
                <w:rFonts w:cs="Arial" w:ascii="Arial" w:hAnsi="Arial"/>
                <w:b/>
              </w:rPr>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October 2026</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 xml:space="preserve">Job Description prepared by: </w:t>
            </w:r>
          </w:p>
        </w:tc>
        <w:tc>
          <w:tcPr>
            <w:tcW w:w="5065" w:type="dxa"/>
            <w:tcBorders/>
          </w:tcPr>
          <w:p>
            <w:pPr>
              <w:pStyle w:val="Normal"/>
              <w:spacing w:lineRule="auto" w:line="240" w:before="0" w:after="0"/>
              <w:rPr>
                <w:rFonts w:ascii="Arial" w:hAnsi="Arial" w:cs="Arial"/>
                <w:b/>
              </w:rPr>
            </w:pPr>
            <w:r>
              <w:rPr>
                <w:rFonts w:cs="Arial" w:ascii="Arial" w:hAnsi="Arial"/>
                <w:b/>
              </w:rPr>
              <w:t>Procurement Manager</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CHIEF EXECUTIVES</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Senior PROCUREMENT OFFICER</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Ability to prioritise and plan workload and to delegate appropriately, in order to meet deadlines and targets, deal with difficult issues and have a flexible style that responds to individual situations.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Be able to collate, analyse, interpret and present statistical management information and make recommendations based on your analysis, utilising Information Systems in order to exploit and evaluate information technology to advance the service and solve problems using up to date ICT.</w:t>
            </w:r>
          </w:p>
        </w:tc>
        <w:tc>
          <w:tcPr>
            <w:tcW w:w="3423" w:type="dxa"/>
            <w:tcBorders>
              <w:top w:val="single" w:sz="4" w:space="0" w:color="000000"/>
              <w:bottom w:val="single" w:sz="4" w:space="0" w:color="000000"/>
            </w:tcBorders>
            <w:vAlign w:val="cente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Demonstrate an up-to-date detailed working knowledge of Public Sector Procurement within a large complex organisation,</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Identify issues; explore different options and solutions and action outcomes with the team. Enlist the help of others to gain solutions to problems in service delivery</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 xml:space="preserve">Foster proactive and continuous relationships and network to ensure a smooth service delivery. </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Able to listen, interpret and have a flexible style to deliver messages clearly and concisely, maximising information technology to aid communication by interacting effectively with others, presenting self-confidence and role modelling effective behaviour.</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Able to pursue quality and service delivery, monitoring quality and drawing up plans influenced by information from customers.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Public Sector Procurement experience, in a large complex organisation.</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Commitment to Study and evidence of Continuous Professional Development.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Experience of working with e-tendering software, The Chest or equivalent.</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Experience of working with the Microsoft office suite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Knowledge and use of Oracle purchasing systems.</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tc>
          <w:tcPr>
            <w:tcW w:w="5812" w:type="dxa"/>
            <w:gridSpan w:val="5"/>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 xml:space="preserve">Date Person Specification prepared/updated </w:t>
            </w:r>
          </w:p>
        </w:tc>
        <w:tc>
          <w:tcPr>
            <w:tcW w:w="3816" w:type="dxa"/>
            <w:gridSpan w:val="3"/>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October 2026</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Procurement Manager</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