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PLACE</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b/>
                <w:b/>
                <w:bCs/>
              </w:rPr>
            </w:pPr>
            <w:r>
              <w:rPr>
                <w:rFonts w:cs="Arial" w:ascii="Arial" w:hAnsi="Arial"/>
                <w:b/>
                <w:bCs/>
              </w:rPr>
              <w:t>WORKSHOP SUPERVISOR</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H</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jc w:val="both"/>
              <w:rPr>
                <w:rFonts w:ascii="Arial" w:hAnsi="Arial" w:cs="Arial"/>
              </w:rPr>
            </w:pPr>
            <w:r>
              <w:rPr>
                <w:rFonts w:cs="Arial" w:ascii="Arial" w:hAnsi="Arial"/>
              </w:rPr>
              <w:t>To lead and supervise the day-to-day operations of the vehicle workshop, ensuring the effective maintenance, repair, and compliance of the organisation’s fleet. The role ensures high standards of safety, service delivery, and cost-efficiency, while supporting continuous improvement in fleet operations.</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Workshop Manager</w:t>
            </w:r>
          </w:p>
        </w:tc>
      </w:tr>
      <w:tr>
        <w:trPr>
          <w:trHeight w:val="506" w:hRule="atLeast"/>
        </w:trPr>
        <w:tc>
          <w:tcPr>
            <w:tcW w:w="2638" w:type="dxa"/>
            <w:tcBorders>
              <w:top w:val="single" w:sz="4" w:space="0" w:color="D9D9D9"/>
              <w:left w:val="single" w:sz="4" w:space="0" w:color="D9D9D9"/>
              <w:bottom w:val="single" w:sz="4" w:space="0" w:color="D9D9D9"/>
            </w:tcBorders>
            <w:shd w:fill="auto" w:val="clear"/>
            <w:vAlign w:val="cente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vAlign w:val="center"/>
          </w:tcPr>
          <w:p>
            <w:pPr>
              <w:pStyle w:val="Normal"/>
              <w:spacing w:lineRule="auto" w:line="240" w:before="0" w:after="0"/>
              <w:rPr>
                <w:rFonts w:ascii="Arial" w:hAnsi="Arial" w:cs="Arial"/>
              </w:rPr>
            </w:pPr>
            <w:r>
              <w:rPr>
                <w:rFonts w:cs="Arial" w:ascii="Arial" w:hAnsi="Arial"/>
              </w:rPr>
              <w:t>Vehicle Maintenance Technicians</w:t>
            </w:r>
          </w:p>
          <w:p>
            <w:pPr>
              <w:pStyle w:val="Normal"/>
              <w:spacing w:lineRule="auto" w:line="240" w:before="0" w:after="0"/>
              <w:rPr>
                <w:rFonts w:ascii="Arial" w:hAnsi="Arial" w:cs="Arial"/>
              </w:rPr>
            </w:pPr>
            <w:r>
              <w:rPr>
                <w:rFonts w:cs="Arial" w:ascii="Arial" w:hAnsi="Arial"/>
              </w:rPr>
              <w:t>MOT testers</w:t>
            </w:r>
          </w:p>
          <w:p>
            <w:pPr>
              <w:pStyle w:val="Normal"/>
              <w:spacing w:lineRule="auto" w:line="240" w:before="0" w:after="0"/>
              <w:rPr>
                <w:rFonts w:ascii="Arial" w:hAnsi="Arial" w:cs="Arial"/>
              </w:rPr>
            </w:pPr>
            <w:r>
              <w:rPr>
                <w:rFonts w:cs="Arial" w:ascii="Arial" w:hAnsi="Arial"/>
              </w:rPr>
              <w:t>Support and mentor Apprentices</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27" w:type="dxa"/>
        <w:jc w:val="left"/>
        <w:tblInd w:w="0" w:type="dxa"/>
        <w:tblCellMar>
          <w:top w:w="0" w:type="dxa"/>
          <w:left w:w="108" w:type="dxa"/>
          <w:bottom w:w="0" w:type="dxa"/>
          <w:right w:w="108" w:type="dxa"/>
        </w:tblCellMar>
      </w:tblPr>
      <w:tblGrid>
        <w:gridCol w:w="808"/>
        <w:gridCol w:w="3759"/>
        <w:gridCol w:w="5060"/>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19" w:type="dxa"/>
            <w:gridSpan w:val="2"/>
            <w:tcBorders/>
            <w:shd w:fill="auto" w:val="clear"/>
          </w:tcPr>
          <w:p>
            <w:pPr>
              <w:pStyle w:val="Normal"/>
              <w:spacing w:lineRule="auto" w:line="240" w:before="0" w:after="0"/>
              <w:jc w:val="both"/>
              <w:rPr>
                <w:rFonts w:ascii="Arial" w:hAnsi="Arial" w:cs="Arial"/>
                <w:bCs/>
              </w:rPr>
            </w:pPr>
            <w:r>
              <w:rPr>
                <w:rFonts w:cs="Arial" w:ascii="Arial" w:hAnsi="Arial"/>
                <w:bCs/>
              </w:rPr>
              <w:t>Supervise the vehicle workshop, stores, MOT station, and the horticultural equipment repair section, providing effective, leadership and direction to the workshop team, setting clear objectives, performance targets, and priorities aligned with organisational goals and operational requirements.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Organise workflow and scheduling work for technicians and other workshop staff on a daily/weekly basis, ensuring that suitable arrangements are in place for holidays, sickness, shift cover etc., to ensure all work objectives are met.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Supervise and carry out service maintenance, inspections, (including LOLER) repairs, MOT’s, and modifications of Council or customer vehicles, plant and/or equipment, in line with the guidance outlined by the manufacture and the DVSA (HGV/PSV) inspection manual, whilst ensuring compliance with Operator Licensing requirements.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Maintain consistent quality standards by establishing a process that includes thorough pre-work diagnostics and rigorous post-work quality assurance checks.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Liaise with internal and external parts suppliers and manufacturers to ascertain and locate required parts to meet the service / repair commitments.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Engage with service users to provide timely updates on delays, explaining associated costs and manage expectations effectively throughout the process.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Identify, deliver and organise training for staff as required including the regular briefing of staff through team briefs and Toolbox talks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19" w:type="dxa"/>
            <w:gridSpan w:val="2"/>
            <w:tcBorders/>
            <w:shd w:fill="auto" w:val="clear"/>
          </w:tcPr>
          <w:p>
            <w:pPr>
              <w:pStyle w:val="Normal"/>
              <w:spacing w:lineRule="auto" w:line="240" w:before="0" w:after="0"/>
              <w:jc w:val="both"/>
              <w:rPr>
                <w:rFonts w:ascii="Arial" w:hAnsi="Arial" w:cs="Arial"/>
              </w:rPr>
            </w:pPr>
            <w:r>
              <w:rPr>
                <w:rFonts w:cs="Arial" w:ascii="Arial" w:hAnsi="Arial"/>
              </w:rPr>
              <w:t xml:space="preserve">Assist the Workshop Manager with planning and prioritising fleet maintenance and repairs going through the workshop ensuring minimum vehicle downtime and disruption to service and in compliance with contract conditions and legislative commitments within the scope of Vehicle Fleet Management Service.  </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19" w:type="dxa"/>
            <w:gridSpan w:val="2"/>
            <w:tcBorders/>
            <w:shd w:fill="auto" w:val="clear"/>
          </w:tcPr>
          <w:p>
            <w:pPr>
              <w:pStyle w:val="Normal"/>
              <w:spacing w:lineRule="auto" w:line="240" w:before="0" w:after="0"/>
              <w:jc w:val="both"/>
              <w:rPr>
                <w:rFonts w:ascii="Arial" w:hAnsi="Arial" w:cs="Arial"/>
                <w:bCs/>
              </w:rPr>
            </w:pPr>
            <w:r>
              <w:rPr>
                <w:rFonts w:cs="Arial" w:ascii="Arial" w:hAnsi="Arial"/>
                <w:bCs/>
              </w:rPr>
              <w:t>Use the Fleet Management Software effectively to maintain electronic records of fleet assets, work undertaken, defects, parts allocation and other associated information. To ensure written records including inspection/service sheets, work undertaken including times for repair, parts used, defects and description of work, is completed and signed for as being fully compliant to Operator Licence and Council standards.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19" w:type="dxa"/>
            <w:gridSpan w:val="2"/>
            <w:tcBorders/>
            <w:shd w:fill="auto" w:val="clear"/>
          </w:tcPr>
          <w:p>
            <w:pPr>
              <w:pStyle w:val="Normal"/>
              <w:spacing w:lineRule="auto" w:line="240" w:before="0" w:after="0"/>
              <w:jc w:val="both"/>
              <w:rPr/>
            </w:pPr>
            <w:r>
              <w:rPr>
                <w:rFonts w:cs="Arial" w:ascii="Arial" w:hAnsi="Arial"/>
                <w:bCs/>
              </w:rPr>
              <w:t xml:space="preserve">Ensure that the workshop operates and complies with statutory health and safety legislation, the Councils own health and safety policies, procedures and environmental legislation. </w:t>
            </w:r>
            <w:r>
              <w:rPr>
                <w:rFonts w:eastAsia="Times New Roman" w:cs="Arial" w:ascii="Arial" w:hAnsi="Arial"/>
                <w:bCs/>
                <w:lang w:eastAsia="en-GB"/>
              </w:rPr>
              <w:t>Ensuring that all necessary risk assessments, safe systems of work, and COSSH data sheets are developed and reviewed annually.</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19" w:type="dxa"/>
            <w:gridSpan w:val="2"/>
            <w:tcBorders/>
            <w:shd w:fill="auto" w:val="clear"/>
          </w:tcPr>
          <w:p>
            <w:pPr>
              <w:pStyle w:val="Normal"/>
              <w:spacing w:lineRule="auto" w:line="240" w:before="0" w:after="0"/>
              <w:jc w:val="both"/>
              <w:rPr>
                <w:rFonts w:ascii="Arial" w:hAnsi="Arial" w:cs="Arial"/>
                <w:bCs/>
              </w:rPr>
            </w:pPr>
            <w:r>
              <w:rPr>
                <w:rFonts w:cs="Arial" w:ascii="Arial" w:hAnsi="Arial"/>
                <w:bCs/>
              </w:rPr>
              <w:t>Carry out any other duties commensurate with the post, which are deemed necessary to ensure the efficient operation of the Fleet Management Service.</w:t>
            </w:r>
          </w:p>
        </w:tc>
      </w:tr>
      <w:tr>
        <w:trPr/>
        <w:tc>
          <w:tcPr>
            <w:tcW w:w="4567" w:type="dxa"/>
            <w:gridSpan w:val="2"/>
            <w:tcBorders/>
            <w:shd w:fill="auto" w:val="clear"/>
          </w:tcPr>
          <w:p>
            <w:pPr>
              <w:pStyle w:val="Normal"/>
              <w:spacing w:lineRule="auto" w:line="240" w:before="0" w:after="0"/>
              <w:jc w:val="both"/>
              <w:rPr>
                <w:rFonts w:ascii="Arial" w:hAnsi="Arial" w:cs="Arial"/>
                <w:b/>
                <w:b/>
              </w:rPr>
            </w:pPr>
            <w:r>
              <w:rPr>
                <w:rFonts w:cs="Arial" w:ascii="Arial" w:hAnsi="Arial"/>
                <w:b/>
              </w:rPr>
              <w:t>Date Job Description updated:</w:t>
            </w:r>
          </w:p>
        </w:tc>
        <w:tc>
          <w:tcPr>
            <w:tcW w:w="5060" w:type="dxa"/>
            <w:tcBorders/>
            <w:shd w:fill="auto" w:val="clear"/>
          </w:tcPr>
          <w:p>
            <w:pPr>
              <w:pStyle w:val="Normal"/>
              <w:spacing w:lineRule="auto" w:line="240" w:before="0" w:after="0"/>
              <w:jc w:val="both"/>
              <w:rPr>
                <w:rFonts w:ascii="Arial" w:hAnsi="Arial" w:cs="Arial"/>
                <w:b/>
                <w:b/>
              </w:rPr>
            </w:pPr>
            <w:r>
              <w:rPr>
                <w:rFonts w:cs="Arial" w:ascii="Arial" w:hAnsi="Arial"/>
                <w:b/>
              </w:rPr>
              <w:t>December 2025</w:t>
            </w:r>
          </w:p>
        </w:tc>
      </w:tr>
      <w:tr>
        <w:trPr/>
        <w:tc>
          <w:tcPr>
            <w:tcW w:w="4567" w:type="dxa"/>
            <w:gridSpan w:val="2"/>
            <w:tcBorders/>
            <w:shd w:fill="auto" w:val="clear"/>
          </w:tcPr>
          <w:p>
            <w:pPr>
              <w:pStyle w:val="Normal"/>
              <w:spacing w:lineRule="auto" w:line="240" w:before="0" w:after="0"/>
              <w:jc w:val="both"/>
              <w:rPr>
                <w:rFonts w:ascii="Arial" w:hAnsi="Arial" w:cs="Arial"/>
                <w:b/>
                <w:b/>
              </w:rPr>
            </w:pPr>
            <w:r>
              <w:rPr>
                <w:rFonts w:cs="Arial" w:ascii="Arial" w:hAnsi="Arial"/>
                <w:b/>
              </w:rPr>
              <w:t>Job Description prepared by:</w:t>
            </w:r>
          </w:p>
        </w:tc>
        <w:tc>
          <w:tcPr>
            <w:tcW w:w="5060" w:type="dxa"/>
            <w:tcBorders/>
            <w:shd w:fill="auto" w:val="clear"/>
          </w:tcPr>
          <w:p>
            <w:pPr>
              <w:pStyle w:val="Normal"/>
              <w:spacing w:lineRule="auto" w:line="240" w:before="0" w:after="0"/>
              <w:jc w:val="both"/>
              <w:rPr>
                <w:rFonts w:ascii="Arial" w:hAnsi="Arial" w:cs="Arial"/>
                <w:b/>
                <w:b/>
              </w:rPr>
            </w:pPr>
            <w:r>
              <w:rPr>
                <w:rFonts w:cs="Arial" w:ascii="Arial" w:hAnsi="Arial"/>
                <w:b/>
              </w:rPr>
              <w:t>Fleet and Transport Services Manager</w:t>
            </w:r>
          </w:p>
        </w:tc>
      </w:tr>
    </w:tbl>
    <w:p>
      <w:pPr>
        <w:sectPr>
          <w:headerReference w:type="default" r:id="rId3"/>
          <w:footerReference w:type="default" r:id="rId4"/>
          <w:type w:val="nextPage"/>
          <w:pgSz w:w="11906" w:h="16838"/>
          <w:pgMar w:left="1134" w:right="1134" w:header="709" w:top="1361" w:footer="709" w:bottom="1134" w:gutter="0"/>
          <w:pgNumType w:fmt="decimal"/>
          <w:formProt w:val="false"/>
          <w:textDirection w:val="lrTb"/>
          <w:docGrid w:type="default" w:linePitch="360" w:charSpace="4096"/>
        </w:sectPr>
      </w:pPr>
    </w:p>
    <w:p>
      <w:pPr>
        <w:pStyle w:val="Normal"/>
        <w:rPr>
          <w:b/>
          <w:b/>
          <w:bCs/>
          <w:sz w:val="40"/>
          <w:szCs w:val="40"/>
        </w:rPr>
      </w:pPr>
      <w:r>
        <w:rPr>
          <w:b/>
          <w:bCs/>
          <w:sz w:val="40"/>
          <w:szCs w:val="40"/>
        </w:rPr>
        <w:t>Person Specification</w:t>
      </w:r>
    </w:p>
    <w:tbl>
      <w:tblPr>
        <w:tblW w:w="10075" w:type="dxa"/>
        <w:jc w:val="left"/>
        <w:tblInd w:w="0" w:type="dxa"/>
        <w:tblCellMar>
          <w:top w:w="0" w:type="dxa"/>
          <w:left w:w="108" w:type="dxa"/>
          <w:bottom w:w="0" w:type="dxa"/>
          <w:right w:w="108" w:type="dxa"/>
        </w:tblCellMar>
      </w:tblPr>
      <w:tblGrid>
        <w:gridCol w:w="675"/>
        <w:gridCol w:w="33"/>
        <w:gridCol w:w="959"/>
        <w:gridCol w:w="141"/>
        <w:gridCol w:w="5279"/>
        <w:gridCol w:w="2978"/>
        <w:gridCol w:w="10"/>
      </w:tblGrid>
      <w:tr>
        <w:trPr/>
        <w:tc>
          <w:tcPr>
            <w:tcW w:w="1667" w:type="dxa"/>
            <w:gridSpan w:val="3"/>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3"/>
            <w:tcBorders/>
            <w:shd w:fill="auto" w:val="clear"/>
            <w:vAlign w:val="center"/>
          </w:tcPr>
          <w:p>
            <w:pPr>
              <w:pStyle w:val="Normal"/>
              <w:spacing w:before="60" w:after="60"/>
              <w:rPr>
                <w:rFonts w:ascii="Arial" w:hAnsi="Arial" w:cs="Arial"/>
                <w:b/>
                <w:b/>
              </w:rPr>
            </w:pPr>
            <w:r>
              <w:rPr>
                <w:rFonts w:cs="Arial" w:ascii="Arial" w:hAnsi="Arial"/>
                <w:b/>
              </w:rPr>
              <w:t>PLACE</w:t>
            </w:r>
          </w:p>
        </w:tc>
      </w:tr>
      <w:tr>
        <w:trPr/>
        <w:tc>
          <w:tcPr>
            <w:tcW w:w="1667" w:type="dxa"/>
            <w:gridSpan w:val="3"/>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3"/>
            <w:tcBorders>
              <w:bottom w:val="single" w:sz="4" w:space="0" w:color="000000"/>
            </w:tcBorders>
            <w:shd w:fill="auto" w:val="clear"/>
            <w:vAlign w:val="center"/>
          </w:tcPr>
          <w:p>
            <w:pPr>
              <w:pStyle w:val="Normal"/>
              <w:spacing w:before="60" w:after="60"/>
              <w:rPr>
                <w:rFonts w:ascii="Arial" w:hAnsi="Arial" w:cs="Arial"/>
                <w:b/>
                <w:b/>
                <w:bCs/>
              </w:rPr>
            </w:pPr>
            <w:r>
              <w:rPr>
                <w:rFonts w:cs="Arial" w:ascii="Arial" w:hAnsi="Arial"/>
                <w:b/>
                <w:bCs/>
              </w:rPr>
              <w:t>WORKSHOP SUPERVISOR</w:t>
            </w:r>
          </w:p>
        </w:tc>
      </w:tr>
      <w:tr>
        <w:trPr/>
        <w:tc>
          <w:tcPr>
            <w:tcW w:w="1667" w:type="dxa"/>
            <w:gridSpan w:val="3"/>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8"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087" w:type="dxa"/>
            <w:gridSpan w:val="5"/>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988"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675"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390" w:type="dxa"/>
            <w:gridSpan w:val="5"/>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412" w:type="dxa"/>
            <w:gridSpan w:val="4"/>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Detailed technical knowledge of all the aspects of a Fleet Maintenance Workshop, Stores and MOT facility.</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412" w:type="dxa"/>
            <w:gridSpan w:val="4"/>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Detailed working knowledge of IT Systems.</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412" w:type="dxa"/>
            <w:gridSpan w:val="4"/>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Good organisational skills.</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Detailed knowledge of relevant statutory regulations.</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Detailed knowledge of the “Goods Vehicle Operator Licence” compliance.</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meet tight deadlines.</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Excellent interpersonal and communication skills both verbal and written.</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identify and apply a variety of appropriate skills and techniques to manage problems.</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build productive partnerships and relationships in problem-solving.</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Understand the principles of best value.</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11.</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actively promote and support continuous improvement.</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12.</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give feedback and update others on service performance.</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13.</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work on own initiative.</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675" w:type="dxa"/>
            <w:tcBorders>
              <w:bottom w:val="single" w:sz="4" w:space="0" w:color="000000"/>
            </w:tcBorders>
            <w:shd w:fill="auto" w:val="clear"/>
          </w:tcPr>
          <w:p>
            <w:pPr>
              <w:pStyle w:val="Normal"/>
              <w:spacing w:before="120" w:after="120"/>
              <w:rPr>
                <w:rFonts w:ascii="Arial" w:hAnsi="Arial" w:cs="Arial"/>
              </w:rPr>
            </w:pPr>
            <w:r>
              <w:rPr>
                <w:rFonts w:cs="Arial" w:ascii="Arial" w:hAnsi="Arial"/>
              </w:rPr>
              <w:t>14.</w:t>
            </w:r>
          </w:p>
        </w:tc>
        <w:tc>
          <w:tcPr>
            <w:tcW w:w="6412" w:type="dxa"/>
            <w:gridSpan w:val="4"/>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Excellent team working skills and can demonstrate good appreciation of the contribution of others.</w:t>
            </w:r>
          </w:p>
        </w:tc>
        <w:tc>
          <w:tcPr>
            <w:tcW w:w="2978"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675" w:type="dxa"/>
            <w:tcBorders/>
            <w:shd w:fill="auto" w:val="clear"/>
          </w:tcPr>
          <w:p>
            <w:pPr>
              <w:pStyle w:val="Normal"/>
              <w:spacing w:before="120" w:after="120"/>
              <w:rPr>
                <w:rFonts w:ascii="Arial" w:hAnsi="Arial" w:cs="Arial"/>
              </w:rPr>
            </w:pPr>
            <w:r>
              <w:rPr>
                <w:rFonts w:cs="Arial" w:ascii="Arial" w:hAnsi="Arial"/>
              </w:rPr>
              <w:t>15.</w:t>
            </w:r>
          </w:p>
        </w:tc>
        <w:tc>
          <w:tcPr>
            <w:tcW w:w="6412" w:type="dxa"/>
            <w:gridSpan w:val="4"/>
            <w:tcBorders/>
            <w:shd w:fill="auto" w:val="clear"/>
          </w:tcPr>
          <w:p>
            <w:pPr>
              <w:pStyle w:val="Normal"/>
              <w:spacing w:before="120" w:after="120"/>
              <w:ind w:left="0" w:right="175" w:hanging="0"/>
              <w:jc w:val="both"/>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2978" w:type="dxa"/>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10075"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Previous supervisory experience.</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Minimum of 4 years skilled Motor Vehicle Technician.</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NVQ Level 3 in Motor Vehicle Studies (Light and Large Goods Vehicles) or City and Guilds Level 3 (Light and Large Goods Vehicles).</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A good working knowledge of the operation of Municipal Vehicles.</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HGV driving licence, including category C and D1 entitlement. (Desirable)</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Relevant Workshop Supervisor courses covering, legal responsibilities, health &amp; safety, monitoring work activities, record keeping, compliance with maintenance standards etc. (Desirable)</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Level 3 Award in Heavy Electric/Hybrid Vehicle System Repair &amp; Replacement qualification (Desirable)</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 / Interview</w:t>
            </w:r>
          </w:p>
        </w:tc>
      </w:tr>
      <w:tr>
        <w:trPr>
          <w:cantSplit w:val="true"/>
        </w:trPr>
        <w:tc>
          <w:tcPr>
            <w:tcW w:w="10075"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This role requires the job holder to work outside of normal office hours, for example at evenings and weekends, to meet the needs of the service. </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cantSplit w:val="true"/>
        </w:trPr>
        <w:tc>
          <w:tcPr>
            <w:tcW w:w="708"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6379" w:type="dxa"/>
            <w:gridSpan w:val="3"/>
            <w:tcBorders>
              <w:top w:val="single" w:sz="4" w:space="0" w:color="000000"/>
              <w:bottom w:val="single" w:sz="4" w:space="0" w:color="000000"/>
            </w:tcBorders>
            <w:shd w:fill="auto" w:val="clear"/>
          </w:tcPr>
          <w:p>
            <w:pPr>
              <w:pStyle w:val="Normal"/>
              <w:spacing w:before="120" w:after="120"/>
              <w:jc w:val="both"/>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297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trHeight w:val="653" w:hRule="atLeast"/>
        </w:trPr>
        <w:tc>
          <w:tcPr>
            <w:tcW w:w="1808" w:type="dxa"/>
            <w:gridSpan w:val="4"/>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826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087" w:type="dxa"/>
            <w:gridSpan w:val="5"/>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2988"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10075"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412" w:type="dxa"/>
            <w:gridSpan w:val="4"/>
            <w:tcBorders>
              <w:top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c>
          <w:tcPr>
            <w:tcW w:w="2978" w:type="dxa"/>
            <w:tcBorders>
              <w:top w:val="single" w:sz="4" w:space="0" w:color="000000"/>
              <w:left w:val="single" w:sz="4" w:space="0" w:color="000000"/>
              <w:bottom w:val="single" w:sz="4" w:space="0" w:color="000000"/>
            </w:tcBorders>
            <w:shd w:fill="auto" w:val="clear"/>
          </w:tcPr>
          <w:p>
            <w:pPr>
              <w:pStyle w:val="Normal"/>
              <w:snapToGrid w:val="false"/>
              <w:spacing w:before="120" w:after="120"/>
              <w:rPr>
                <w:rFonts w:ascii="Arial" w:hAnsi="Arial" w:cs="Arial"/>
              </w:rPr>
            </w:pPr>
            <w:r>
              <w:rPr>
                <w:rFonts w:cs="Arial" w:ascii="Arial" w:hAnsi="Arial"/>
              </w:rPr>
            </w:r>
          </w:p>
        </w:tc>
      </w:tr>
      <w:tr>
        <w:trPr>
          <w:cantSplit w:val="true"/>
        </w:trPr>
        <w:tc>
          <w:tcPr>
            <w:tcW w:w="10075"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412" w:type="dxa"/>
            <w:gridSpan w:val="4"/>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Certificate of Professional Competence in Road Transport Operations</w:t>
            </w:r>
          </w:p>
        </w:tc>
        <w:tc>
          <w:tcPr>
            <w:tcW w:w="297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trHeight w:val="558" w:hRule="atLeast"/>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412" w:type="dxa"/>
            <w:gridSpan w:val="4"/>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Membership of a Professional Transport Association</w:t>
            </w:r>
          </w:p>
        </w:tc>
        <w:tc>
          <w:tcPr>
            <w:tcW w:w="297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 xml:space="preserve">Interview </w:t>
            </w:r>
          </w:p>
        </w:tc>
      </w:tr>
      <w:tr>
        <w:trPr>
          <w:cantSplit w:val="true"/>
        </w:trPr>
        <w:tc>
          <w:tcPr>
            <w:tcW w:w="675"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412" w:type="dxa"/>
            <w:gridSpan w:val="4"/>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MOT Testing Certificate</w:t>
            </w:r>
          </w:p>
        </w:tc>
        <w:tc>
          <w:tcPr>
            <w:tcW w:w="297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bl>
    <w:p>
      <w:pPr>
        <w:pStyle w:val="Normal"/>
        <w:spacing w:lineRule="auto" w:line="240" w:before="0" w:after="0"/>
        <w:rPr>
          <w:rFonts w:ascii="Arial" w:hAnsi="Arial" w:cs="Arial"/>
          <w:b/>
          <w:b/>
        </w:rPr>
      </w:pPr>
      <w:r>
        <w:rPr>
          <w:rFonts w:cs="Arial" w:ascii="Arial" w:hAnsi="Arial"/>
          <w:b/>
        </w:rPr>
      </w:r>
    </w:p>
    <w:tbl>
      <w:tblPr>
        <w:tblW w:w="9627" w:type="dxa"/>
        <w:jc w:val="left"/>
        <w:tblInd w:w="0" w:type="dxa"/>
        <w:tblCellMar>
          <w:top w:w="0" w:type="dxa"/>
          <w:left w:w="108" w:type="dxa"/>
          <w:bottom w:w="0" w:type="dxa"/>
          <w:right w:w="108" w:type="dxa"/>
        </w:tblCellMar>
      </w:tblPr>
      <w:tblGrid>
        <w:gridCol w:w="4962"/>
        <w:gridCol w:w="4665"/>
      </w:tblGrid>
      <w:tr>
        <w:trPr/>
        <w:tc>
          <w:tcPr>
            <w:tcW w:w="4962" w:type="dxa"/>
            <w:tcBorders/>
            <w:shd w:fill="auto" w:val="clear"/>
          </w:tcPr>
          <w:p>
            <w:pPr>
              <w:pStyle w:val="Normal"/>
              <w:spacing w:lineRule="auto" w:line="240" w:before="0" w:after="0"/>
              <w:rPr>
                <w:rFonts w:ascii="Arial" w:hAnsi="Arial" w:cs="Arial"/>
                <w:b/>
                <w:b/>
              </w:rPr>
            </w:pPr>
            <w:r>
              <w:rPr>
                <w:rFonts w:cs="Arial" w:ascii="Arial" w:hAnsi="Arial"/>
                <w:b/>
              </w:rPr>
              <w:t>Date Person Specification updated:</w:t>
            </w:r>
          </w:p>
        </w:tc>
        <w:tc>
          <w:tcPr>
            <w:tcW w:w="4665" w:type="dxa"/>
            <w:tcBorders/>
            <w:shd w:fill="auto" w:val="clear"/>
          </w:tcPr>
          <w:p>
            <w:pPr>
              <w:pStyle w:val="Normal"/>
              <w:spacing w:lineRule="auto" w:line="240" w:before="0" w:after="0"/>
              <w:rPr>
                <w:rFonts w:ascii="Arial" w:hAnsi="Arial" w:cs="Arial"/>
                <w:b/>
                <w:b/>
              </w:rPr>
            </w:pPr>
            <w:r>
              <w:rPr>
                <w:rFonts w:cs="Arial" w:ascii="Arial" w:hAnsi="Arial"/>
                <w:b/>
              </w:rPr>
              <w:t>December 2025</w:t>
            </w:r>
          </w:p>
        </w:tc>
      </w:tr>
      <w:tr>
        <w:trPr/>
        <w:tc>
          <w:tcPr>
            <w:tcW w:w="4962" w:type="dxa"/>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4665" w:type="dxa"/>
            <w:tcBorders/>
            <w:shd w:fill="auto" w:val="clear"/>
          </w:tcPr>
          <w:p>
            <w:pPr>
              <w:pStyle w:val="Normal"/>
              <w:spacing w:lineRule="auto" w:line="240" w:before="0" w:after="0"/>
              <w:rPr>
                <w:rFonts w:ascii="Arial" w:hAnsi="Arial" w:cs="Arial"/>
                <w:b/>
                <w:b/>
              </w:rPr>
            </w:pPr>
            <w:r>
              <w:rPr>
                <w:rFonts w:cs="Arial" w:ascii="Arial" w:hAnsi="Arial"/>
                <w:b/>
              </w:rPr>
              <w:t>Fleet and Transport Services Manager</w:t>
            </w:r>
          </w:p>
        </w:tc>
      </w:tr>
    </w:tbl>
    <w:p>
      <w:pPr>
        <w:pStyle w:val="Normal"/>
        <w:spacing w:lineRule="auto" w:line="240" w:before="0" w:after="0"/>
        <w:rPr>
          <w:rFonts w:ascii="Arial" w:hAnsi="Arial" w:cs="Arial"/>
          <w:b/>
          <w:b/>
        </w:rPr>
      </w:pPr>
      <w:r>
        <w:rPr>
          <w:rFonts w:cs="Arial" w:ascii="Arial" w:hAnsi="Arial"/>
          <w:b/>
        </w:rPr>
      </w:r>
    </w:p>
    <w:p>
      <w:pPr>
        <w:sectPr>
          <w:headerReference w:type="default" r:id="rId5"/>
          <w:footerReference w:type="default" r:id="rId6"/>
          <w:type w:val="nextPage"/>
          <w:pgSz w:w="11906" w:h="16838"/>
          <w:pgMar w:left="1134" w:right="1134" w:header="709" w:top="1361" w:footer="709" w:bottom="1134" w:gutter="0"/>
          <w:pgNumType w:fmt="decimal"/>
          <w:formProt w:val="false"/>
          <w:textDirection w:val="lrTb"/>
          <w:docGrid w:type="default" w:linePitch="360" w:charSpace="4096"/>
        </w:sect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both"/>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jc w:val="both"/>
        <w:rPr>
          <w:rFonts w:ascii="Arial" w:hAnsi="Arial" w:cs="Arial"/>
          <w:b/>
          <w:b/>
        </w:rPr>
      </w:pPr>
      <w:r>
        <w:rPr>
          <w:rFonts w:cs="Arial" w:ascii="Arial" w:hAnsi="Arial"/>
          <w:b/>
        </w:rPr>
      </w:r>
    </w:p>
    <w:p>
      <w:pPr>
        <w:pStyle w:val="Normal"/>
        <w:keepLines/>
        <w:spacing w:lineRule="auto" w:line="240" w:before="0" w:after="0"/>
        <w:jc w:val="both"/>
        <w:rPr>
          <w:rFonts w:ascii="Arial" w:hAnsi="Arial" w:cs="Arial"/>
          <w:b/>
          <w:b/>
        </w:rPr>
      </w:pPr>
      <w:r>
        <w:rPr>
          <w:rFonts w:cs="Arial" w:ascii="Arial" w:hAnsi="Arial"/>
          <w:b/>
        </w:rPr>
        <w:t>Developing Self &amp; Others</w:t>
      </w:r>
    </w:p>
    <w:p>
      <w:pPr>
        <w:pStyle w:val="Normal"/>
        <w:spacing w:lineRule="auto" w:line="240" w:before="0" w:after="0"/>
        <w:jc w:val="both"/>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Civil Contingencies</w:t>
      </w:r>
    </w:p>
    <w:p>
      <w:pPr>
        <w:pStyle w:val="Normal"/>
        <w:spacing w:lineRule="auto" w:line="240" w:before="0" w:after="0"/>
        <w:jc w:val="both"/>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Equality &amp; Diversity</w:t>
      </w:r>
    </w:p>
    <w:p>
      <w:pPr>
        <w:pStyle w:val="Normal"/>
        <w:spacing w:lineRule="auto" w:line="240" w:before="0" w:after="0"/>
        <w:jc w:val="both"/>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jc w:val="both"/>
        <w:rPr>
          <w:rFonts w:ascii="Arial" w:hAnsi="Arial" w:cs="Arial"/>
        </w:rPr>
      </w:pPr>
      <w:r>
        <w:rPr>
          <w:rFonts w:cs="Arial" w:ascii="Arial" w:hAnsi="Arial"/>
        </w:rPr>
      </w:r>
    </w:p>
    <w:p>
      <w:pPr>
        <w:pStyle w:val="Normal"/>
        <w:keepLines/>
        <w:spacing w:lineRule="auto" w:line="240" w:before="0" w:after="0"/>
        <w:jc w:val="both"/>
        <w:rPr>
          <w:rFonts w:ascii="Arial" w:hAnsi="Arial" w:cs="Arial"/>
          <w:b/>
          <w:b/>
        </w:rPr>
      </w:pPr>
      <w:r>
        <w:rPr>
          <w:rFonts w:cs="Arial" w:ascii="Arial" w:hAnsi="Arial"/>
          <w:b/>
        </w:rPr>
        <w:t>Customer Care</w:t>
      </w:r>
    </w:p>
    <w:p>
      <w:pPr>
        <w:pStyle w:val="Normal"/>
        <w:spacing w:lineRule="auto" w:line="240" w:before="0" w:after="0"/>
        <w:jc w:val="both"/>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jc w:val="both"/>
        <w:rPr>
          <w:rFonts w:ascii="Arial" w:hAnsi="Arial" w:cs="Arial"/>
          <w:color w:val="0000FF"/>
          <w:u w:val="single"/>
        </w:rPr>
      </w:pPr>
      <w:r>
        <w:rPr>
          <w:rFonts w:cs="Arial" w:ascii="Arial" w:hAnsi="Arial"/>
          <w:color w:val="0000FF"/>
          <w:u w:val="single"/>
        </w:rPr>
      </w:r>
    </w:p>
    <w:p>
      <w:pPr>
        <w:pStyle w:val="Normal"/>
        <w:keepLines/>
        <w:spacing w:lineRule="auto" w:line="240" w:before="0" w:after="0"/>
        <w:jc w:val="both"/>
        <w:rPr>
          <w:rFonts w:ascii="Arial" w:hAnsi="Arial" w:cs="Arial"/>
          <w:b/>
          <w:b/>
        </w:rPr>
      </w:pPr>
      <w:r>
        <w:rPr>
          <w:rFonts w:cs="Arial" w:ascii="Arial" w:hAnsi="Arial"/>
          <w:b/>
        </w:rPr>
        <w:t>Health &amp; Safety</w:t>
      </w:r>
    </w:p>
    <w:p>
      <w:pPr>
        <w:pStyle w:val="Normal"/>
        <w:spacing w:lineRule="auto" w:line="240" w:before="0" w:after="0"/>
        <w:jc w:val="both"/>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rPr>
      </w:pPr>
      <w:r>
        <w:rPr>
          <w:rFonts w:cs="Arial" w:ascii="Arial" w:hAnsi="Arial"/>
          <w:b/>
          <w:bCs/>
        </w:rPr>
        <w:t>Data Protection and Confidentiality</w:t>
      </w:r>
    </w:p>
    <w:p>
      <w:pPr>
        <w:pStyle w:val="Normal"/>
        <w:spacing w:lineRule="auto" w:line="240" w:before="0" w:after="0"/>
        <w:jc w:val="both"/>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lang w:val="en-US"/>
        </w:rPr>
      </w:pPr>
      <w:r>
        <w:rPr>
          <w:rFonts w:cs="Arial" w:ascii="Arial" w:hAnsi="Arial"/>
          <w:b/>
          <w:lang w:val="en-US"/>
        </w:rPr>
        <w:t>Fluency Duty</w:t>
      </w:r>
    </w:p>
    <w:p>
      <w:pPr>
        <w:pStyle w:val="Normal"/>
        <w:spacing w:lineRule="auto" w:line="240" w:before="0" w:after="0"/>
        <w:jc w:val="both"/>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jc w:val="both"/>
        <w:rPr>
          <w:rFonts w:ascii="Arial" w:hAnsi="Arial" w:cs="Arial"/>
          <w:lang w:val="en-US"/>
        </w:rPr>
      </w:pPr>
      <w:r>
        <w:rPr>
          <w:rFonts w:cs="Arial" w:ascii="Arial" w:hAnsi="Arial"/>
          <w:lang w:val="en-US"/>
        </w:rPr>
      </w:r>
    </w:p>
    <w:p>
      <w:pPr>
        <w:pStyle w:val="Normal"/>
        <w:spacing w:lineRule="auto" w:line="240" w:before="0" w:after="0"/>
        <w:jc w:val="both"/>
        <w:rPr>
          <w:rFonts w:ascii="Arial" w:hAnsi="Arial" w:cs="Arial"/>
          <w:b/>
          <w:b/>
        </w:rPr>
      </w:pPr>
      <w:r>
        <w:rPr>
          <w:rFonts w:cs="Arial" w:ascii="Arial" w:hAnsi="Arial"/>
          <w:b/>
        </w:rPr>
        <w:t>Working Hours</w:t>
      </w:r>
    </w:p>
    <w:p>
      <w:pPr>
        <w:pStyle w:val="Normal"/>
        <w:spacing w:lineRule="auto" w:line="240" w:before="0" w:after="0"/>
        <w:jc w:val="both"/>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jc w:val="both"/>
        <w:rPr>
          <w:rFonts w:ascii="Arial" w:hAnsi="Arial" w:cs="Arial"/>
        </w:rPr>
      </w:pPr>
      <w:r>
        <w:rPr>
          <w:rFonts w:cs="Arial" w:ascii="Arial" w:hAnsi="Arial"/>
        </w:rPr>
      </w:r>
    </w:p>
    <w:p>
      <w:pPr>
        <w:pStyle w:val="Normal"/>
        <w:spacing w:lineRule="auto" w:line="240" w:before="0" w:after="0"/>
        <w:jc w:val="both"/>
        <w:rPr>
          <w:rFonts w:ascii="Arial" w:hAnsi="Arial" w:cs="Arial"/>
          <w:b/>
          <w:b/>
          <w:bCs/>
          <w:iCs/>
        </w:rPr>
      </w:pPr>
      <w:r>
        <w:rPr>
          <w:rFonts w:cs="Arial" w:ascii="Arial" w:hAnsi="Arial"/>
          <w:b/>
          <w:bCs/>
          <w:iCs/>
        </w:rPr>
        <w:t>Safeguarding</w:t>
      </w:r>
    </w:p>
    <w:p>
      <w:pPr>
        <w:sectPr>
          <w:headerReference w:type="default" r:id="rId7"/>
          <w:footerReference w:type="default" r:id="rId8"/>
          <w:type w:val="nextPage"/>
          <w:pgSz w:w="11906" w:h="16838"/>
          <w:pgMar w:left="1134" w:right="1134" w:header="709" w:top="1361" w:footer="709" w:bottom="1134" w:gutter="0"/>
          <w:pgNumType w:fmt="decimal"/>
          <w:formProt w:val="false"/>
          <w:textDirection w:val="lrTb"/>
          <w:docGrid w:type="default" w:linePitch="360" w:charSpace="4096"/>
        </w:sectPr>
        <w:pStyle w:val="Normal"/>
        <w:jc w:val="both"/>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jc w:val="both"/>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9"/>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0"/>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1"/>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2"/>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13"/>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14"/>
      <w:footerReference w:type="default" r:id="rId15"/>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December 2025</w:t>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December 2025</w:t>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December 2025</w:t>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December 2025</w:t>
    </w:r>
  </w:p>
  <w:p>
    <w:pPr>
      <w:pStyle w:val="Header"/>
      <w:rPr/>
    </w:pPr>
    <w:r>
      <w:rPr/>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header" Target="header4.xml"/><Relationship Id="rId15" Type="http://schemas.openxmlformats.org/officeDocument/2006/relationships/footer" Target="footer4.xml"/><Relationship Id="rId16" Type="http://schemas.openxmlformats.org/officeDocument/2006/relationships/fontTable" Target="fontTable.xml"/><Relationship Id="rId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2025-12-02T13:45:00Z</dcterms:created>
  <dc:creator>Johnson, Andrew</dc:creator>
  <dc:description/>
  <dc:language>en-US</dc:language>
  <cp:lastModifiedBy>Burns, Alastair</cp:lastModifiedBy>
  <cp:lastPrinted>1995-11-21T17:41:00Z</cp:lastPrinted>
  <dcterms:modified xsi:type="dcterms:W3CDTF">2025-12-02T16:00:00Z</dcterms:modified>
  <cp:revision>16</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0x0101000C557F4435680D41A0D8D94FECA0D653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