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
          <w:bCs/>
          <w:sz w:val="40"/>
          <w:szCs w:val="40"/>
        </w:rPr>
      </w:pP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ADULTS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bCs/>
              </w:rPr>
            </w:pPr>
            <w:r>
              <w:rPr>
                <w:rFonts w:cs="Arial" w:ascii="Arial" w:hAnsi="Arial"/>
                <w:b/>
                <w:bCs/>
              </w:rPr>
              <w:t>AMHP- APPROVED MENTAL HEALTH PROFESSIONAL</w:t>
            </w:r>
          </w:p>
          <w:p>
            <w:pPr>
              <w:pStyle w:val="Normal"/>
              <w:spacing w:lineRule="auto" w:line="240" w:before="0" w:after="0"/>
              <w:rPr>
                <w:rFonts w:ascii="Arial" w:hAnsi="Arial" w:cs="Arial"/>
                <w:b/>
                <w:b/>
                <w:bCs/>
              </w:rPr>
            </w:pPr>
            <w:r>
              <w:rPr>
                <w:rFonts w:cs="Arial" w:ascii="Arial" w:hAnsi="Arial"/>
                <w:b/>
                <w:bCs/>
              </w:rPr>
              <w:t>Mental Health: Fieldwork</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bCs/>
              </w:rPr>
            </w:pPr>
            <w:r>
              <w:rPr>
                <w:rFonts w:cs="Arial" w:ascii="Arial" w:hAnsi="Arial"/>
                <w:b/>
                <w:bCs/>
              </w:rPr>
              <w:t>Grade I</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Cs/>
              </w:rPr>
            </w:pPr>
            <w:r>
              <w:rPr>
                <w:rFonts w:cs="Arial" w:ascii="Arial" w:hAnsi="Arial"/>
                <w:bCs/>
              </w:rPr>
              <w:t>To do everything possible to ensure that the Department fulfils its primary purpose; both effectively and efficiently.  In so doing, the main purpose of the job is to enable the Department to provide an efficient and effective social work service to people with mental health problems.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The AMHP Lead – Bolton AMHP Hub</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provision of a purposeful, professional social work service to appropriate clients, including a comprehensive assessment of complex health and social care needs, risk assessment and management, care and interventions in accordance with statutory requirements and Departmental policies.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Undertake and co-ordinate assessments under the Mental Health Act as an Approved Mental Health Professional and make applications for compulsory admission/Guardianship/Supervised Community Treatment, in accordance with the outcome of the assessment.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collaboratively and communicate effectively with other professionals, agencies, organisations and volunteers to ensure that community resources and support are available to service users and their carers to assist them to maintain or improve their quality of life.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Participate in an AMHP rota, including providing cover for sick or absent AMHP colleagues as required by the service. Have a full understanding of the Mental Health Act and the role of the AMHP in making independent decisions under the Act.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participate in the organisation and administration of the work of the post to ensure service delivery.</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pPr>
            <w:r>
              <w:rPr>
                <w:rFonts w:cs="Arial" w:ascii="Arial" w:hAnsi="Arial"/>
              </w:rPr>
              <w:t>To contribute to the planning and development of the Approved Mental Health Professional Hub</w:t>
            </w:r>
            <w:r>
              <w:rPr>
                <w:rFonts w:cs="Arial" w:ascii="Arial" w:hAnsi="Arial"/>
                <w:color w:val="000000"/>
              </w:rPr>
              <w:t xml:space="preserve"> Service </w:t>
            </w:r>
            <w:r>
              <w:rPr>
                <w:rFonts w:cs="Arial" w:ascii="Arial" w:hAnsi="Arial"/>
              </w:rPr>
              <w:t>as required.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provide management information to assist in the setting, implementing and monitoring of the service and its strategy.</w:t>
            </w:r>
          </w:p>
        </w:tc>
      </w:tr>
      <w:tr>
        <w:trPr>
          <w:trHeight w:val="506" w:hRule="atLeast"/>
        </w:trPr>
        <w:tc>
          <w:tcPr>
            <w:tcW w:w="808"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8829" w:type="dxa"/>
            <w:gridSpan w:val="2"/>
            <w:tcBorders/>
            <w:shd w:fill="auto" w:val="clear"/>
          </w:tcPr>
          <w:p>
            <w:pPr>
              <w:pStyle w:val="Normal"/>
              <w:spacing w:lineRule="auto" w:line="240" w:before="0" w:after="0"/>
              <w:rPr>
                <w:rFonts w:ascii="Arial" w:hAnsi="Arial" w:cs="Arial"/>
                <w:b/>
                <w:b/>
              </w:rPr>
            </w:pPr>
            <w:r>
              <w:rPr>
                <w:rFonts w:cs="Arial" w:ascii="Arial" w:hAnsi="Arial"/>
                <w:b/>
              </w:rPr>
              <w:t>SPECIFIC ACTIVITIES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directly with service users and their carer’s in crisis using a range of knowledge, skills and interventions as required, developing an individualised approach to the practical and functional needs of the service user.</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To recognise various mental health problems and undertake or participate in holistic needs-based assessments, produce a crisis plan in accordance with appropriate legislation, consider alternatives to compulsory admission, implement the plan, including the management of risk.</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Act as an Approved Mental Health Professional (AMHP) and be willing to undertake training to maintain AMHP status in accordance with the AMHP regulations.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To work collaboratively with all disciplines, agencies, users, and carers to provide the best possible crisis care.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maintain appropriate records of the service offered to service users and their carers in accordance with the administration system and information technology system of the Community Mental Health Services.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provide professional knowledge, consultation, advice, monitoring information and evaluation to assist the Mental Health Service in planning and development of activities and to contribute to policies and standards.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attend assessments, reviews, case conferences and relevant meetings to provide appropriate advice, information and support to such forums.</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12.02.2021</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 xml:space="preserve">Head of Mental Health Social Work </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ADULTS</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pPr>
            <w:r>
              <w:rPr>
                <w:rFonts w:cs="Arial" w:ascii="Arial" w:hAnsi="Arial"/>
                <w:b/>
                <w:caps/>
                <w:color w:val="000000"/>
              </w:rPr>
              <w:t>AMHP</w:t>
            </w:r>
            <w:r>
              <w:rPr>
                <w:rFonts w:cs="Arial" w:ascii="Arial" w:hAnsi="Arial"/>
                <w:b/>
                <w:color w:val="000000"/>
              </w:rPr>
              <w:t>/APPROVED MENTAL HEALTH PROFESSIONAL</w:t>
            </w:r>
          </w:p>
          <w:p>
            <w:pPr>
              <w:pStyle w:val="Normal"/>
              <w:spacing w:lineRule="auto" w:line="240" w:before="60" w:after="60"/>
              <w:rPr>
                <w:rFonts w:ascii="Arial" w:hAnsi="Arial" w:cs="Arial"/>
                <w:b/>
                <w:b/>
                <w:caps/>
                <w:color w:val="000000"/>
              </w:rPr>
            </w:pPr>
            <w:r>
              <w:rPr>
                <w:rFonts w:cs="Arial" w:ascii="Arial" w:hAnsi="Arial"/>
                <w:b/>
                <w:caps/>
                <w:color w:val="000000"/>
              </w:rPr>
              <w:t>mental health: fieldwork</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9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Knowledge of signs and symptoms of mental illness</w:t>
              <w:tab/>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Understanding of ethical issues in relation to work with individuals suffering mental illness and issues inherent in working with the mentally ill living in the community</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Ability to communicate both verbally and in writing with service users, carers other professionals and agencies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Ability to work effectively within a team environment understanding own role and responsibility to deliver team objectives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Ability to show initiative and work without supervision in order to identify and meet individual needs in a community setting.</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color w:val="000000"/>
              </w:rPr>
            </w:pPr>
            <w:r>
              <w:rPr>
                <w:rFonts w:cs="Arial" w:ascii="Arial" w:hAnsi="Arial"/>
                <w:color w:val="000000"/>
              </w:rPr>
              <w:t>Demonstrate commitment to involving service users in their care and developing service excellence</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cantSplit w:val="true"/>
        </w:trPr>
        <w:tc>
          <w:tcPr>
            <w:tcW w:w="646" w:type="dxa"/>
            <w:tcBorders>
              <w:left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33" w:type="dxa"/>
            <w:tcBorders>
              <w:left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DipSW/CQSW/CSS/AMHP qualification or equivalent.</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Form/Certificate</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AMHP must evidence relevant training and overall compliance with AMHP (approval) Regulations 2008 (including reapproval at least every 5 years)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Experience of assessment, planning and intervention with individuals suffering mental disorder</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b/>
                <w:b/>
              </w:rPr>
            </w:pPr>
            <w:r>
              <w:rPr>
                <w:rFonts w:cs="Arial" w:ascii="Arial" w:hAnsi="Arial"/>
                <w:b/>
              </w:rPr>
              <w:t>Social Work England</w:t>
            </w:r>
          </w:p>
          <w:p>
            <w:pPr>
              <w:pStyle w:val="Normal"/>
              <w:spacing w:lineRule="auto" w:line="240" w:before="120" w:after="120"/>
              <w:rPr>
                <w:rFonts w:ascii="Arial" w:hAnsi="Arial" w:cs="Arial"/>
                <w:bCs/>
              </w:rPr>
            </w:pPr>
            <w:r>
              <w:rPr>
                <w:rFonts w:cs="Arial" w:ascii="Arial" w:hAnsi="Arial"/>
                <w:bCs/>
              </w:rPr>
              <w:t>Must be registered or applied for registration with Social Work England</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Application/Certificate</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Direct work with service users with severe and enduring mental illness in crisis in a community setting</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2 years post qualification experience</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trHeight w:val="705" w:hRule="atLeast"/>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12.02.2021</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 xml:space="preserve">Head of Mental Health Social Work </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