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Deputy Team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J</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 xml:space="preserve">To do everything possible to ensure the Department provides an efficient and effective service to the residents of Bolton and to support the Team Manager.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Team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Management of staff providing an efficient and effective Assessment and Care Management Service.</w:t>
            </w:r>
          </w:p>
          <w:p>
            <w:pPr>
              <w:pStyle w:val="Normal"/>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deputise for the Team Manager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in the management of risk at organisational, professional, and individual levels.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within national and departmental standards of professional practice and ensure own professional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leadership and to support individuals and teams to achieve organisational objectives.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in the management and control of resources and expenditure of budgets.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reach decisions in relation to the level of response necessary for referrals and assist the Team Manager in the effective allocation of work to staff.</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the Team Manager in the effective management, support and supervision of staff by identifying and working with them on their own development and training needs where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continuous quality performance and assist in the implementation and monitoring of quality assurance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ensure that desired outcomes are achieved for individuals, families and carers whilst promoting the organisations strategic aims.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adhere to policy, procedures and best practice and ensure that Adults are kept safe and adhere to adults safeguarding processes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prepare for, facilitate, chair and participate in the investigation and resolution of complaints, safeguarding investigations and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adhere to the appropriate HR policies and procedure in the effective management of staff.</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the senior management teams in the delivery of objectives by managing change at all levels.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recruitment and selection process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undertake other duties and responsibilities as may be determined by the Managing Director for the Integrated Care Partnership &amp; Adult Services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continually review, develop and improve systems, processes, and services in support of the council’s pursuit of excellence in service delivery and values</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24.01.18</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ACM - HR</w:t>
            </w:r>
          </w:p>
        </w:tc>
      </w:tr>
    </w:tbl>
    <w:p>
      <w:pPr>
        <w:pStyle w:val="Normal"/>
        <w:rPr/>
      </w:pPr>
      <w:r>
        <w:rPr/>
      </w:r>
    </w:p>
    <w:p>
      <w:pPr>
        <w:pStyle w:val="Normal"/>
        <w:rPr>
          <w:b/>
          <w:b/>
          <w:bCs/>
          <w:sz w:val="40"/>
          <w:szCs w:val="40"/>
        </w:rPr>
      </w:pPr>
      <w:r>
        <w:rPr>
          <w:b/>
          <w:bCs/>
          <w:sz w:val="40"/>
          <w:szCs w:val="40"/>
        </w:rPr>
        <w:t>Person Specification</w:t>
      </w:r>
    </w:p>
    <w:tbl>
      <w:tblPr>
        <w:tblW w:w="9627" w:type="dxa"/>
        <w:jc w:val="left"/>
        <w:tblInd w:w="0" w:type="dxa"/>
        <w:tblCellMar>
          <w:top w:w="0" w:type="dxa"/>
          <w:left w:w="108" w:type="dxa"/>
          <w:bottom w:w="0" w:type="dxa"/>
          <w:right w:w="108" w:type="dxa"/>
        </w:tblCellMar>
      </w:tblPr>
      <w:tblGrid>
        <w:gridCol w:w="475"/>
        <w:gridCol w:w="23"/>
        <w:gridCol w:w="677"/>
        <w:gridCol w:w="99"/>
        <w:gridCol w:w="3283"/>
        <w:gridCol w:w="14"/>
        <w:gridCol w:w="1241"/>
        <w:gridCol w:w="1280"/>
        <w:gridCol w:w="2535"/>
      </w:tblGrid>
      <w:tr>
        <w:trPr/>
        <w:tc>
          <w:tcPr>
            <w:tcW w:w="117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5917"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 services</w:t>
            </w:r>
          </w:p>
        </w:tc>
        <w:tc>
          <w:tcPr>
            <w:tcW w:w="2535" w:type="dxa"/>
            <w:tcBorders/>
            <w:shd w:fill="auto" w:val="clear"/>
          </w:tcPr>
          <w:p>
            <w:pPr>
              <w:pStyle w:val="Normal"/>
              <w:snapToGrid w:val="false"/>
              <w:spacing w:lineRule="auto" w:line="240" w:before="0" w:after="0"/>
              <w:rPr/>
            </w:pPr>
            <w:r>
              <w:rPr/>
            </w:r>
          </w:p>
        </w:tc>
      </w:tr>
      <w:tr>
        <w:trPr/>
        <w:tc>
          <w:tcPr>
            <w:tcW w:w="117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5917"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deputy team manager</w:t>
            </w:r>
          </w:p>
        </w:tc>
        <w:tc>
          <w:tcPr>
            <w:tcW w:w="2535" w:type="dxa"/>
            <w:tcBorders/>
            <w:shd w:fill="auto" w:val="clear"/>
          </w:tcPr>
          <w:p>
            <w:pPr>
              <w:pStyle w:val="Normal"/>
              <w:snapToGrid w:val="false"/>
              <w:spacing w:lineRule="auto" w:line="240" w:before="0" w:after="0"/>
              <w:rPr/>
            </w:pPr>
            <w:r>
              <w:rPr/>
            </w:r>
          </w:p>
        </w:tc>
      </w:tr>
      <w:tr>
        <w:trPr/>
        <w:tc>
          <w:tcPr>
            <w:tcW w:w="117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5917" w:type="dxa"/>
            <w:gridSpan w:val="5"/>
            <w:tcBorders>
              <w:top w:val="single" w:sz="4" w:space="0" w:color="000000"/>
              <w:left w:val="single" w:sz="4" w:space="0" w:color="000000"/>
              <w:bottom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c>
          <w:tcPr>
            <w:tcW w:w="2535" w:type="dxa"/>
            <w:tcBorders>
              <w:left w:val="single" w:sz="4" w:space="0" w:color="000000"/>
            </w:tcBorders>
            <w:shd w:fill="auto" w:val="clear"/>
          </w:tcPr>
          <w:p>
            <w:pPr>
              <w:pStyle w:val="Normal"/>
              <w:snapToGrid w:val="false"/>
              <w:spacing w:lineRule="auto" w:line="240" w:before="0" w:after="0"/>
              <w:rPr/>
            </w:pPr>
            <w:r>
              <w:rPr/>
            </w:r>
          </w:p>
        </w:tc>
      </w:tr>
      <w:tr>
        <w:trPr/>
        <w:tc>
          <w:tcPr>
            <w:tcW w:w="4571"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2521" w:type="dxa"/>
            <w:gridSpan w:val="2"/>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c>
          <w:tcPr>
            <w:tcW w:w="2535" w:type="dxa"/>
            <w:tcBorders>
              <w:left w:val="single" w:sz="4" w:space="0" w:color="000000"/>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6617"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4096"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assist the Team Manager to lead and manage the team, ensuring the work is allocated effectively</w:t>
            </w:r>
          </w:p>
        </w:tc>
        <w:tc>
          <w:tcPr>
            <w:tcW w:w="252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4096"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monitor and review the performance of the team and individual staff members.</w:t>
            </w:r>
          </w:p>
        </w:tc>
        <w:tc>
          <w:tcPr>
            <w:tcW w:w="252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4096"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chair, lead, facilitate and participate in meetings.</w:t>
            </w:r>
          </w:p>
        </w:tc>
        <w:tc>
          <w:tcPr>
            <w:tcW w:w="2521"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and understanding of relevant social care and Health legislation, current policy and good practise developments.</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ability to work with individuals, families and carers to deliver their desired outcomes through the application of appropriate social work methods the principles and values underpinning professional practice and be able to justify decisions and uphold social work practice, values and ethics</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accurately record and store information and reports to support effective decision making.</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identify and improve service provision to ensure contractual obligations are met by providers</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maintain and monitor compliance with quality assurance systems and follow up quality audits.</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To demonstrate ability to assist in contributing to project planning and preparation.  </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manage, organise, support and maintain the use of information technology systems and software.</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develop and manage your own time and resources, and review your performance, to meet agreed objectives</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partnership working through the provision and exchange of information with internal and external partners</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13</w:t>
            </w:r>
          </w:p>
        </w:tc>
        <w:tc>
          <w:tcPr>
            <w:tcW w:w="4096"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an understanding of the need to develop effective working relationships with service users, colleagues and stakeholders to ensure the needs of Adults are identified and met.</w:t>
            </w:r>
          </w:p>
        </w:tc>
        <w:tc>
          <w:tcPr>
            <w:tcW w:w="2521" w:type="dxa"/>
            <w:gridSpan w:val="2"/>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shd w:fill="auto" w:val="clear"/>
          </w:tcPr>
          <w:p>
            <w:pPr>
              <w:pStyle w:val="Normal"/>
              <w:spacing w:lineRule="auto" w:line="240" w:before="120" w:after="120"/>
              <w:rPr>
                <w:rFonts w:ascii="Arial" w:hAnsi="Arial" w:cs="Arial"/>
              </w:rPr>
            </w:pPr>
            <w:r>
              <w:rPr>
                <w:rFonts w:cs="Arial" w:ascii="Arial" w:hAnsi="Arial"/>
              </w:rPr>
              <w:t>14</w:t>
            </w:r>
          </w:p>
        </w:tc>
        <w:tc>
          <w:tcPr>
            <w:tcW w:w="4096" w:type="dxa"/>
            <w:gridSpan w:val="5"/>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work effectively within multi-disciplinary teams and systems</w:t>
            </w:r>
          </w:p>
        </w:tc>
        <w:tc>
          <w:tcPr>
            <w:tcW w:w="2521" w:type="dxa"/>
            <w:gridSpan w:val="2"/>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shd w:fill="auto" w:val="clear"/>
          </w:tcPr>
          <w:p>
            <w:pPr>
              <w:pStyle w:val="Normal"/>
              <w:spacing w:lineRule="auto" w:line="240" w:before="120" w:after="120"/>
              <w:rPr>
                <w:rFonts w:ascii="Arial" w:hAnsi="Arial" w:cs="Arial"/>
              </w:rPr>
            </w:pPr>
            <w:r>
              <w:rPr>
                <w:rFonts w:cs="Arial" w:ascii="Arial" w:hAnsi="Arial"/>
              </w:rPr>
              <w:t>15</w:t>
            </w:r>
          </w:p>
        </w:tc>
        <w:tc>
          <w:tcPr>
            <w:tcW w:w="4096"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2521" w:type="dxa"/>
            <w:gridSpan w:val="2"/>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7092" w:type="dxa"/>
            <w:gridSpan w:val="8"/>
            <w:tcBorders>
              <w:top w:val="single" w:sz="4" w:space="0" w:color="000000"/>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c>
          <w:tcPr>
            <w:tcW w:w="2535" w:type="dxa"/>
            <w:tcBorders>
              <w:left w:val="single" w:sz="4" w:space="0" w:color="000000"/>
            </w:tcBorders>
            <w:shd w:fill="auto" w:val="clear"/>
          </w:tcPr>
          <w:p>
            <w:pPr>
              <w:pStyle w:val="Normal"/>
              <w:snapToGrid w:val="false"/>
              <w:spacing w:lineRule="auto" w:line="240" w:before="0" w:after="0"/>
              <w:rPr/>
            </w:pPr>
            <w:r>
              <w:rPr/>
            </w:r>
          </w:p>
        </w:tc>
      </w:tr>
      <w:tr>
        <w:trPr>
          <w:cantSplit w:val="true"/>
        </w:trPr>
        <w:tc>
          <w:tcPr>
            <w:tcW w:w="4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405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Relevant qualification and professional registration as applicable.</w:t>
            </w:r>
          </w:p>
        </w:tc>
        <w:tc>
          <w:tcPr>
            <w:tcW w:w="2535"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4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405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Minimum of 3 years post qualification experience</w:t>
            </w:r>
          </w:p>
        </w:tc>
        <w:tc>
          <w:tcPr>
            <w:tcW w:w="2535"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4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405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supervision and management of workload with a professional setting</w:t>
            </w:r>
          </w:p>
        </w:tc>
        <w:tc>
          <w:tcPr>
            <w:tcW w:w="2535"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c>
          <w:tcPr>
            <w:tcW w:w="2535" w:type="dxa"/>
            <w:tcBorders/>
            <w:shd w:fill="auto" w:val="clear"/>
          </w:tcPr>
          <w:p>
            <w:pPr>
              <w:pStyle w:val="Normal"/>
              <w:snapToGrid w:val="false"/>
              <w:spacing w:lineRule="auto" w:line="240" w:before="0" w:after="0"/>
              <w:rPr/>
            </w:pPr>
            <w:r>
              <w:rPr/>
            </w:r>
          </w:p>
        </w:tc>
      </w:tr>
      <w:tr>
        <w:trPr>
          <w:cantSplit w:val="true"/>
        </w:trPr>
        <w:tc>
          <w:tcPr>
            <w:tcW w:w="7092" w:type="dxa"/>
            <w:gridSpan w:val="8"/>
            <w:tcBorders>
              <w:top w:val="single" w:sz="4" w:space="0" w:color="000000"/>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c>
          <w:tcPr>
            <w:tcW w:w="2535" w:type="dxa"/>
            <w:tcBorders>
              <w:left w:val="single" w:sz="4" w:space="0" w:color="000000"/>
            </w:tcBorders>
            <w:shd w:fill="auto" w:val="clear"/>
          </w:tcPr>
          <w:p>
            <w:pPr>
              <w:pStyle w:val="Normal"/>
              <w:snapToGrid w:val="false"/>
              <w:spacing w:lineRule="auto" w:line="240" w:before="0" w:after="0"/>
              <w:rPr/>
            </w:pPr>
            <w:r>
              <w:rPr/>
            </w:r>
          </w:p>
        </w:tc>
      </w:tr>
      <w:tr>
        <w:trPr>
          <w:cantSplit w:val="true"/>
        </w:trPr>
        <w:tc>
          <w:tcPr>
            <w:tcW w:w="4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405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535"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405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2535"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405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2535"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405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2535"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napToGrid w:val="false"/>
              <w:spacing w:lineRule="auto" w:line="240" w:before="0" w:after="0"/>
              <w:rPr/>
            </w:pPr>
            <w:r>
              <w:rPr/>
            </w:r>
          </w:p>
        </w:tc>
      </w:tr>
      <w:tr>
        <w:trPr>
          <w:cantSplit w:val="true"/>
        </w:trPr>
        <w:tc>
          <w:tcPr>
            <w:tcW w:w="4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405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work outside of normal office hours, for example at evenings and weekends, to meet the needs of the service.</w:t>
            </w:r>
          </w:p>
        </w:tc>
        <w:tc>
          <w:tcPr>
            <w:tcW w:w="2535"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c>
          <w:tcPr>
            <w:tcW w:w="2535" w:type="dxa"/>
            <w:tcBorders/>
            <w:shd w:fill="auto" w:val="clear"/>
          </w:tcPr>
          <w:p>
            <w:pPr>
              <w:pStyle w:val="Normal"/>
              <w:spacing w:lineRule="auto" w:line="256" w:before="0" w:after="160"/>
              <w:rPr>
                <w:rFonts w:ascii="Arial" w:hAnsi="Arial" w:eastAsia="Arial" w:cs="Arial"/>
              </w:rPr>
            </w:pPr>
            <w:r>
              <w:rPr>
                <w:rFonts w:eastAsia="Arial" w:cs="Arial" w:ascii="Arial" w:hAnsi="Arial"/>
              </w:rPr>
              <w:t xml:space="preserve">  </w:t>
            </w:r>
          </w:p>
        </w:tc>
      </w:tr>
      <w:tr>
        <w:trPr>
          <w:trHeight w:val="653" w:hRule="atLeast"/>
        </w:trPr>
        <w:tc>
          <w:tcPr>
            <w:tcW w:w="1274"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5818"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c>
          <w:tcPr>
            <w:tcW w:w="2535" w:type="dxa"/>
            <w:tcBorders>
              <w:left w:val="single" w:sz="4" w:space="0" w:color="000000"/>
            </w:tcBorders>
            <w:shd w:fill="auto" w:val="clear"/>
          </w:tcPr>
          <w:p>
            <w:pPr>
              <w:pStyle w:val="Normal"/>
              <w:snapToGrid w:val="false"/>
              <w:spacing w:lineRule="auto" w:line="240" w:before="0" w:after="0"/>
              <w:rPr/>
            </w:pPr>
            <w:r>
              <w:rPr/>
            </w:r>
          </w:p>
        </w:tc>
      </w:tr>
      <w:tr>
        <w:trPr/>
        <w:tc>
          <w:tcPr>
            <w:tcW w:w="4571" w:type="dxa"/>
            <w:gridSpan w:val="6"/>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2521" w:type="dxa"/>
            <w:gridSpan w:val="2"/>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c>
          <w:tcPr>
            <w:tcW w:w="2535" w:type="dxa"/>
            <w:tcBorders>
              <w:left w:val="single" w:sz="4" w:space="0" w:color="000000"/>
            </w:tcBorders>
            <w:shd w:fill="auto" w:val="clear"/>
          </w:tcPr>
          <w:p>
            <w:pPr>
              <w:pStyle w:val="Normal"/>
              <w:snapToGrid w:val="false"/>
              <w:spacing w:lineRule="auto" w:line="240" w:before="0" w:after="0"/>
              <w:rPr/>
            </w:pPr>
            <w:r>
              <w:rPr/>
            </w:r>
          </w:p>
        </w:tc>
      </w:tr>
      <w:tr>
        <w:trPr>
          <w:cantSplit w:val="true"/>
        </w:trPr>
        <w:tc>
          <w:tcPr>
            <w:tcW w:w="7092" w:type="dxa"/>
            <w:gridSpan w:val="8"/>
            <w:tcBorders>
              <w:top w:val="single" w:sz="4" w:space="0" w:color="000000"/>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c>
          <w:tcPr>
            <w:tcW w:w="2535" w:type="dxa"/>
            <w:tcBorders>
              <w:left w:val="single" w:sz="4" w:space="0" w:color="000000"/>
            </w:tcBorders>
            <w:shd w:fill="auto" w:val="clear"/>
          </w:tcPr>
          <w:p>
            <w:pPr>
              <w:pStyle w:val="Normal"/>
              <w:snapToGrid w:val="false"/>
              <w:spacing w:lineRule="auto" w:line="240" w:before="0" w:after="0"/>
              <w:rPr/>
            </w:pPr>
            <w:r>
              <w:rPr/>
            </w:r>
          </w:p>
        </w:tc>
      </w:tr>
      <w:tr>
        <w:trPr>
          <w:cantSplit w:val="true"/>
        </w:trPr>
        <w:tc>
          <w:tcPr>
            <w:tcW w:w="4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4096"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supervision and decision making at a senior level.</w:t>
            </w:r>
          </w:p>
        </w:tc>
        <w:tc>
          <w:tcPr>
            <w:tcW w:w="2521"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w:t>
            </w:r>
          </w:p>
        </w:tc>
        <w:tc>
          <w:tcPr>
            <w:tcW w:w="2535" w:type="dxa"/>
            <w:tcBorders/>
            <w:shd w:fill="auto" w:val="clear"/>
          </w:tcPr>
          <w:p>
            <w:pPr>
              <w:pStyle w:val="Normal"/>
              <w:snapToGrid w:val="false"/>
              <w:spacing w:lineRule="auto" w:line="240" w:before="0" w:after="0"/>
              <w:rPr/>
            </w:pPr>
            <w:r>
              <w:rPr/>
            </w:r>
          </w:p>
        </w:tc>
      </w:tr>
      <w:tr>
        <w:trPr>
          <w:cantSplit w:val="true"/>
        </w:trPr>
        <w:tc>
          <w:tcPr>
            <w:tcW w:w="4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4096"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521"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535"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cantSplit w:val="true"/>
        </w:trPr>
        <w:tc>
          <w:tcPr>
            <w:tcW w:w="7092" w:type="dxa"/>
            <w:gridSpan w:val="8"/>
            <w:tcBorders>
              <w:top w:val="single" w:sz="4" w:space="0" w:color="000000"/>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c>
          <w:tcPr>
            <w:tcW w:w="2535" w:type="dxa"/>
            <w:tcBorders>
              <w:left w:val="single" w:sz="4" w:space="0" w:color="000000"/>
            </w:tcBorders>
            <w:shd w:fill="auto" w:val="clear"/>
          </w:tcPr>
          <w:p>
            <w:pPr>
              <w:pStyle w:val="Normal"/>
              <w:snapToGrid w:val="false"/>
              <w:spacing w:lineRule="auto" w:line="240" w:before="0" w:after="0"/>
              <w:rPr/>
            </w:pPr>
            <w:r>
              <w:rPr/>
            </w:r>
          </w:p>
        </w:tc>
      </w:tr>
      <w:tr>
        <w:trPr>
          <w:cantSplit w:val="true"/>
        </w:trPr>
        <w:tc>
          <w:tcPr>
            <w:tcW w:w="4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4096"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521"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535"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cantSplit w:val="true"/>
        </w:trPr>
        <w:tc>
          <w:tcPr>
            <w:tcW w:w="4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4096"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521"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535"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5812" w:type="dxa"/>
            <w:gridSpan w:val="7"/>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5" w:type="dxa"/>
            <w:gridSpan w:val="2"/>
            <w:tcBorders/>
            <w:shd w:fill="auto" w:val="clear"/>
          </w:tcPr>
          <w:p>
            <w:pPr>
              <w:pStyle w:val="Normal"/>
              <w:spacing w:lineRule="auto" w:line="240" w:before="0" w:after="0"/>
              <w:rPr>
                <w:rFonts w:ascii="Arial" w:hAnsi="Arial" w:cs="Arial"/>
                <w:b/>
                <w:b/>
              </w:rPr>
            </w:pPr>
            <w:r>
              <w:rPr>
                <w:rFonts w:cs="Arial" w:ascii="Arial" w:hAnsi="Arial"/>
                <w:b/>
              </w:rPr>
              <w:t>24.01.18</w:t>
            </w:r>
          </w:p>
        </w:tc>
      </w:tr>
      <w:tr>
        <w:trPr/>
        <w:tc>
          <w:tcPr>
            <w:tcW w:w="5812" w:type="dxa"/>
            <w:gridSpan w:val="7"/>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ACM – HR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2025-07-29T10:18:00Z</dcterms:created>
  <dc:creator>Johnson, Andrew</dc:creator>
  <dc:description/>
  <dc:language>en-US</dc:language>
  <cp:lastModifiedBy>Nuttall, Julie</cp:lastModifiedBy>
  <cp:lastPrinted>1995-11-21T17:41:00Z</cp:lastPrinted>
  <dcterms:modified xsi:type="dcterms:W3CDTF">2026-04-07T09:57:00Z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