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0927AC" w:rsidRDefault="00C55DED">
      <w:pPr>
        <w:rPr>
          <w:rFonts w:ascii="Arial" w:hAnsi="Arial" w:cs="Arial"/>
          <w:b/>
          <w:bCs/>
          <w:sz w:val="40"/>
          <w:szCs w:val="40"/>
        </w:rPr>
      </w:pPr>
      <w:r w:rsidRPr="000927AC">
        <w:rPr>
          <w:rFonts w:ascii="Arial" w:hAnsi="Arial" w:cs="Arial"/>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71BF8257">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57450D60" w:rsidR="00243DBF" w:rsidRPr="008C5818" w:rsidRDefault="007D4446" w:rsidP="000927AC">
            <w:pPr>
              <w:spacing w:after="0"/>
              <w:rPr>
                <w:rFonts w:ascii="Arial" w:hAnsi="Arial" w:cs="Arial"/>
                <w:b/>
              </w:rPr>
            </w:pPr>
            <w:r>
              <w:rPr>
                <w:rFonts w:ascii="Arial" w:hAnsi="Arial" w:cs="Arial"/>
                <w:b/>
              </w:rPr>
              <w:t>CHILDRENS SERVICES</w:t>
            </w:r>
          </w:p>
        </w:tc>
      </w:tr>
      <w:tr w:rsidR="00243DBF" w:rsidRPr="008C5818" w14:paraId="069BB0EA" w14:textId="77777777" w:rsidTr="71BF8257">
        <w:trPr>
          <w:trHeight w:val="506"/>
        </w:trPr>
        <w:tc>
          <w:tcPr>
            <w:tcW w:w="2638" w:type="dxa"/>
            <w:vAlign w:val="center"/>
          </w:tcPr>
          <w:p w14:paraId="52503123" w14:textId="77777777" w:rsidR="00243DBF" w:rsidRPr="008C5818" w:rsidRDefault="00243DBF" w:rsidP="000927AC">
            <w:pPr>
              <w:spacing w:after="0"/>
              <w:rPr>
                <w:rFonts w:ascii="Arial" w:hAnsi="Arial" w:cs="Arial"/>
                <w:b/>
              </w:rPr>
            </w:pPr>
            <w:r w:rsidRPr="008C5818">
              <w:rPr>
                <w:rFonts w:ascii="Arial" w:hAnsi="Arial" w:cs="Arial"/>
                <w:b/>
              </w:rPr>
              <w:t>Job Title</w:t>
            </w:r>
          </w:p>
        </w:tc>
        <w:tc>
          <w:tcPr>
            <w:tcW w:w="6990" w:type="dxa"/>
            <w:vAlign w:val="center"/>
          </w:tcPr>
          <w:p w14:paraId="6979F43D" w14:textId="01E6388A" w:rsidR="00243DBF" w:rsidRPr="008C5818" w:rsidRDefault="007635EE" w:rsidP="000927AC">
            <w:pPr>
              <w:spacing w:after="0"/>
              <w:rPr>
                <w:rFonts w:ascii="Arial" w:hAnsi="Arial" w:cs="Arial"/>
              </w:rPr>
            </w:pPr>
            <w:r w:rsidRPr="71BF8257">
              <w:rPr>
                <w:rFonts w:ascii="Arial" w:hAnsi="Arial" w:cs="Arial"/>
              </w:rPr>
              <w:t xml:space="preserve">EARLY HELP CONSULTANT </w:t>
            </w:r>
          </w:p>
        </w:tc>
      </w:tr>
      <w:tr w:rsidR="00243DBF" w:rsidRPr="008C5818" w14:paraId="2419BDF4" w14:textId="77777777" w:rsidTr="71BF8257">
        <w:trPr>
          <w:trHeight w:val="506"/>
        </w:trPr>
        <w:tc>
          <w:tcPr>
            <w:tcW w:w="2638" w:type="dxa"/>
            <w:vAlign w:val="center"/>
          </w:tcPr>
          <w:p w14:paraId="1DDEB1F0" w14:textId="77777777" w:rsidR="00243DBF" w:rsidRPr="008C5818" w:rsidRDefault="00243DBF" w:rsidP="000927AC">
            <w:pPr>
              <w:spacing w:after="0"/>
              <w:rPr>
                <w:rFonts w:ascii="Arial" w:hAnsi="Arial" w:cs="Arial"/>
                <w:b/>
              </w:rPr>
            </w:pPr>
            <w:r w:rsidRPr="008C5818">
              <w:rPr>
                <w:rFonts w:ascii="Arial" w:hAnsi="Arial" w:cs="Arial"/>
                <w:b/>
              </w:rPr>
              <w:t>Grade</w:t>
            </w:r>
          </w:p>
        </w:tc>
        <w:tc>
          <w:tcPr>
            <w:tcW w:w="6990" w:type="dxa"/>
            <w:vAlign w:val="center"/>
          </w:tcPr>
          <w:p w14:paraId="035D0F1F" w14:textId="66EA613D" w:rsidR="00243DBF" w:rsidRPr="008C5818" w:rsidRDefault="00BF69D6" w:rsidP="000927AC">
            <w:pPr>
              <w:spacing w:after="0"/>
              <w:rPr>
                <w:rFonts w:ascii="Arial" w:hAnsi="Arial" w:cs="Arial"/>
              </w:rPr>
            </w:pPr>
            <w:r>
              <w:rPr>
                <w:rFonts w:ascii="Arial" w:hAnsi="Arial" w:cs="Arial"/>
              </w:rPr>
              <w:t>I</w:t>
            </w:r>
          </w:p>
        </w:tc>
      </w:tr>
      <w:tr w:rsidR="00243DBF" w:rsidRPr="008C5818" w14:paraId="1BC738FC" w14:textId="77777777" w:rsidTr="00636760">
        <w:trPr>
          <w:trHeight w:val="3015"/>
        </w:trPr>
        <w:tc>
          <w:tcPr>
            <w:tcW w:w="2638" w:type="dxa"/>
            <w:vAlign w:val="center"/>
          </w:tcPr>
          <w:p w14:paraId="0A98FB22" w14:textId="77777777" w:rsidR="00243DBF" w:rsidRPr="008C5818" w:rsidRDefault="00243DBF" w:rsidP="000927AC">
            <w:pPr>
              <w:spacing w:after="0"/>
              <w:rPr>
                <w:rFonts w:ascii="Arial" w:hAnsi="Arial" w:cs="Arial"/>
                <w:b/>
              </w:rPr>
            </w:pPr>
            <w:r w:rsidRPr="008C5818">
              <w:rPr>
                <w:rFonts w:ascii="Arial" w:hAnsi="Arial" w:cs="Arial"/>
                <w:b/>
              </w:rPr>
              <w:t>Primary Purpose of Job</w:t>
            </w:r>
          </w:p>
        </w:tc>
        <w:tc>
          <w:tcPr>
            <w:tcW w:w="6990" w:type="dxa"/>
            <w:vAlign w:val="center"/>
          </w:tcPr>
          <w:p w14:paraId="59E02985" w14:textId="36A815E7" w:rsidR="003F2D96" w:rsidRDefault="008263E9" w:rsidP="00564B88">
            <w:pPr>
              <w:spacing w:after="0" w:line="240" w:lineRule="auto"/>
              <w:jc w:val="both"/>
              <w:rPr>
                <w:rFonts w:ascii="Arial" w:hAnsi="Arial" w:cs="Arial"/>
              </w:rPr>
            </w:pPr>
            <w:r>
              <w:rPr>
                <w:rFonts w:ascii="Arial" w:hAnsi="Arial" w:cs="Arial"/>
              </w:rPr>
              <w:t>To provide a support</w:t>
            </w:r>
            <w:r w:rsidR="00CB6808">
              <w:rPr>
                <w:rFonts w:ascii="Arial" w:hAnsi="Arial" w:cs="Arial"/>
              </w:rPr>
              <w:t xml:space="preserve"> to partners, </w:t>
            </w:r>
            <w:r>
              <w:rPr>
                <w:rFonts w:ascii="Arial" w:hAnsi="Arial" w:cs="Arial"/>
              </w:rPr>
              <w:t xml:space="preserve">utilising a variety of methods, in the context of a Family Help service within </w:t>
            </w:r>
            <w:r w:rsidR="00636760">
              <w:rPr>
                <w:rFonts w:ascii="Arial" w:hAnsi="Arial" w:cs="Arial"/>
              </w:rPr>
              <w:t>locality-based</w:t>
            </w:r>
            <w:r>
              <w:rPr>
                <w:rFonts w:ascii="Arial" w:hAnsi="Arial" w:cs="Arial"/>
              </w:rPr>
              <w:t xml:space="preserve"> teams</w:t>
            </w:r>
            <w:r w:rsidR="004D667A">
              <w:rPr>
                <w:rFonts w:ascii="Arial" w:hAnsi="Arial" w:cs="Arial"/>
              </w:rPr>
              <w:t>, to facilita</w:t>
            </w:r>
            <w:r w:rsidR="003F2D96">
              <w:rPr>
                <w:rFonts w:ascii="Arial" w:hAnsi="Arial" w:cs="Arial"/>
              </w:rPr>
              <w:t>te and encourage use of early help approaches and assessment.</w:t>
            </w:r>
          </w:p>
          <w:p w14:paraId="0B613241" w14:textId="77777777" w:rsidR="003F2D96" w:rsidRDefault="003F2D96" w:rsidP="00564B88">
            <w:pPr>
              <w:spacing w:after="0" w:line="240" w:lineRule="auto"/>
              <w:jc w:val="both"/>
              <w:rPr>
                <w:rFonts w:ascii="Arial" w:hAnsi="Arial" w:cs="Arial"/>
              </w:rPr>
            </w:pPr>
          </w:p>
          <w:p w14:paraId="5E9BEEE9" w14:textId="77777777" w:rsidR="003F2D96" w:rsidRDefault="003F2D96" w:rsidP="00564B88">
            <w:pPr>
              <w:spacing w:after="0" w:line="240" w:lineRule="auto"/>
              <w:jc w:val="both"/>
              <w:rPr>
                <w:rFonts w:ascii="Arial" w:hAnsi="Arial" w:cs="Arial"/>
              </w:rPr>
            </w:pPr>
            <w:r>
              <w:rPr>
                <w:rFonts w:ascii="Arial" w:hAnsi="Arial" w:cs="Arial"/>
              </w:rPr>
              <w:t>To support assessment and practice quality across the partnership.</w:t>
            </w:r>
          </w:p>
          <w:p w14:paraId="47FA64F6" w14:textId="77777777" w:rsidR="003F2D96" w:rsidRDefault="003F2D96" w:rsidP="00564B88">
            <w:pPr>
              <w:spacing w:after="0" w:line="240" w:lineRule="auto"/>
              <w:jc w:val="both"/>
              <w:rPr>
                <w:rFonts w:ascii="Arial" w:hAnsi="Arial" w:cs="Arial"/>
              </w:rPr>
            </w:pPr>
          </w:p>
          <w:p w14:paraId="29E6F163" w14:textId="433372D4" w:rsidR="00243DBF" w:rsidRPr="008C5818" w:rsidRDefault="003F2D96" w:rsidP="00564B88">
            <w:pPr>
              <w:spacing w:after="0" w:line="240" w:lineRule="auto"/>
              <w:jc w:val="both"/>
              <w:rPr>
                <w:rFonts w:ascii="Arial" w:hAnsi="Arial" w:cs="Arial"/>
              </w:rPr>
            </w:pPr>
            <w:r>
              <w:rPr>
                <w:rFonts w:ascii="Arial" w:hAnsi="Arial" w:cs="Arial"/>
              </w:rPr>
              <w:t>D</w:t>
            </w:r>
            <w:r w:rsidR="00A46098">
              <w:rPr>
                <w:rFonts w:ascii="Arial" w:hAnsi="Arial" w:cs="Arial"/>
              </w:rPr>
              <w:t xml:space="preserve">evelop an offer of consultation and support, to enable responsive, flexible and tailored responses to individual organisations and </w:t>
            </w:r>
            <w:r w:rsidR="00285E25">
              <w:rPr>
                <w:rFonts w:ascii="Arial" w:hAnsi="Arial" w:cs="Arial"/>
              </w:rPr>
              <w:t xml:space="preserve">practitioners relating to early help. </w:t>
            </w:r>
          </w:p>
        </w:tc>
      </w:tr>
      <w:tr w:rsidR="00243DBF" w:rsidRPr="008C5818" w14:paraId="7628ED0E" w14:textId="77777777" w:rsidTr="71BF8257">
        <w:trPr>
          <w:trHeight w:val="506"/>
        </w:trPr>
        <w:tc>
          <w:tcPr>
            <w:tcW w:w="2638" w:type="dxa"/>
            <w:vAlign w:val="center"/>
          </w:tcPr>
          <w:p w14:paraId="28D24832" w14:textId="77777777" w:rsidR="00243DBF" w:rsidRPr="008C5818" w:rsidRDefault="00243DBF" w:rsidP="000927AC">
            <w:pPr>
              <w:spacing w:after="0"/>
              <w:rPr>
                <w:rFonts w:ascii="Arial" w:hAnsi="Arial" w:cs="Arial"/>
                <w:b/>
              </w:rPr>
            </w:pPr>
            <w:r w:rsidRPr="008C5818">
              <w:rPr>
                <w:rFonts w:ascii="Arial" w:hAnsi="Arial" w:cs="Arial"/>
                <w:b/>
              </w:rPr>
              <w:t>Reporting To</w:t>
            </w:r>
          </w:p>
        </w:tc>
        <w:tc>
          <w:tcPr>
            <w:tcW w:w="6990" w:type="dxa"/>
            <w:vAlign w:val="center"/>
          </w:tcPr>
          <w:p w14:paraId="26286149" w14:textId="4F9BDB93" w:rsidR="00243DBF" w:rsidRPr="008C5818" w:rsidRDefault="00EE5DFF" w:rsidP="000927AC">
            <w:pPr>
              <w:spacing w:after="0"/>
              <w:rPr>
                <w:rFonts w:ascii="Arial" w:hAnsi="Arial" w:cs="Arial"/>
              </w:rPr>
            </w:pPr>
            <w:r w:rsidRPr="00820E62">
              <w:rPr>
                <w:rFonts w:ascii="Arial" w:hAnsi="Arial" w:cs="Arial"/>
              </w:rPr>
              <w:t xml:space="preserve">Quality Assurance, Partnership Support and Workforce Development </w:t>
            </w:r>
            <w:r w:rsidR="00636760">
              <w:rPr>
                <w:rFonts w:ascii="Arial" w:hAnsi="Arial" w:cs="Arial"/>
              </w:rPr>
              <w:t xml:space="preserve">Team </w:t>
            </w:r>
            <w:r>
              <w:rPr>
                <w:rFonts w:ascii="Arial" w:hAnsi="Arial" w:cs="Arial"/>
              </w:rPr>
              <w:t>Manager</w:t>
            </w:r>
            <w:r w:rsidRPr="00820E62">
              <w:rPr>
                <w:rFonts w:ascii="Arial" w:hAnsi="Arial" w:cs="Arial"/>
              </w:rPr>
              <w:t xml:space="preserve"> </w:t>
            </w:r>
          </w:p>
        </w:tc>
      </w:tr>
      <w:tr w:rsidR="00243DBF" w:rsidRPr="008C5818" w14:paraId="7E63A8F5" w14:textId="77777777" w:rsidTr="71BF8257">
        <w:trPr>
          <w:trHeight w:val="506"/>
        </w:trPr>
        <w:tc>
          <w:tcPr>
            <w:tcW w:w="2638" w:type="dxa"/>
            <w:vAlign w:val="center"/>
          </w:tcPr>
          <w:p w14:paraId="0DEF291A" w14:textId="06FC8355" w:rsidR="00243DBF" w:rsidRPr="008C5818" w:rsidRDefault="00557C6D" w:rsidP="000927AC">
            <w:pPr>
              <w:spacing w:after="0"/>
              <w:rPr>
                <w:rFonts w:ascii="Arial" w:hAnsi="Arial" w:cs="Arial"/>
                <w:b/>
              </w:rPr>
            </w:pPr>
            <w:r>
              <w:rPr>
                <w:rFonts w:ascii="Arial" w:hAnsi="Arial" w:cs="Arial"/>
                <w:b/>
              </w:rPr>
              <w:t>Direct Staffing Reports</w:t>
            </w:r>
          </w:p>
        </w:tc>
        <w:tc>
          <w:tcPr>
            <w:tcW w:w="6990" w:type="dxa"/>
            <w:vAlign w:val="center"/>
          </w:tcPr>
          <w:p w14:paraId="2B087455" w14:textId="7DD6794A" w:rsidR="00243DBF" w:rsidRPr="008C5818" w:rsidRDefault="00211BCC" w:rsidP="000927AC">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59"/>
        <w:gridCol w:w="5060"/>
      </w:tblGrid>
      <w:tr w:rsidR="00243DBF" w:rsidRPr="008C5818" w14:paraId="755FB812" w14:textId="77777777" w:rsidTr="00ED1514">
        <w:trPr>
          <w:trHeight w:val="506"/>
        </w:trPr>
        <w:tc>
          <w:tcPr>
            <w:tcW w:w="809" w:type="dxa"/>
          </w:tcPr>
          <w:p w14:paraId="7648B238" w14:textId="77777777" w:rsidR="00243DBF" w:rsidRPr="008C5818" w:rsidRDefault="00243DBF">
            <w:pPr>
              <w:rPr>
                <w:rFonts w:ascii="Arial" w:hAnsi="Arial" w:cs="Arial"/>
                <w:b/>
              </w:rPr>
            </w:pPr>
            <w:r>
              <w:rPr>
                <w:rFonts w:ascii="Arial" w:hAnsi="Arial" w:cs="Arial"/>
                <w:b/>
              </w:rPr>
              <w:t>1</w:t>
            </w:r>
          </w:p>
        </w:tc>
        <w:tc>
          <w:tcPr>
            <w:tcW w:w="8819" w:type="dxa"/>
            <w:gridSpan w:val="2"/>
          </w:tcPr>
          <w:p w14:paraId="5DEA021B" w14:textId="21C0EE75" w:rsidR="00243DBF" w:rsidRPr="00E75243" w:rsidRDefault="00F3729B" w:rsidP="0000164C">
            <w:pPr>
              <w:jc w:val="both"/>
              <w:rPr>
                <w:rFonts w:ascii="Arial" w:hAnsi="Arial" w:cs="Arial"/>
              </w:rPr>
            </w:pPr>
            <w:r w:rsidRPr="002E2E41">
              <w:rPr>
                <w:rFonts w:ascii="Arial" w:hAnsi="Arial" w:cs="Arial"/>
              </w:rPr>
              <w:t xml:space="preserve">To </w:t>
            </w:r>
            <w:r>
              <w:rPr>
                <w:rFonts w:ascii="Arial" w:hAnsi="Arial" w:cs="Arial"/>
              </w:rPr>
              <w:t>support the partnership in their delivery of early help support and interventions to children, young people and families by offering advice, guidance and facilitation of early help.</w:t>
            </w:r>
          </w:p>
        </w:tc>
      </w:tr>
      <w:tr w:rsidR="00243DBF" w:rsidRPr="008C5818" w14:paraId="66C52C04" w14:textId="77777777" w:rsidTr="00ED1514">
        <w:trPr>
          <w:trHeight w:val="506"/>
        </w:trPr>
        <w:tc>
          <w:tcPr>
            <w:tcW w:w="809" w:type="dxa"/>
          </w:tcPr>
          <w:p w14:paraId="74258AD0" w14:textId="77777777" w:rsidR="00243DBF" w:rsidRPr="008C5818" w:rsidRDefault="00243DBF">
            <w:pPr>
              <w:rPr>
                <w:rFonts w:ascii="Arial" w:hAnsi="Arial" w:cs="Arial"/>
                <w:b/>
              </w:rPr>
            </w:pPr>
            <w:r>
              <w:rPr>
                <w:rFonts w:ascii="Arial" w:hAnsi="Arial" w:cs="Arial"/>
                <w:b/>
              </w:rPr>
              <w:t>2</w:t>
            </w:r>
          </w:p>
        </w:tc>
        <w:tc>
          <w:tcPr>
            <w:tcW w:w="8819" w:type="dxa"/>
            <w:gridSpan w:val="2"/>
          </w:tcPr>
          <w:p w14:paraId="5F4B4C90" w14:textId="0188B8E1" w:rsidR="00243DBF" w:rsidRPr="008C5818" w:rsidRDefault="00F3729B" w:rsidP="0000164C">
            <w:pPr>
              <w:jc w:val="both"/>
              <w:rPr>
                <w:rFonts w:ascii="Arial" w:hAnsi="Arial" w:cs="Arial"/>
              </w:rPr>
            </w:pPr>
            <w:r>
              <w:rPr>
                <w:rFonts w:ascii="Arial" w:hAnsi="Arial" w:cs="Arial"/>
              </w:rPr>
              <w:t xml:space="preserve">Develop training content in response to emerging need, ensuring a tailored response to individual settings can be provided.  </w:t>
            </w:r>
            <w:r w:rsidR="00010FF1">
              <w:rPr>
                <w:rFonts w:ascii="Arial" w:hAnsi="Arial" w:cs="Arial"/>
              </w:rPr>
              <w:t xml:space="preserve"> </w:t>
            </w:r>
          </w:p>
        </w:tc>
      </w:tr>
      <w:tr w:rsidR="00243DBF" w:rsidRPr="008C5818" w14:paraId="4CD78203" w14:textId="77777777" w:rsidTr="00ED1514">
        <w:trPr>
          <w:trHeight w:val="506"/>
        </w:trPr>
        <w:tc>
          <w:tcPr>
            <w:tcW w:w="809" w:type="dxa"/>
          </w:tcPr>
          <w:p w14:paraId="35369163" w14:textId="77777777" w:rsidR="00243DBF" w:rsidRPr="008C5818" w:rsidRDefault="00243DBF">
            <w:pPr>
              <w:rPr>
                <w:rFonts w:ascii="Arial" w:hAnsi="Arial" w:cs="Arial"/>
                <w:b/>
              </w:rPr>
            </w:pPr>
            <w:r>
              <w:rPr>
                <w:rFonts w:ascii="Arial" w:hAnsi="Arial" w:cs="Arial"/>
                <w:b/>
              </w:rPr>
              <w:t>3</w:t>
            </w:r>
          </w:p>
        </w:tc>
        <w:tc>
          <w:tcPr>
            <w:tcW w:w="8819" w:type="dxa"/>
            <w:gridSpan w:val="2"/>
          </w:tcPr>
          <w:p w14:paraId="09744714" w14:textId="13050183" w:rsidR="00243DBF" w:rsidRPr="008C5818" w:rsidRDefault="00E03356" w:rsidP="0000164C">
            <w:pPr>
              <w:jc w:val="both"/>
              <w:rPr>
                <w:rFonts w:ascii="Arial" w:hAnsi="Arial" w:cs="Arial"/>
              </w:rPr>
            </w:pPr>
            <w:r>
              <w:rPr>
                <w:rFonts w:ascii="Arial" w:hAnsi="Arial" w:cs="Arial"/>
              </w:rPr>
              <w:t>Deliver training (workforce development) and guidance on early help approaches and systems across the partnership to improve uptake, engagement, practice and compliance with early help processes and procedures.</w:t>
            </w:r>
          </w:p>
        </w:tc>
      </w:tr>
      <w:tr w:rsidR="00243DBF" w:rsidRPr="008C5818" w14:paraId="7836FBDE" w14:textId="77777777" w:rsidTr="00ED1514">
        <w:trPr>
          <w:trHeight w:val="506"/>
        </w:trPr>
        <w:tc>
          <w:tcPr>
            <w:tcW w:w="809" w:type="dxa"/>
          </w:tcPr>
          <w:p w14:paraId="02A38C54" w14:textId="77777777" w:rsidR="00243DBF" w:rsidRPr="008C5818" w:rsidRDefault="00243DBF">
            <w:pPr>
              <w:rPr>
                <w:rFonts w:ascii="Arial" w:hAnsi="Arial" w:cs="Arial"/>
                <w:b/>
              </w:rPr>
            </w:pPr>
            <w:r>
              <w:rPr>
                <w:rFonts w:ascii="Arial" w:hAnsi="Arial" w:cs="Arial"/>
                <w:b/>
              </w:rPr>
              <w:t>4</w:t>
            </w:r>
          </w:p>
        </w:tc>
        <w:tc>
          <w:tcPr>
            <w:tcW w:w="8819" w:type="dxa"/>
            <w:gridSpan w:val="2"/>
          </w:tcPr>
          <w:p w14:paraId="574B20D2" w14:textId="511EDF56" w:rsidR="00243DBF" w:rsidRPr="008C5818" w:rsidRDefault="00ED4F17" w:rsidP="0000164C">
            <w:pPr>
              <w:jc w:val="both"/>
              <w:rPr>
                <w:rFonts w:ascii="Arial" w:hAnsi="Arial" w:cs="Arial"/>
              </w:rPr>
            </w:pPr>
            <w:r w:rsidRPr="007C2F08">
              <w:rPr>
                <w:rFonts w:ascii="Arial" w:hAnsi="Arial" w:cs="Arial"/>
              </w:rPr>
              <w:t xml:space="preserve">To </w:t>
            </w:r>
            <w:r w:rsidR="00C326E8" w:rsidRPr="007C2F08">
              <w:rPr>
                <w:rFonts w:ascii="Arial" w:hAnsi="Arial" w:cs="Arial"/>
              </w:rPr>
              <w:t>facilitate</w:t>
            </w:r>
            <w:r>
              <w:rPr>
                <w:rFonts w:ascii="Arial" w:hAnsi="Arial" w:cs="Arial"/>
              </w:rPr>
              <w:t xml:space="preserve"> partnership connection to the wider Family Hubs and Family Help network within </w:t>
            </w:r>
            <w:proofErr w:type="gramStart"/>
            <w:r>
              <w:rPr>
                <w:rFonts w:ascii="Arial" w:hAnsi="Arial" w:cs="Arial"/>
              </w:rPr>
              <w:t>locality based</w:t>
            </w:r>
            <w:proofErr w:type="gramEnd"/>
            <w:r>
              <w:rPr>
                <w:rFonts w:ascii="Arial" w:hAnsi="Arial" w:cs="Arial"/>
              </w:rPr>
              <w:t xml:space="preserve"> teams, supporting access to </w:t>
            </w:r>
            <w:proofErr w:type="gramStart"/>
            <w:r>
              <w:rPr>
                <w:rFonts w:ascii="Arial" w:hAnsi="Arial" w:cs="Arial"/>
              </w:rPr>
              <w:t>place based</w:t>
            </w:r>
            <w:proofErr w:type="gramEnd"/>
            <w:r>
              <w:rPr>
                <w:rFonts w:ascii="Arial" w:hAnsi="Arial" w:cs="Arial"/>
              </w:rPr>
              <w:t xml:space="preserve"> support for children and families.</w:t>
            </w:r>
          </w:p>
        </w:tc>
      </w:tr>
      <w:tr w:rsidR="00243DBF" w:rsidRPr="008C5818" w14:paraId="24D154FC" w14:textId="77777777" w:rsidTr="00ED1514">
        <w:trPr>
          <w:trHeight w:val="506"/>
        </w:trPr>
        <w:tc>
          <w:tcPr>
            <w:tcW w:w="809" w:type="dxa"/>
          </w:tcPr>
          <w:p w14:paraId="706973D9" w14:textId="77777777" w:rsidR="00243DBF" w:rsidRPr="008C5818" w:rsidRDefault="00243DBF">
            <w:pPr>
              <w:rPr>
                <w:rFonts w:ascii="Arial" w:hAnsi="Arial" w:cs="Arial"/>
                <w:b/>
              </w:rPr>
            </w:pPr>
            <w:r>
              <w:rPr>
                <w:rFonts w:ascii="Arial" w:hAnsi="Arial" w:cs="Arial"/>
                <w:b/>
              </w:rPr>
              <w:t>5</w:t>
            </w:r>
          </w:p>
        </w:tc>
        <w:tc>
          <w:tcPr>
            <w:tcW w:w="8819" w:type="dxa"/>
            <w:gridSpan w:val="2"/>
          </w:tcPr>
          <w:p w14:paraId="188E43F2" w14:textId="553ED59A" w:rsidR="00243DBF" w:rsidRPr="008C5818" w:rsidRDefault="00E72877" w:rsidP="0000164C">
            <w:pPr>
              <w:jc w:val="both"/>
              <w:rPr>
                <w:rFonts w:ascii="Arial" w:hAnsi="Arial" w:cs="Arial"/>
              </w:rPr>
            </w:pPr>
            <w:r>
              <w:rPr>
                <w:rFonts w:ascii="Arial" w:hAnsi="Arial" w:cs="Arial"/>
              </w:rPr>
              <w:t xml:space="preserve">Provide guidance and support on early help cases to enable practitioners to coordinate effective and support early interventions.  </w:t>
            </w:r>
          </w:p>
        </w:tc>
      </w:tr>
      <w:tr w:rsidR="00243DBF" w:rsidRPr="008C5818" w14:paraId="02297567" w14:textId="77777777" w:rsidTr="00ED1514">
        <w:trPr>
          <w:trHeight w:val="506"/>
        </w:trPr>
        <w:tc>
          <w:tcPr>
            <w:tcW w:w="809" w:type="dxa"/>
          </w:tcPr>
          <w:p w14:paraId="0DB6189F" w14:textId="77777777" w:rsidR="00243DBF" w:rsidRPr="008C5818" w:rsidRDefault="00243DBF">
            <w:pPr>
              <w:rPr>
                <w:rFonts w:ascii="Arial" w:hAnsi="Arial" w:cs="Arial"/>
                <w:b/>
              </w:rPr>
            </w:pPr>
            <w:r>
              <w:rPr>
                <w:rFonts w:ascii="Arial" w:hAnsi="Arial" w:cs="Arial"/>
                <w:b/>
              </w:rPr>
              <w:t>6</w:t>
            </w:r>
          </w:p>
        </w:tc>
        <w:tc>
          <w:tcPr>
            <w:tcW w:w="8819" w:type="dxa"/>
            <w:gridSpan w:val="2"/>
          </w:tcPr>
          <w:p w14:paraId="1DDB53C5" w14:textId="670E758E" w:rsidR="00243DBF" w:rsidRPr="008C5818" w:rsidRDefault="00E72877" w:rsidP="0000164C">
            <w:pPr>
              <w:jc w:val="both"/>
              <w:rPr>
                <w:rFonts w:ascii="Arial" w:hAnsi="Arial" w:cs="Arial"/>
              </w:rPr>
            </w:pPr>
            <w:r>
              <w:rPr>
                <w:rFonts w:ascii="Arial" w:hAnsi="Arial" w:cs="Arial"/>
              </w:rPr>
              <w:t>Provide guidance and support on policy and process developments relating to early help with partner agencies.</w:t>
            </w:r>
          </w:p>
        </w:tc>
      </w:tr>
      <w:tr w:rsidR="00243DBF" w:rsidRPr="008C5818" w14:paraId="0D0B149A" w14:textId="77777777" w:rsidTr="00ED1514">
        <w:trPr>
          <w:trHeight w:val="506"/>
        </w:trPr>
        <w:tc>
          <w:tcPr>
            <w:tcW w:w="809" w:type="dxa"/>
          </w:tcPr>
          <w:p w14:paraId="0B8992D0" w14:textId="77777777" w:rsidR="00243DBF" w:rsidRDefault="00243DBF">
            <w:pPr>
              <w:rPr>
                <w:rFonts w:ascii="Arial" w:hAnsi="Arial" w:cs="Arial"/>
                <w:b/>
              </w:rPr>
            </w:pPr>
            <w:r>
              <w:rPr>
                <w:rFonts w:ascii="Arial" w:hAnsi="Arial" w:cs="Arial"/>
                <w:b/>
              </w:rPr>
              <w:t>7</w:t>
            </w:r>
          </w:p>
        </w:tc>
        <w:tc>
          <w:tcPr>
            <w:tcW w:w="8819" w:type="dxa"/>
            <w:gridSpan w:val="2"/>
          </w:tcPr>
          <w:p w14:paraId="37D1F75A" w14:textId="6C0B296E" w:rsidR="00243DBF" w:rsidRPr="008C5818" w:rsidRDefault="00E72877" w:rsidP="0000164C">
            <w:pPr>
              <w:jc w:val="both"/>
              <w:rPr>
                <w:rFonts w:ascii="Arial" w:hAnsi="Arial" w:cs="Arial"/>
              </w:rPr>
            </w:pPr>
            <w:r>
              <w:rPr>
                <w:rFonts w:ascii="Arial" w:hAnsi="Arial" w:cs="Arial"/>
              </w:rPr>
              <w:t>To support quality assurance and audit activity, to enable a learning culture centred in relational and restorative methodologies.</w:t>
            </w:r>
          </w:p>
        </w:tc>
      </w:tr>
      <w:tr w:rsidR="00243DBF" w:rsidRPr="008C5818" w14:paraId="2A778202" w14:textId="77777777" w:rsidTr="00ED1514">
        <w:trPr>
          <w:trHeight w:val="506"/>
        </w:trPr>
        <w:tc>
          <w:tcPr>
            <w:tcW w:w="809" w:type="dxa"/>
          </w:tcPr>
          <w:p w14:paraId="7D220520" w14:textId="77777777" w:rsidR="00243DBF" w:rsidRDefault="00243DBF">
            <w:pPr>
              <w:rPr>
                <w:rFonts w:ascii="Arial" w:hAnsi="Arial" w:cs="Arial"/>
                <w:b/>
              </w:rPr>
            </w:pPr>
            <w:r>
              <w:rPr>
                <w:rFonts w:ascii="Arial" w:hAnsi="Arial" w:cs="Arial"/>
                <w:b/>
              </w:rPr>
              <w:t>8</w:t>
            </w:r>
          </w:p>
        </w:tc>
        <w:tc>
          <w:tcPr>
            <w:tcW w:w="8819" w:type="dxa"/>
            <w:gridSpan w:val="2"/>
          </w:tcPr>
          <w:p w14:paraId="1D2B8AC6" w14:textId="3DF37E46" w:rsidR="00243DBF" w:rsidRPr="008C5818" w:rsidRDefault="00DB723F" w:rsidP="0000164C">
            <w:pPr>
              <w:jc w:val="both"/>
              <w:rPr>
                <w:rFonts w:ascii="Arial" w:hAnsi="Arial" w:cs="Arial"/>
              </w:rPr>
            </w:pPr>
            <w:r w:rsidRPr="000928D6">
              <w:rPr>
                <w:rFonts w:ascii="Arial" w:hAnsi="Arial" w:cs="Arial"/>
              </w:rPr>
              <w:t xml:space="preserve">To work as part of the </w:t>
            </w:r>
            <w:proofErr w:type="gramStart"/>
            <w:r w:rsidRPr="000928D6">
              <w:rPr>
                <w:rFonts w:ascii="Arial" w:hAnsi="Arial" w:cs="Arial"/>
              </w:rPr>
              <w:t>locality based</w:t>
            </w:r>
            <w:proofErr w:type="gramEnd"/>
            <w:r w:rsidRPr="000928D6">
              <w:rPr>
                <w:rFonts w:ascii="Arial" w:hAnsi="Arial" w:cs="Arial"/>
              </w:rPr>
              <w:t xml:space="preserve"> Family Help teams, working in partnership with the integrated and multidisciplinary teams, networks and systems, to share knowledge on emerging themes and trends, to ensure responsive and timely support to education settings.</w:t>
            </w:r>
          </w:p>
        </w:tc>
      </w:tr>
      <w:tr w:rsidR="00243DBF" w:rsidRPr="008C5818" w14:paraId="2AB68441" w14:textId="77777777" w:rsidTr="00ED1514">
        <w:trPr>
          <w:trHeight w:val="506"/>
        </w:trPr>
        <w:tc>
          <w:tcPr>
            <w:tcW w:w="809" w:type="dxa"/>
          </w:tcPr>
          <w:p w14:paraId="45C3436B" w14:textId="77777777" w:rsidR="00243DBF" w:rsidRDefault="00243DBF">
            <w:pPr>
              <w:rPr>
                <w:rFonts w:ascii="Arial" w:hAnsi="Arial" w:cs="Arial"/>
                <w:b/>
              </w:rPr>
            </w:pPr>
            <w:r>
              <w:rPr>
                <w:rFonts w:ascii="Arial" w:hAnsi="Arial" w:cs="Arial"/>
                <w:b/>
              </w:rPr>
              <w:t>9</w:t>
            </w:r>
          </w:p>
        </w:tc>
        <w:tc>
          <w:tcPr>
            <w:tcW w:w="8819" w:type="dxa"/>
            <w:gridSpan w:val="2"/>
          </w:tcPr>
          <w:p w14:paraId="6EFE3EA7" w14:textId="4D18D77C" w:rsidR="00243DBF" w:rsidRPr="008C5818" w:rsidRDefault="007E6B90" w:rsidP="0000164C">
            <w:pPr>
              <w:jc w:val="both"/>
              <w:rPr>
                <w:rFonts w:ascii="Arial" w:hAnsi="Arial" w:cs="Arial"/>
              </w:rPr>
            </w:pPr>
            <w:r>
              <w:rPr>
                <w:rFonts w:ascii="Arial" w:hAnsi="Arial" w:cs="Arial"/>
              </w:rPr>
              <w:t>To work within locality-based teams to respond to emerging local need and support facilitation of early help, where those partner agencies are deemed the most appropriate agency to respond.</w:t>
            </w:r>
          </w:p>
        </w:tc>
      </w:tr>
      <w:tr w:rsidR="00243DBF" w:rsidRPr="008C5818" w14:paraId="5E512CA3" w14:textId="77777777" w:rsidTr="00ED1514">
        <w:trPr>
          <w:trHeight w:val="506"/>
        </w:trPr>
        <w:tc>
          <w:tcPr>
            <w:tcW w:w="809" w:type="dxa"/>
          </w:tcPr>
          <w:p w14:paraId="36FC878F" w14:textId="77777777" w:rsidR="00243DBF" w:rsidRDefault="00243DBF">
            <w:pPr>
              <w:rPr>
                <w:rFonts w:ascii="Arial" w:hAnsi="Arial" w:cs="Arial"/>
                <w:b/>
              </w:rPr>
            </w:pPr>
            <w:r>
              <w:rPr>
                <w:rFonts w:ascii="Arial" w:hAnsi="Arial" w:cs="Arial"/>
                <w:b/>
              </w:rPr>
              <w:t>10</w:t>
            </w:r>
          </w:p>
        </w:tc>
        <w:tc>
          <w:tcPr>
            <w:tcW w:w="8819" w:type="dxa"/>
            <w:gridSpan w:val="2"/>
          </w:tcPr>
          <w:p w14:paraId="10E9398A" w14:textId="629E7A17" w:rsidR="00243DBF" w:rsidRPr="008C5818" w:rsidRDefault="00D667F1" w:rsidP="0000164C">
            <w:pPr>
              <w:jc w:val="both"/>
              <w:rPr>
                <w:rFonts w:ascii="Arial" w:hAnsi="Arial" w:cs="Arial"/>
              </w:rPr>
            </w:pPr>
            <w:r>
              <w:rPr>
                <w:rFonts w:ascii="Arial" w:hAnsi="Arial" w:cs="Arial"/>
              </w:rPr>
              <w:t>To develop own knowledge and practice relation to own area of work across professional and organisational boundaries.</w:t>
            </w:r>
          </w:p>
        </w:tc>
      </w:tr>
      <w:tr w:rsidR="00D667F1" w:rsidRPr="008C5818" w14:paraId="29D4E6A3" w14:textId="77777777" w:rsidTr="00ED1514">
        <w:trPr>
          <w:trHeight w:val="506"/>
        </w:trPr>
        <w:tc>
          <w:tcPr>
            <w:tcW w:w="809" w:type="dxa"/>
          </w:tcPr>
          <w:p w14:paraId="63F13F4D" w14:textId="5DCED619" w:rsidR="00D667F1" w:rsidRDefault="00D667F1">
            <w:pPr>
              <w:rPr>
                <w:rFonts w:ascii="Arial" w:hAnsi="Arial" w:cs="Arial"/>
                <w:b/>
              </w:rPr>
            </w:pPr>
            <w:r>
              <w:rPr>
                <w:rFonts w:ascii="Arial" w:hAnsi="Arial" w:cs="Arial"/>
                <w:b/>
              </w:rPr>
              <w:t>11</w:t>
            </w:r>
          </w:p>
        </w:tc>
        <w:tc>
          <w:tcPr>
            <w:tcW w:w="8819" w:type="dxa"/>
            <w:gridSpan w:val="2"/>
          </w:tcPr>
          <w:p w14:paraId="39165C04" w14:textId="5393393D" w:rsidR="00D667F1" w:rsidRDefault="00E7107D" w:rsidP="0000164C">
            <w:pPr>
              <w:jc w:val="both"/>
              <w:rPr>
                <w:rFonts w:ascii="Arial" w:hAnsi="Arial" w:cs="Arial"/>
              </w:rPr>
            </w:pPr>
            <w:r w:rsidRPr="005C7F7A">
              <w:rPr>
                <w:rFonts w:ascii="Arial" w:hAnsi="Arial" w:cs="Arial"/>
              </w:rPr>
              <w:t>To manage, organise, support and maintain the use of information technology systems and software</w:t>
            </w:r>
            <w:r>
              <w:rPr>
                <w:rFonts w:ascii="Arial" w:hAnsi="Arial" w:cs="Arial"/>
              </w:rPr>
              <w:t>.</w:t>
            </w:r>
          </w:p>
        </w:tc>
      </w:tr>
      <w:tr w:rsidR="008004FD" w:rsidRPr="008C5818" w14:paraId="72895E44" w14:textId="77777777" w:rsidTr="00ED1514">
        <w:trPr>
          <w:trHeight w:val="506"/>
        </w:trPr>
        <w:tc>
          <w:tcPr>
            <w:tcW w:w="809" w:type="dxa"/>
          </w:tcPr>
          <w:p w14:paraId="47CFE3F0" w14:textId="6B8794C7" w:rsidR="008004FD" w:rsidRDefault="008004FD" w:rsidP="008004FD">
            <w:pPr>
              <w:rPr>
                <w:rFonts w:ascii="Arial" w:hAnsi="Arial" w:cs="Arial"/>
                <w:b/>
              </w:rPr>
            </w:pPr>
            <w:r>
              <w:rPr>
                <w:rFonts w:ascii="Arial" w:hAnsi="Arial" w:cs="Arial"/>
                <w:b/>
              </w:rPr>
              <w:t>12</w:t>
            </w:r>
          </w:p>
        </w:tc>
        <w:tc>
          <w:tcPr>
            <w:tcW w:w="8819" w:type="dxa"/>
            <w:gridSpan w:val="2"/>
          </w:tcPr>
          <w:p w14:paraId="047E35F6" w14:textId="3FE4782E" w:rsidR="00115E1F" w:rsidRPr="003734B2" w:rsidRDefault="00115E1F" w:rsidP="00115E1F">
            <w:pPr>
              <w:rPr>
                <w:rFonts w:ascii="Arial" w:hAnsi="Arial" w:cs="Arial"/>
              </w:rPr>
            </w:pPr>
            <w:r w:rsidRPr="003734B2">
              <w:rPr>
                <w:rFonts w:ascii="Arial" w:hAnsi="Arial" w:cs="Arial"/>
              </w:rPr>
              <w:t>Any other duties in line with the post, which may be required from time to time</w:t>
            </w:r>
            <w:r w:rsidR="003734B2" w:rsidRPr="003734B2">
              <w:rPr>
                <w:rFonts w:ascii="Arial" w:hAnsi="Arial" w:cs="Arial"/>
              </w:rPr>
              <w:t>.</w:t>
            </w:r>
          </w:p>
          <w:p w14:paraId="0D683A18" w14:textId="78E8DAD5" w:rsidR="008004FD" w:rsidRPr="003F1E6E" w:rsidRDefault="008004FD" w:rsidP="008004FD">
            <w:pPr>
              <w:jc w:val="both"/>
              <w:rPr>
                <w:rFonts w:ascii="Arial" w:hAnsi="Arial" w:cs="Arial"/>
                <w:strike/>
              </w:rPr>
            </w:pPr>
          </w:p>
        </w:tc>
      </w:tr>
      <w:tr w:rsidR="00A57982" w:rsidRPr="0018028D" w14:paraId="2131F19F" w14:textId="77777777" w:rsidTr="00ED1514">
        <w:tblPrEx>
          <w:tblCellMar>
            <w:top w:w="57" w:type="dxa"/>
            <w:bottom w:w="57" w:type="dxa"/>
          </w:tblCellMar>
        </w:tblPrEx>
        <w:tc>
          <w:tcPr>
            <w:tcW w:w="4568" w:type="dxa"/>
            <w:gridSpan w:val="2"/>
          </w:tcPr>
          <w:p w14:paraId="33C0B4F9" w14:textId="5E4E6509" w:rsidR="00A57982" w:rsidRPr="0018028D" w:rsidRDefault="00A57982" w:rsidP="00A57982">
            <w:pPr>
              <w:spacing w:after="0"/>
              <w:rPr>
                <w:rFonts w:ascii="Arial" w:hAnsi="Arial" w:cs="Arial"/>
                <w:b/>
              </w:rPr>
            </w:pPr>
            <w:r w:rsidRPr="0018028D">
              <w:rPr>
                <w:rFonts w:ascii="Arial" w:hAnsi="Arial" w:cs="Arial"/>
                <w:b/>
              </w:rPr>
              <w:t>Date Job Description updated</w:t>
            </w:r>
            <w:r>
              <w:rPr>
                <w:rFonts w:ascii="Arial" w:hAnsi="Arial" w:cs="Arial"/>
                <w:b/>
              </w:rPr>
              <w:t>:</w:t>
            </w:r>
          </w:p>
        </w:tc>
        <w:tc>
          <w:tcPr>
            <w:tcW w:w="5060" w:type="dxa"/>
          </w:tcPr>
          <w:p w14:paraId="02EB8AA1" w14:textId="7F7FDAAE" w:rsidR="00A57982" w:rsidRPr="0018028D" w:rsidRDefault="009F00B4" w:rsidP="00A57982">
            <w:pPr>
              <w:spacing w:after="0"/>
              <w:jc w:val="both"/>
              <w:rPr>
                <w:rFonts w:ascii="Arial" w:hAnsi="Arial" w:cs="Arial"/>
                <w:b/>
              </w:rPr>
            </w:pPr>
            <w:r>
              <w:rPr>
                <w:rFonts w:ascii="Arial" w:hAnsi="Arial" w:cs="Arial"/>
                <w:b/>
              </w:rPr>
              <w:t>Nov</w:t>
            </w:r>
            <w:r w:rsidR="003A79D1">
              <w:rPr>
                <w:rFonts w:ascii="Arial" w:hAnsi="Arial" w:cs="Arial"/>
                <w:b/>
              </w:rPr>
              <w:t xml:space="preserve"> 2024</w:t>
            </w:r>
          </w:p>
        </w:tc>
      </w:tr>
      <w:tr w:rsidR="00A57982" w:rsidRPr="0018028D" w14:paraId="170D4DF7" w14:textId="77777777" w:rsidTr="00ED1514">
        <w:tblPrEx>
          <w:tblCellMar>
            <w:top w:w="57" w:type="dxa"/>
            <w:bottom w:w="57" w:type="dxa"/>
          </w:tblCellMar>
        </w:tblPrEx>
        <w:tc>
          <w:tcPr>
            <w:tcW w:w="4568" w:type="dxa"/>
            <w:gridSpan w:val="2"/>
          </w:tcPr>
          <w:p w14:paraId="140F1DE9" w14:textId="77777777" w:rsidR="00A57982" w:rsidRPr="0018028D" w:rsidRDefault="00A57982" w:rsidP="00A57982">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0" w:type="dxa"/>
          </w:tcPr>
          <w:p w14:paraId="22FB2027" w14:textId="35027AB4" w:rsidR="00A57982" w:rsidRPr="0018028D" w:rsidRDefault="00A57982" w:rsidP="00A57982">
            <w:pPr>
              <w:spacing w:after="0"/>
              <w:jc w:val="both"/>
              <w:rPr>
                <w:rFonts w:ascii="Arial" w:hAnsi="Arial" w:cs="Arial"/>
                <w:b/>
              </w:rPr>
            </w:pPr>
            <w:r>
              <w:rPr>
                <w:rFonts w:ascii="Arial" w:hAnsi="Arial" w:cs="Arial"/>
                <w:b/>
              </w:rPr>
              <w:t>Nicola Murphy</w:t>
            </w:r>
          </w:p>
        </w:tc>
      </w:tr>
    </w:tbl>
    <w:p w14:paraId="101CD195" w14:textId="77777777" w:rsidR="00243DBF" w:rsidRDefault="00243DBF"/>
    <w:p w14:paraId="19DB9897" w14:textId="77777777" w:rsidR="000927AC" w:rsidRDefault="000927AC" w:rsidP="00C55DED">
      <w:pPr>
        <w:rPr>
          <w:rFonts w:ascii="Arial" w:hAnsi="Arial" w:cs="Arial"/>
          <w:b/>
          <w:bCs/>
          <w:sz w:val="40"/>
          <w:szCs w:val="40"/>
        </w:rPr>
        <w:sectPr w:rsidR="000927AC" w:rsidSect="00FC3378">
          <w:headerReference w:type="even" r:id="rId12"/>
          <w:headerReference w:type="default" r:id="rId13"/>
          <w:footerReference w:type="default" r:id="rId14"/>
          <w:headerReference w:type="first" r:id="rId15"/>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pPr>
              <w:spacing w:before="60" w:after="60"/>
              <w:rPr>
                <w:rFonts w:ascii="Arial" w:hAnsi="Arial" w:cs="Arial"/>
                <w:b/>
              </w:rPr>
            </w:pPr>
            <w:r w:rsidRPr="0066265F">
              <w:rPr>
                <w:rFonts w:ascii="Arial" w:hAnsi="Arial" w:cs="Arial"/>
                <w:b/>
              </w:rPr>
              <w:t>Department</w:t>
            </w:r>
          </w:p>
        </w:tc>
        <w:tc>
          <w:tcPr>
            <w:tcW w:w="8397" w:type="dxa"/>
            <w:gridSpan w:val="4"/>
          </w:tcPr>
          <w:p w14:paraId="2B4E140B" w14:textId="5545E2C1" w:rsidR="004C4E03" w:rsidRPr="0066265F" w:rsidRDefault="0000164C">
            <w:pPr>
              <w:spacing w:before="60" w:after="60"/>
              <w:rPr>
                <w:rFonts w:ascii="Arial" w:hAnsi="Arial" w:cs="Arial"/>
                <w:b/>
                <w:caps/>
              </w:rPr>
            </w:pPr>
            <w:r>
              <w:rPr>
                <w:rFonts w:ascii="Arial" w:hAnsi="Arial" w:cs="Arial"/>
                <w:b/>
              </w:rPr>
              <w:t>C</w:t>
            </w:r>
            <w:r w:rsidR="002C2057">
              <w:rPr>
                <w:rFonts w:ascii="Arial" w:hAnsi="Arial" w:cs="Arial"/>
                <w:b/>
              </w:rPr>
              <w:t>HILDRENS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29FC09A6" w:rsidR="004C4E03" w:rsidRPr="0066265F" w:rsidRDefault="008B362B">
            <w:pPr>
              <w:spacing w:before="60" w:after="60"/>
              <w:rPr>
                <w:rFonts w:ascii="Arial" w:hAnsi="Arial" w:cs="Arial"/>
                <w:b/>
                <w:caps/>
              </w:rPr>
            </w:pPr>
            <w:r w:rsidRPr="00A50651">
              <w:rPr>
                <w:rFonts w:ascii="Arial" w:hAnsi="Arial" w:cs="Arial"/>
                <w:b/>
                <w:caps/>
              </w:rPr>
              <w:t>Early Help</w:t>
            </w:r>
            <w:r>
              <w:rPr>
                <w:rFonts w:ascii="Arial" w:hAnsi="Arial" w:cs="Arial"/>
                <w:b/>
                <w:caps/>
              </w:rPr>
              <w:t xml:space="preserve"> </w:t>
            </w:r>
            <w:r w:rsidRPr="00A50651">
              <w:rPr>
                <w:rFonts w:ascii="Arial" w:hAnsi="Arial" w:cs="Arial"/>
                <w:b/>
                <w:caps/>
              </w:rPr>
              <w:t>Consultant</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00164C">
            <w:pPr>
              <w:spacing w:before="60" w:after="240"/>
              <w:jc w:val="both"/>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00164C">
            <w:pPr>
              <w:spacing w:before="60" w:after="60"/>
              <w:jc w:val="both"/>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sidRPr="000927AC">
                <w:rPr>
                  <w:rStyle w:val="Hyperlink"/>
                  <w:rFonts w:ascii="Arial" w:hAnsi="Arial" w:cs="Arial"/>
                </w:rPr>
                <w:t>Carers-Charter-FINAL.pdf (gmhsc.org.uk)</w:t>
              </w:r>
            </w:hyperlink>
            <w:r w:rsidR="00604191" w:rsidRPr="000927AC">
              <w:rPr>
                <w:rFonts w:ascii="Arial" w:hAnsi="Arial" w:cs="Arial"/>
              </w:rPr>
              <w:t xml:space="preserve"> </w:t>
            </w:r>
            <w:r w:rsidRPr="000927AC">
              <w:rPr>
                <w:rFonts w:ascii="Arial" w:hAnsi="Arial" w:cs="Arial"/>
                <w:bCs/>
              </w:rPr>
              <w:t>are</w:t>
            </w:r>
            <w:r w:rsidR="004C4E03" w:rsidRPr="000927AC">
              <w:rPr>
                <w:rFonts w:ascii="Arial" w:hAnsi="Arial" w:cs="Arial"/>
                <w:bCs/>
              </w:rPr>
              <w:t xml:space="preserve"> guaranteed an interview if they meet the essential criteria</w:t>
            </w:r>
            <w:r w:rsidR="00604191" w:rsidRPr="000927AC">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00164C">
            <w:pPr>
              <w:spacing w:before="60" w:after="60"/>
              <w:jc w:val="both"/>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00164C">
            <w:pPr>
              <w:spacing w:before="60" w:after="60"/>
              <w:jc w:val="both"/>
              <w:rPr>
                <w:rFonts w:ascii="Arial" w:hAnsi="Arial" w:cs="Arial"/>
              </w:rPr>
            </w:pPr>
            <w:r w:rsidRPr="0066265F">
              <w:rPr>
                <w:rFonts w:ascii="Arial" w:hAnsi="Arial" w:cs="Arial"/>
                <w:b/>
              </w:rPr>
              <w:t>Skills and Knowledge</w:t>
            </w:r>
          </w:p>
        </w:tc>
      </w:tr>
      <w:tr w:rsidR="008517AA"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8517AA" w:rsidRPr="0066265F" w:rsidRDefault="008517AA" w:rsidP="008517AA">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0BAE6EC7" w:rsidR="008517AA" w:rsidRPr="0066265F" w:rsidRDefault="008517AA" w:rsidP="008517AA">
            <w:pPr>
              <w:spacing w:before="120" w:after="120"/>
              <w:ind w:right="175"/>
              <w:jc w:val="both"/>
              <w:rPr>
                <w:rFonts w:ascii="Arial" w:hAnsi="Arial" w:cs="Arial"/>
              </w:rPr>
            </w:pPr>
            <w:r w:rsidRPr="00A50651">
              <w:rPr>
                <w:rFonts w:ascii="Arial" w:hAnsi="Arial" w:cs="Arial"/>
              </w:rPr>
              <w:t>A working knowledge of social work theories and knowledge of how to embed this into practice, including an</w:t>
            </w:r>
            <w:r w:rsidR="009F00B4">
              <w:rPr>
                <w:rFonts w:ascii="Arial" w:hAnsi="Arial" w:cs="Arial"/>
              </w:rPr>
              <w:t xml:space="preserve"> </w:t>
            </w:r>
            <w:r w:rsidRPr="00A50651">
              <w:rPr>
                <w:rFonts w:ascii="Arial" w:hAnsi="Arial" w:cs="Arial"/>
              </w:rPr>
              <w:t>understanding of complex case work in Children’s Social Care</w:t>
            </w:r>
            <w:r w:rsidR="009F00B4">
              <w:rPr>
                <w:rFonts w:ascii="Arial" w:hAnsi="Arial" w:cs="Arial"/>
              </w:rPr>
              <w:t xml:space="preserve"> </w:t>
            </w:r>
            <w:r w:rsidRPr="00A50651">
              <w:rPr>
                <w:rFonts w:ascii="Arial" w:hAnsi="Arial" w:cs="Arial"/>
              </w:rPr>
              <w:t>and case work in Early Help, including thresholds, assessments and referral processes.</w:t>
            </w:r>
          </w:p>
        </w:tc>
        <w:tc>
          <w:tcPr>
            <w:tcW w:w="3578" w:type="dxa"/>
            <w:tcBorders>
              <w:top w:val="single" w:sz="4" w:space="0" w:color="auto"/>
              <w:bottom w:val="single" w:sz="4" w:space="0" w:color="auto"/>
            </w:tcBorders>
          </w:tcPr>
          <w:p w14:paraId="27FF0670" w14:textId="47F8526D" w:rsidR="008517AA" w:rsidRPr="0066265F" w:rsidRDefault="008517AA" w:rsidP="008517AA">
            <w:pPr>
              <w:spacing w:before="120" w:after="120"/>
              <w:jc w:val="both"/>
              <w:rPr>
                <w:rFonts w:ascii="Arial" w:hAnsi="Arial" w:cs="Arial"/>
              </w:rPr>
            </w:pPr>
            <w:r>
              <w:rPr>
                <w:rFonts w:ascii="Arial" w:hAnsi="Arial" w:cs="Arial"/>
              </w:rPr>
              <w:t>Application</w:t>
            </w:r>
          </w:p>
        </w:tc>
      </w:tr>
      <w:tr w:rsidR="00053849"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053849" w:rsidRPr="0066265F" w:rsidRDefault="00053849" w:rsidP="00053849">
            <w:pPr>
              <w:spacing w:before="120" w:after="120"/>
              <w:jc w:val="both"/>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1C50E8F6" w:rsidR="00053849" w:rsidRPr="0066265F" w:rsidRDefault="00053849" w:rsidP="00053849">
            <w:pPr>
              <w:spacing w:before="120" w:after="120"/>
              <w:ind w:right="175"/>
              <w:jc w:val="both"/>
              <w:rPr>
                <w:rFonts w:ascii="Arial" w:hAnsi="Arial" w:cs="Arial"/>
              </w:rPr>
            </w:pPr>
            <w:r w:rsidRPr="00225843">
              <w:rPr>
                <w:rFonts w:ascii="Arial" w:hAnsi="Arial" w:cs="Arial"/>
              </w:rPr>
              <w:t>To demonstrate knowledge and understanding of key legislation and national drivers such as Stable Homes Built on Love, Children and Families Act 2014, Working Together 2023, KCSIE 2023 and other relevant guidance.</w:t>
            </w:r>
          </w:p>
        </w:tc>
        <w:tc>
          <w:tcPr>
            <w:tcW w:w="3578" w:type="dxa"/>
            <w:tcBorders>
              <w:top w:val="single" w:sz="4" w:space="0" w:color="auto"/>
              <w:bottom w:val="single" w:sz="4" w:space="0" w:color="auto"/>
            </w:tcBorders>
          </w:tcPr>
          <w:p w14:paraId="352BCD35" w14:textId="31700FE6" w:rsidR="00053849" w:rsidRPr="0066265F" w:rsidRDefault="009F00B4" w:rsidP="00053849">
            <w:pPr>
              <w:spacing w:before="120" w:after="120"/>
              <w:jc w:val="both"/>
              <w:rPr>
                <w:rFonts w:ascii="Arial" w:hAnsi="Arial" w:cs="Arial"/>
              </w:rPr>
            </w:pPr>
            <w:r>
              <w:rPr>
                <w:rFonts w:ascii="Arial" w:hAnsi="Arial" w:cs="Arial"/>
              </w:rPr>
              <w:t xml:space="preserve">Application and Interview </w:t>
            </w:r>
          </w:p>
        </w:tc>
      </w:tr>
      <w:tr w:rsidR="00053849"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053849" w:rsidRPr="0066265F" w:rsidRDefault="00053849" w:rsidP="00053849">
            <w:pPr>
              <w:spacing w:before="120" w:after="120"/>
              <w:jc w:val="both"/>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1395C7F4" w:rsidR="00053849" w:rsidRPr="0066265F" w:rsidRDefault="00AD4B9C" w:rsidP="00053849">
            <w:pPr>
              <w:spacing w:before="120" w:after="120"/>
              <w:ind w:right="175"/>
              <w:jc w:val="both"/>
              <w:rPr>
                <w:rFonts w:ascii="Arial" w:hAnsi="Arial" w:cs="Arial"/>
              </w:rPr>
            </w:pPr>
            <w:r w:rsidRPr="00F16084">
              <w:rPr>
                <w:rFonts w:ascii="Arial" w:hAnsi="Arial" w:cs="Arial"/>
              </w:rPr>
              <w:t xml:space="preserve">Have the professional and technical knowledge in respect of </w:t>
            </w:r>
            <w:r>
              <w:rPr>
                <w:rFonts w:ascii="Arial" w:hAnsi="Arial" w:cs="Arial"/>
              </w:rPr>
              <w:t xml:space="preserve">Early Help processes.  </w:t>
            </w:r>
          </w:p>
        </w:tc>
        <w:tc>
          <w:tcPr>
            <w:tcW w:w="3578" w:type="dxa"/>
            <w:tcBorders>
              <w:top w:val="single" w:sz="4" w:space="0" w:color="auto"/>
              <w:bottom w:val="single" w:sz="4" w:space="0" w:color="auto"/>
            </w:tcBorders>
          </w:tcPr>
          <w:p w14:paraId="75BF23B7" w14:textId="6458266D" w:rsidR="00053849" w:rsidRPr="0066265F" w:rsidRDefault="009F00B4" w:rsidP="00053849">
            <w:pPr>
              <w:spacing w:before="120" w:after="120"/>
              <w:jc w:val="both"/>
              <w:rPr>
                <w:rFonts w:ascii="Arial" w:hAnsi="Arial" w:cs="Arial"/>
              </w:rPr>
            </w:pPr>
            <w:r>
              <w:rPr>
                <w:rFonts w:ascii="Arial" w:hAnsi="Arial" w:cs="Arial"/>
              </w:rPr>
              <w:t xml:space="preserve">Interview </w:t>
            </w:r>
          </w:p>
        </w:tc>
      </w:tr>
      <w:tr w:rsidR="00EC79E2"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EC79E2" w:rsidRPr="0066265F" w:rsidRDefault="00EC79E2" w:rsidP="00EC79E2">
            <w:pPr>
              <w:spacing w:before="120" w:after="120"/>
              <w:jc w:val="both"/>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589A1DEA" w:rsidR="00EC79E2" w:rsidRPr="0066265F" w:rsidRDefault="00EC79E2" w:rsidP="00EC79E2">
            <w:pPr>
              <w:spacing w:before="120" w:after="120"/>
              <w:ind w:right="175"/>
              <w:jc w:val="both"/>
              <w:rPr>
                <w:rFonts w:ascii="Arial" w:hAnsi="Arial" w:cs="Arial"/>
              </w:rPr>
            </w:pPr>
            <w:r>
              <w:rPr>
                <w:rFonts w:ascii="Arial" w:hAnsi="Arial" w:cs="Arial"/>
              </w:rPr>
              <w:t>To have an in depth understanding of the Supporting Families framework and the requirements associated with this, including experience of applying the framework in practice.</w:t>
            </w:r>
          </w:p>
        </w:tc>
        <w:tc>
          <w:tcPr>
            <w:tcW w:w="3578" w:type="dxa"/>
            <w:tcBorders>
              <w:top w:val="nil"/>
              <w:bottom w:val="single" w:sz="4" w:space="0" w:color="auto"/>
            </w:tcBorders>
          </w:tcPr>
          <w:p w14:paraId="2D523A03" w14:textId="629AA9F4" w:rsidR="00EC79E2" w:rsidRPr="0066265F" w:rsidRDefault="00405D64" w:rsidP="00EC79E2">
            <w:pPr>
              <w:spacing w:before="120" w:after="120"/>
              <w:jc w:val="both"/>
              <w:rPr>
                <w:rFonts w:ascii="Arial" w:hAnsi="Arial" w:cs="Arial"/>
              </w:rPr>
            </w:pPr>
            <w:r>
              <w:rPr>
                <w:rFonts w:ascii="Arial" w:hAnsi="Arial" w:cs="Arial"/>
              </w:rPr>
              <w:t xml:space="preserve">Application and interview </w:t>
            </w:r>
          </w:p>
        </w:tc>
      </w:tr>
      <w:tr w:rsidR="00EC79E2"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EC79E2" w:rsidRPr="0066265F" w:rsidRDefault="00EC79E2" w:rsidP="00EC79E2">
            <w:pPr>
              <w:spacing w:before="120" w:after="120"/>
              <w:jc w:val="both"/>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52CF55F9" w:rsidR="00EC79E2" w:rsidRPr="0066265F" w:rsidRDefault="00EC79E2" w:rsidP="00EC79E2">
            <w:pPr>
              <w:spacing w:before="120" w:after="120"/>
              <w:ind w:right="175"/>
              <w:jc w:val="both"/>
              <w:rPr>
                <w:rFonts w:ascii="Arial" w:hAnsi="Arial" w:cs="Arial"/>
              </w:rPr>
            </w:pPr>
            <w:proofErr w:type="gramStart"/>
            <w:r w:rsidRPr="00260242">
              <w:rPr>
                <w:rFonts w:ascii="Arial" w:hAnsi="Arial" w:cs="Arial"/>
              </w:rPr>
              <w:t>Have an understanding of</w:t>
            </w:r>
            <w:proofErr w:type="gramEnd"/>
            <w:r w:rsidRPr="00260242">
              <w:rPr>
                <w:rFonts w:ascii="Arial" w:hAnsi="Arial" w:cs="Arial"/>
              </w:rPr>
              <w:t xml:space="preserve"> family support work including solution focussed interventions and restorative practice to support empowering approaches with families.</w:t>
            </w:r>
            <w:r w:rsidRPr="00C33FEF">
              <w:t xml:space="preserve">   </w:t>
            </w:r>
          </w:p>
        </w:tc>
        <w:tc>
          <w:tcPr>
            <w:tcW w:w="3578" w:type="dxa"/>
            <w:tcBorders>
              <w:top w:val="nil"/>
              <w:bottom w:val="single" w:sz="4" w:space="0" w:color="auto"/>
            </w:tcBorders>
          </w:tcPr>
          <w:p w14:paraId="3DCC3880" w14:textId="0852F388" w:rsidR="00EC79E2" w:rsidRPr="0066265F" w:rsidRDefault="00EC79E2" w:rsidP="00EC79E2">
            <w:pPr>
              <w:spacing w:before="120" w:after="120"/>
              <w:jc w:val="both"/>
              <w:rPr>
                <w:rFonts w:ascii="Arial" w:hAnsi="Arial" w:cs="Arial"/>
              </w:rPr>
            </w:pPr>
            <w:r>
              <w:rPr>
                <w:rFonts w:ascii="Arial" w:hAnsi="Arial" w:cs="Arial"/>
              </w:rPr>
              <w:t>Application</w:t>
            </w:r>
          </w:p>
        </w:tc>
      </w:tr>
      <w:tr w:rsidR="00EC79E2"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EC79E2" w:rsidRPr="0066265F" w:rsidRDefault="00EC79E2" w:rsidP="00EC79E2">
            <w:pPr>
              <w:spacing w:before="120" w:after="120"/>
              <w:jc w:val="both"/>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350DB4AA" w:rsidR="00EC79E2" w:rsidRPr="0066265F" w:rsidRDefault="00EC79E2" w:rsidP="00EC79E2">
            <w:pPr>
              <w:spacing w:before="120" w:after="120"/>
              <w:ind w:right="175"/>
              <w:jc w:val="both"/>
              <w:rPr>
                <w:rFonts w:ascii="Arial" w:hAnsi="Arial" w:cs="Arial"/>
              </w:rPr>
            </w:pPr>
            <w:r w:rsidRPr="00DF3182">
              <w:rPr>
                <w:rFonts w:ascii="Arial" w:hAnsi="Arial" w:cs="Arial"/>
              </w:rPr>
              <w:t>Excellent communication skills (written, verbal and listening)</w:t>
            </w:r>
            <w:r>
              <w:rPr>
                <w:rFonts w:ascii="Arial" w:hAnsi="Arial" w:cs="Arial"/>
              </w:rPr>
              <w:t xml:space="preserve"> that support the </w:t>
            </w:r>
            <w:r w:rsidRPr="00F16084">
              <w:rPr>
                <w:rFonts w:ascii="Arial" w:hAnsi="Arial" w:cs="Arial"/>
              </w:rPr>
              <w:t>ability to develop and maintain effective working relationships</w:t>
            </w:r>
            <w:r>
              <w:rPr>
                <w:rFonts w:ascii="Arial" w:hAnsi="Arial" w:cs="Arial"/>
              </w:rPr>
              <w:t xml:space="preserve"> across an integrated and multi-disciplinary partnership</w:t>
            </w:r>
            <w:r w:rsidRPr="00F16084">
              <w:rPr>
                <w:rFonts w:ascii="Arial" w:hAnsi="Arial" w:cs="Arial"/>
              </w:rPr>
              <w:t xml:space="preserve"> </w:t>
            </w:r>
            <w:r>
              <w:rPr>
                <w:rFonts w:ascii="Arial" w:hAnsi="Arial" w:cs="Arial"/>
              </w:rPr>
              <w:t>using restorative and relational approaches</w:t>
            </w:r>
            <w:r w:rsidRPr="00F16084">
              <w:rPr>
                <w:rFonts w:ascii="Arial" w:hAnsi="Arial" w:cs="Arial"/>
              </w:rPr>
              <w:t>.</w:t>
            </w:r>
          </w:p>
        </w:tc>
        <w:tc>
          <w:tcPr>
            <w:tcW w:w="3578" w:type="dxa"/>
            <w:tcBorders>
              <w:top w:val="nil"/>
              <w:bottom w:val="single" w:sz="4" w:space="0" w:color="auto"/>
            </w:tcBorders>
          </w:tcPr>
          <w:p w14:paraId="103597AE" w14:textId="0958920B" w:rsidR="00EC79E2" w:rsidRPr="0066265F" w:rsidRDefault="00EC79E2" w:rsidP="00EC79E2">
            <w:pPr>
              <w:spacing w:before="120" w:after="120"/>
              <w:jc w:val="both"/>
              <w:rPr>
                <w:rFonts w:ascii="Arial" w:hAnsi="Arial" w:cs="Arial"/>
              </w:rPr>
            </w:pPr>
            <w:r>
              <w:rPr>
                <w:rFonts w:ascii="Arial" w:hAnsi="Arial" w:cs="Arial"/>
              </w:rPr>
              <w:t>Interview</w:t>
            </w:r>
          </w:p>
        </w:tc>
      </w:tr>
      <w:tr w:rsidR="00EC79E2"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EC79E2" w:rsidRPr="0066265F" w:rsidRDefault="00EC79E2" w:rsidP="00EC79E2">
            <w:pPr>
              <w:spacing w:before="120" w:after="120"/>
              <w:jc w:val="both"/>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6AD790BB" w:rsidR="00EC79E2" w:rsidRPr="0066265F" w:rsidRDefault="00EC79E2" w:rsidP="00EC79E2">
            <w:pPr>
              <w:spacing w:before="120" w:after="120"/>
              <w:ind w:right="175"/>
              <w:jc w:val="both"/>
              <w:rPr>
                <w:rFonts w:ascii="Arial" w:hAnsi="Arial" w:cs="Arial"/>
              </w:rPr>
            </w:pPr>
            <w:r>
              <w:rPr>
                <w:rFonts w:ascii="Arial" w:hAnsi="Arial" w:cs="Arial"/>
              </w:rPr>
              <w:t>Ability to develop and deliver quality workforce development and training packages, tailored to the needs of individuals/individual settings.</w:t>
            </w:r>
          </w:p>
        </w:tc>
        <w:tc>
          <w:tcPr>
            <w:tcW w:w="3578" w:type="dxa"/>
            <w:tcBorders>
              <w:top w:val="nil"/>
              <w:bottom w:val="single" w:sz="4" w:space="0" w:color="auto"/>
            </w:tcBorders>
          </w:tcPr>
          <w:p w14:paraId="3C8ED1B7" w14:textId="36AC31F7" w:rsidR="00EC79E2" w:rsidRPr="0066265F" w:rsidRDefault="00405D64" w:rsidP="00EC79E2">
            <w:pPr>
              <w:spacing w:before="120" w:after="120"/>
              <w:jc w:val="both"/>
              <w:rPr>
                <w:rFonts w:ascii="Arial" w:hAnsi="Arial" w:cs="Arial"/>
              </w:rPr>
            </w:pPr>
            <w:r>
              <w:rPr>
                <w:rFonts w:ascii="Arial" w:hAnsi="Arial" w:cs="Arial"/>
              </w:rPr>
              <w:t xml:space="preserve">Application and Interview </w:t>
            </w:r>
          </w:p>
        </w:tc>
      </w:tr>
      <w:tr w:rsidR="00EC79E2" w:rsidRPr="0066265F" w14:paraId="71ABAB4C"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F1B9BAD" w14:textId="0B965490" w:rsidR="00EC79E2" w:rsidRPr="0066265F" w:rsidRDefault="00EC79E2" w:rsidP="00EC79E2">
            <w:pPr>
              <w:spacing w:before="120" w:after="120"/>
              <w:jc w:val="both"/>
              <w:rPr>
                <w:rFonts w:ascii="Arial" w:hAnsi="Arial" w:cs="Arial"/>
              </w:rPr>
            </w:pPr>
            <w:r>
              <w:rPr>
                <w:rFonts w:ascii="Arial" w:hAnsi="Arial" w:cs="Arial"/>
              </w:rPr>
              <w:t>8.</w:t>
            </w:r>
          </w:p>
        </w:tc>
        <w:tc>
          <w:tcPr>
            <w:tcW w:w="5812" w:type="dxa"/>
            <w:gridSpan w:val="5"/>
            <w:tcBorders>
              <w:top w:val="nil"/>
              <w:left w:val="nil"/>
              <w:bottom w:val="single" w:sz="4" w:space="0" w:color="auto"/>
            </w:tcBorders>
          </w:tcPr>
          <w:p w14:paraId="61302A97" w14:textId="7C1867B7" w:rsidR="00EC79E2" w:rsidRPr="0066265F" w:rsidRDefault="00EC79E2" w:rsidP="00EC79E2">
            <w:pPr>
              <w:spacing w:before="120" w:after="120"/>
              <w:ind w:right="175"/>
              <w:jc w:val="both"/>
              <w:rPr>
                <w:rFonts w:ascii="Arial" w:hAnsi="Arial" w:cs="Arial"/>
              </w:rPr>
            </w:pPr>
            <w:r w:rsidRPr="00260242">
              <w:rPr>
                <w:rFonts w:ascii="Arial" w:hAnsi="Arial" w:cs="Arial"/>
              </w:rPr>
              <w:t>To be able to challenge practice approaches in a supportive and non-judgemental way, using restorative approaches.</w:t>
            </w:r>
          </w:p>
        </w:tc>
        <w:tc>
          <w:tcPr>
            <w:tcW w:w="3578" w:type="dxa"/>
            <w:tcBorders>
              <w:top w:val="nil"/>
              <w:bottom w:val="single" w:sz="4" w:space="0" w:color="auto"/>
            </w:tcBorders>
          </w:tcPr>
          <w:p w14:paraId="0FDECEAE" w14:textId="43155F9C" w:rsidR="00EC79E2" w:rsidRPr="0066265F" w:rsidRDefault="00405D64" w:rsidP="00EC79E2">
            <w:pPr>
              <w:spacing w:before="120" w:after="120"/>
              <w:jc w:val="both"/>
              <w:rPr>
                <w:rFonts w:ascii="Arial" w:hAnsi="Arial" w:cs="Arial"/>
              </w:rPr>
            </w:pPr>
            <w:r>
              <w:rPr>
                <w:rFonts w:ascii="Arial" w:hAnsi="Arial" w:cs="Arial"/>
              </w:rPr>
              <w:t xml:space="preserve">Interview </w:t>
            </w:r>
          </w:p>
        </w:tc>
      </w:tr>
      <w:tr w:rsidR="00EC79E2" w:rsidRPr="0066265F" w14:paraId="1FB552D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244813A" w14:textId="2136DBE6" w:rsidR="00EC79E2" w:rsidRPr="0066265F" w:rsidRDefault="00EC79E2" w:rsidP="00EC79E2">
            <w:pPr>
              <w:spacing w:before="120" w:after="120"/>
              <w:jc w:val="both"/>
              <w:rPr>
                <w:rFonts w:ascii="Arial" w:hAnsi="Arial" w:cs="Arial"/>
              </w:rPr>
            </w:pPr>
            <w:r>
              <w:rPr>
                <w:rFonts w:ascii="Arial" w:hAnsi="Arial" w:cs="Arial"/>
              </w:rPr>
              <w:t xml:space="preserve">9. </w:t>
            </w:r>
          </w:p>
        </w:tc>
        <w:tc>
          <w:tcPr>
            <w:tcW w:w="5812" w:type="dxa"/>
            <w:gridSpan w:val="5"/>
            <w:tcBorders>
              <w:top w:val="nil"/>
              <w:left w:val="nil"/>
              <w:bottom w:val="single" w:sz="4" w:space="0" w:color="auto"/>
            </w:tcBorders>
          </w:tcPr>
          <w:p w14:paraId="791E8AE6" w14:textId="6EF8C136" w:rsidR="00EC79E2" w:rsidRPr="0066265F" w:rsidRDefault="00EC79E2" w:rsidP="00EC79E2">
            <w:pPr>
              <w:spacing w:before="120" w:after="120"/>
              <w:ind w:right="175"/>
              <w:jc w:val="both"/>
              <w:rPr>
                <w:rFonts w:ascii="Arial" w:hAnsi="Arial" w:cs="Arial"/>
              </w:rPr>
            </w:pPr>
            <w:r>
              <w:rPr>
                <w:rFonts w:ascii="Arial" w:hAnsi="Arial" w:cs="Arial"/>
              </w:rPr>
              <w:t>To be able to identify and plan the development needs of individuals and individual settings, to enhance performance and support learning and development.</w:t>
            </w:r>
          </w:p>
        </w:tc>
        <w:tc>
          <w:tcPr>
            <w:tcW w:w="3578" w:type="dxa"/>
            <w:tcBorders>
              <w:top w:val="nil"/>
              <w:bottom w:val="single" w:sz="4" w:space="0" w:color="auto"/>
            </w:tcBorders>
          </w:tcPr>
          <w:p w14:paraId="23C38AEC" w14:textId="191C67E8" w:rsidR="00EC79E2" w:rsidRPr="0066265F" w:rsidRDefault="00405D64" w:rsidP="00EC79E2">
            <w:pPr>
              <w:spacing w:before="120" w:after="120"/>
              <w:jc w:val="both"/>
              <w:rPr>
                <w:rFonts w:ascii="Arial" w:hAnsi="Arial" w:cs="Arial"/>
              </w:rPr>
            </w:pPr>
            <w:r>
              <w:rPr>
                <w:rFonts w:ascii="Arial" w:hAnsi="Arial" w:cs="Arial"/>
              </w:rPr>
              <w:t>Interview</w:t>
            </w:r>
          </w:p>
        </w:tc>
      </w:tr>
      <w:tr w:rsidR="00EC79E2" w:rsidRPr="0066265F" w14:paraId="5B721862"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9C0DD7F" w14:textId="509EDA40" w:rsidR="00EC79E2" w:rsidRPr="0066265F" w:rsidRDefault="00EC79E2" w:rsidP="00EC79E2">
            <w:pPr>
              <w:spacing w:before="120" w:after="120"/>
              <w:jc w:val="both"/>
              <w:rPr>
                <w:rFonts w:ascii="Arial" w:hAnsi="Arial" w:cs="Arial"/>
              </w:rPr>
            </w:pPr>
            <w:r>
              <w:rPr>
                <w:rFonts w:ascii="Arial" w:hAnsi="Arial" w:cs="Arial"/>
              </w:rPr>
              <w:t>10.</w:t>
            </w:r>
          </w:p>
        </w:tc>
        <w:tc>
          <w:tcPr>
            <w:tcW w:w="5812" w:type="dxa"/>
            <w:gridSpan w:val="5"/>
            <w:tcBorders>
              <w:top w:val="nil"/>
              <w:left w:val="nil"/>
              <w:bottom w:val="single" w:sz="4" w:space="0" w:color="auto"/>
            </w:tcBorders>
          </w:tcPr>
          <w:p w14:paraId="26FE5084" w14:textId="5CC3629B" w:rsidR="00EC79E2" w:rsidRPr="0066265F" w:rsidRDefault="00EC79E2" w:rsidP="00EC79E2">
            <w:pPr>
              <w:spacing w:before="120" w:after="120"/>
              <w:ind w:right="175"/>
              <w:jc w:val="both"/>
              <w:rPr>
                <w:rFonts w:ascii="Arial" w:hAnsi="Arial" w:cs="Arial"/>
              </w:rPr>
            </w:pPr>
            <w:r w:rsidRPr="00F16084">
              <w:rPr>
                <w:rFonts w:ascii="Arial" w:hAnsi="Arial" w:cs="Arial"/>
              </w:rPr>
              <w:t xml:space="preserve">To </w:t>
            </w:r>
            <w:r>
              <w:rPr>
                <w:rFonts w:ascii="Arial" w:hAnsi="Arial" w:cs="Arial"/>
              </w:rPr>
              <w:t>be able to</w:t>
            </w:r>
            <w:r w:rsidRPr="00F16084">
              <w:rPr>
                <w:rFonts w:ascii="Arial" w:hAnsi="Arial" w:cs="Arial"/>
              </w:rPr>
              <w:t xml:space="preserve"> analyse data and identify issues to influence decision making</w:t>
            </w:r>
            <w:r>
              <w:rPr>
                <w:rFonts w:ascii="Arial" w:hAnsi="Arial" w:cs="Arial"/>
              </w:rPr>
              <w:t>, including the ability to</w:t>
            </w:r>
            <w:r w:rsidRPr="00F16084">
              <w:rPr>
                <w:rFonts w:ascii="Arial" w:hAnsi="Arial" w:cs="Arial"/>
              </w:rPr>
              <w:t xml:space="preserve"> revise</w:t>
            </w:r>
            <w:r>
              <w:rPr>
                <w:rFonts w:ascii="Arial" w:hAnsi="Arial" w:cs="Arial"/>
              </w:rPr>
              <w:t xml:space="preserve"> and adapt</w:t>
            </w:r>
            <w:r w:rsidRPr="00F16084">
              <w:rPr>
                <w:rFonts w:ascii="Arial" w:hAnsi="Arial" w:cs="Arial"/>
              </w:rPr>
              <w:t xml:space="preserve"> plans to meet changing needs and circumstances</w:t>
            </w:r>
            <w:r>
              <w:rPr>
                <w:rFonts w:ascii="Arial" w:hAnsi="Arial" w:cs="Arial"/>
              </w:rPr>
              <w:t xml:space="preserve"> across the locality, based on the evidence.  </w:t>
            </w:r>
          </w:p>
        </w:tc>
        <w:tc>
          <w:tcPr>
            <w:tcW w:w="3578" w:type="dxa"/>
            <w:tcBorders>
              <w:top w:val="nil"/>
              <w:bottom w:val="single" w:sz="4" w:space="0" w:color="auto"/>
            </w:tcBorders>
          </w:tcPr>
          <w:p w14:paraId="0563A9B4" w14:textId="3BB6C579" w:rsidR="00EC79E2" w:rsidRPr="0066265F" w:rsidRDefault="00405D64" w:rsidP="00EC79E2">
            <w:pPr>
              <w:spacing w:before="120" w:after="120"/>
              <w:jc w:val="both"/>
              <w:rPr>
                <w:rFonts w:ascii="Arial" w:hAnsi="Arial" w:cs="Arial"/>
              </w:rPr>
            </w:pPr>
            <w:r>
              <w:rPr>
                <w:rFonts w:ascii="Arial" w:hAnsi="Arial" w:cs="Arial"/>
              </w:rPr>
              <w:t xml:space="preserve">Application and Interview </w:t>
            </w:r>
          </w:p>
        </w:tc>
      </w:tr>
      <w:tr w:rsidR="00EC79E2" w:rsidRPr="0066265F" w14:paraId="7EB5A50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90E681E" w14:textId="79279EF7" w:rsidR="00EC79E2" w:rsidRPr="0066265F" w:rsidRDefault="00EC79E2" w:rsidP="00EC79E2">
            <w:pPr>
              <w:spacing w:before="120" w:after="120"/>
              <w:jc w:val="both"/>
              <w:rPr>
                <w:rFonts w:ascii="Arial" w:hAnsi="Arial" w:cs="Arial"/>
              </w:rPr>
            </w:pPr>
            <w:r>
              <w:rPr>
                <w:rFonts w:ascii="Arial" w:hAnsi="Arial" w:cs="Arial"/>
              </w:rPr>
              <w:t>11.</w:t>
            </w:r>
          </w:p>
        </w:tc>
        <w:tc>
          <w:tcPr>
            <w:tcW w:w="5812" w:type="dxa"/>
            <w:gridSpan w:val="5"/>
            <w:tcBorders>
              <w:top w:val="nil"/>
              <w:left w:val="nil"/>
              <w:bottom w:val="single" w:sz="4" w:space="0" w:color="auto"/>
            </w:tcBorders>
          </w:tcPr>
          <w:p w14:paraId="68BD2455" w14:textId="5D76DA8E" w:rsidR="00EC79E2" w:rsidRPr="0066265F" w:rsidRDefault="00EC79E2" w:rsidP="00EC79E2">
            <w:pPr>
              <w:spacing w:before="120" w:after="120"/>
              <w:ind w:right="175"/>
              <w:jc w:val="both"/>
              <w:rPr>
                <w:rFonts w:ascii="Arial" w:hAnsi="Arial" w:cs="Arial"/>
              </w:rPr>
            </w:pPr>
            <w:r w:rsidRPr="00260242">
              <w:rPr>
                <w:rFonts w:ascii="Arial" w:hAnsi="Arial" w:cs="Arial"/>
              </w:rPr>
              <w:t xml:space="preserve">To demonstrate an understanding of Child Protection procedures and </w:t>
            </w:r>
            <w:proofErr w:type="gramStart"/>
            <w:r w:rsidRPr="00260242">
              <w:rPr>
                <w:rFonts w:ascii="Arial" w:hAnsi="Arial" w:cs="Arial"/>
              </w:rPr>
              <w:t>have the ability to</w:t>
            </w:r>
            <w:proofErr w:type="gramEnd"/>
            <w:r w:rsidRPr="00260242">
              <w:rPr>
                <w:rFonts w:ascii="Arial" w:hAnsi="Arial" w:cs="Arial"/>
              </w:rPr>
              <w:t xml:space="preserve"> respond to and act upon your own and other people’s suspicion/disclosure of risk of significant harm and abuse.</w:t>
            </w:r>
          </w:p>
        </w:tc>
        <w:tc>
          <w:tcPr>
            <w:tcW w:w="3578" w:type="dxa"/>
            <w:tcBorders>
              <w:top w:val="nil"/>
              <w:bottom w:val="single" w:sz="4" w:space="0" w:color="auto"/>
            </w:tcBorders>
          </w:tcPr>
          <w:p w14:paraId="3B27BE20" w14:textId="715B9655" w:rsidR="00EC79E2" w:rsidRPr="0066265F" w:rsidRDefault="00EC79E2" w:rsidP="00EC79E2">
            <w:pPr>
              <w:spacing w:before="120" w:after="120"/>
              <w:jc w:val="both"/>
              <w:rPr>
                <w:rFonts w:ascii="Arial" w:hAnsi="Arial" w:cs="Arial"/>
              </w:rPr>
            </w:pPr>
            <w:r>
              <w:rPr>
                <w:rFonts w:ascii="Arial" w:hAnsi="Arial" w:cs="Arial"/>
              </w:rPr>
              <w:t>Interview</w:t>
            </w:r>
          </w:p>
        </w:tc>
      </w:tr>
      <w:tr w:rsidR="00EC79E2" w:rsidRPr="0066265F" w14:paraId="61FCDFC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2F9D21E" w14:textId="000A6225" w:rsidR="00EC79E2" w:rsidRPr="0066265F" w:rsidRDefault="00EC79E2" w:rsidP="00EC79E2">
            <w:pPr>
              <w:spacing w:before="120" w:after="120"/>
              <w:jc w:val="both"/>
              <w:rPr>
                <w:rFonts w:ascii="Arial" w:hAnsi="Arial" w:cs="Arial"/>
              </w:rPr>
            </w:pPr>
            <w:r>
              <w:rPr>
                <w:rFonts w:ascii="Arial" w:hAnsi="Arial" w:cs="Arial"/>
              </w:rPr>
              <w:t>12.</w:t>
            </w:r>
          </w:p>
        </w:tc>
        <w:tc>
          <w:tcPr>
            <w:tcW w:w="5812" w:type="dxa"/>
            <w:gridSpan w:val="5"/>
            <w:tcBorders>
              <w:top w:val="nil"/>
              <w:left w:val="nil"/>
              <w:bottom w:val="single" w:sz="4" w:space="0" w:color="auto"/>
            </w:tcBorders>
          </w:tcPr>
          <w:p w14:paraId="04FE9C39" w14:textId="1062CA30" w:rsidR="00EC79E2" w:rsidRPr="0066265F" w:rsidRDefault="00EC79E2" w:rsidP="00EC79E2">
            <w:pPr>
              <w:spacing w:before="120" w:after="120"/>
              <w:ind w:right="175"/>
              <w:rPr>
                <w:rFonts w:ascii="Arial" w:hAnsi="Arial" w:cs="Arial"/>
              </w:rPr>
            </w:pPr>
            <w:r w:rsidRPr="00F16084">
              <w:rPr>
                <w:rFonts w:ascii="Arial" w:hAnsi="Arial" w:cs="Arial"/>
              </w:rPr>
              <w:t xml:space="preserve">To have the ability to </w:t>
            </w:r>
            <w:r>
              <w:rPr>
                <w:rFonts w:ascii="Arial" w:hAnsi="Arial" w:cs="Arial"/>
              </w:rPr>
              <w:t xml:space="preserve">apply the audit framework, undertake quality assurance exercises across the partnership and </w:t>
            </w:r>
            <w:r w:rsidRPr="00F16084">
              <w:rPr>
                <w:rFonts w:ascii="Arial" w:hAnsi="Arial" w:cs="Arial"/>
              </w:rPr>
              <w:t>implement and evaluate plans</w:t>
            </w:r>
            <w:r>
              <w:rPr>
                <w:rFonts w:ascii="Arial" w:hAnsi="Arial" w:cs="Arial"/>
              </w:rPr>
              <w:t xml:space="preserve"> in line with the findings, to support the improvement of early help practice.</w:t>
            </w:r>
          </w:p>
        </w:tc>
        <w:tc>
          <w:tcPr>
            <w:tcW w:w="3578" w:type="dxa"/>
            <w:tcBorders>
              <w:top w:val="nil"/>
              <w:bottom w:val="single" w:sz="4" w:space="0" w:color="auto"/>
            </w:tcBorders>
          </w:tcPr>
          <w:p w14:paraId="36BBE996" w14:textId="4D58C1EE" w:rsidR="00EC79E2" w:rsidRPr="0066265F" w:rsidRDefault="00405D64" w:rsidP="00EC79E2">
            <w:pPr>
              <w:spacing w:before="120" w:after="120"/>
              <w:jc w:val="both"/>
              <w:rPr>
                <w:rFonts w:ascii="Arial" w:hAnsi="Arial" w:cs="Arial"/>
              </w:rPr>
            </w:pPr>
            <w:r>
              <w:rPr>
                <w:rFonts w:ascii="Arial" w:hAnsi="Arial" w:cs="Arial"/>
              </w:rPr>
              <w:t xml:space="preserve">Interview </w:t>
            </w:r>
          </w:p>
        </w:tc>
      </w:tr>
      <w:tr w:rsidR="00EC79E2" w:rsidRPr="0066265F" w14:paraId="1CCD598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10E2F43" w14:textId="2963D506" w:rsidR="00EC79E2" w:rsidRPr="0066265F" w:rsidRDefault="00EC79E2" w:rsidP="00EC79E2">
            <w:pPr>
              <w:spacing w:before="120" w:after="120"/>
              <w:jc w:val="both"/>
              <w:rPr>
                <w:rFonts w:ascii="Arial" w:hAnsi="Arial" w:cs="Arial"/>
              </w:rPr>
            </w:pPr>
            <w:r>
              <w:rPr>
                <w:rFonts w:ascii="Arial" w:hAnsi="Arial" w:cs="Arial"/>
              </w:rPr>
              <w:t>13.</w:t>
            </w:r>
          </w:p>
        </w:tc>
        <w:tc>
          <w:tcPr>
            <w:tcW w:w="5812" w:type="dxa"/>
            <w:gridSpan w:val="5"/>
            <w:tcBorders>
              <w:top w:val="nil"/>
              <w:left w:val="nil"/>
              <w:bottom w:val="single" w:sz="4" w:space="0" w:color="auto"/>
            </w:tcBorders>
          </w:tcPr>
          <w:p w14:paraId="783815BF" w14:textId="7C7C9C7B" w:rsidR="00EC79E2" w:rsidRPr="0066265F" w:rsidRDefault="00EC79E2" w:rsidP="00EC79E2">
            <w:pPr>
              <w:spacing w:before="120" w:after="120"/>
              <w:ind w:right="175"/>
              <w:jc w:val="both"/>
              <w:rPr>
                <w:rFonts w:ascii="Arial" w:hAnsi="Arial" w:cs="Arial"/>
              </w:rPr>
            </w:pPr>
            <w:r w:rsidRPr="00F16084">
              <w:rPr>
                <w:rFonts w:ascii="Arial" w:hAnsi="Arial" w:cs="Arial"/>
              </w:rPr>
              <w:t xml:space="preserve">Have a </w:t>
            </w:r>
            <w:r>
              <w:rPr>
                <w:rFonts w:ascii="Arial" w:hAnsi="Arial" w:cs="Arial"/>
              </w:rPr>
              <w:t>good</w:t>
            </w:r>
            <w:r w:rsidRPr="00F16084">
              <w:rPr>
                <w:rFonts w:ascii="Arial" w:hAnsi="Arial" w:cs="Arial"/>
              </w:rPr>
              <w:t xml:space="preserve"> understanding of approaches to ensure the voice</w:t>
            </w:r>
            <w:r>
              <w:rPr>
                <w:rFonts w:ascii="Arial" w:hAnsi="Arial" w:cs="Arial"/>
              </w:rPr>
              <w:t xml:space="preserve"> and experiences</w:t>
            </w:r>
            <w:r w:rsidRPr="00F16084">
              <w:rPr>
                <w:rFonts w:ascii="Arial" w:hAnsi="Arial" w:cs="Arial"/>
              </w:rPr>
              <w:t xml:space="preserve"> of child</w:t>
            </w:r>
            <w:r>
              <w:rPr>
                <w:rFonts w:ascii="Arial" w:hAnsi="Arial" w:cs="Arial"/>
              </w:rPr>
              <w:t>ren, young people</w:t>
            </w:r>
            <w:r w:rsidRPr="00F16084">
              <w:rPr>
                <w:rFonts w:ascii="Arial" w:hAnsi="Arial" w:cs="Arial"/>
              </w:rPr>
              <w:t xml:space="preserve"> </w:t>
            </w:r>
            <w:r>
              <w:rPr>
                <w:rFonts w:ascii="Arial" w:hAnsi="Arial" w:cs="Arial"/>
              </w:rPr>
              <w:t xml:space="preserve">and families are </w:t>
            </w:r>
            <w:r w:rsidRPr="00F16084">
              <w:rPr>
                <w:rFonts w:ascii="Arial" w:hAnsi="Arial" w:cs="Arial"/>
              </w:rPr>
              <w:t>at the core of planning</w:t>
            </w:r>
            <w:r>
              <w:rPr>
                <w:rFonts w:ascii="Arial" w:hAnsi="Arial" w:cs="Arial"/>
              </w:rPr>
              <w:t>, using restorative and creative approaches to engage with them.</w:t>
            </w:r>
          </w:p>
        </w:tc>
        <w:tc>
          <w:tcPr>
            <w:tcW w:w="3578" w:type="dxa"/>
            <w:tcBorders>
              <w:top w:val="nil"/>
              <w:bottom w:val="single" w:sz="4" w:space="0" w:color="auto"/>
            </w:tcBorders>
          </w:tcPr>
          <w:p w14:paraId="1AA73C9F" w14:textId="78A7816B" w:rsidR="00EC79E2" w:rsidRPr="0066265F" w:rsidRDefault="00405D64" w:rsidP="00EC79E2">
            <w:pPr>
              <w:spacing w:before="120" w:after="120"/>
              <w:jc w:val="both"/>
              <w:rPr>
                <w:rFonts w:ascii="Arial" w:hAnsi="Arial" w:cs="Arial"/>
              </w:rPr>
            </w:pPr>
            <w:r>
              <w:rPr>
                <w:rFonts w:ascii="Arial" w:hAnsi="Arial" w:cs="Arial"/>
              </w:rPr>
              <w:t xml:space="preserve">Application and Interview </w:t>
            </w:r>
          </w:p>
        </w:tc>
      </w:tr>
      <w:tr w:rsidR="00EC79E2" w:rsidRPr="0066265F" w14:paraId="181C91F4"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B59797F" w14:textId="75F007C4" w:rsidR="00EC79E2" w:rsidRPr="0066265F" w:rsidRDefault="00EC79E2" w:rsidP="00EC79E2">
            <w:pPr>
              <w:spacing w:before="120" w:after="120"/>
              <w:jc w:val="both"/>
              <w:rPr>
                <w:rFonts w:ascii="Arial" w:hAnsi="Arial" w:cs="Arial"/>
              </w:rPr>
            </w:pPr>
            <w:r>
              <w:rPr>
                <w:rFonts w:ascii="Arial" w:hAnsi="Arial" w:cs="Arial"/>
              </w:rPr>
              <w:t>14.</w:t>
            </w:r>
          </w:p>
        </w:tc>
        <w:tc>
          <w:tcPr>
            <w:tcW w:w="5812" w:type="dxa"/>
            <w:gridSpan w:val="5"/>
            <w:tcBorders>
              <w:top w:val="nil"/>
              <w:left w:val="nil"/>
              <w:bottom w:val="single" w:sz="4" w:space="0" w:color="auto"/>
            </w:tcBorders>
          </w:tcPr>
          <w:p w14:paraId="2296C49F" w14:textId="31CEED57" w:rsidR="00EC79E2" w:rsidRPr="0066265F" w:rsidRDefault="00EC79E2" w:rsidP="00EC79E2">
            <w:pPr>
              <w:spacing w:before="120" w:after="120"/>
              <w:ind w:right="175"/>
              <w:jc w:val="both"/>
              <w:rPr>
                <w:rFonts w:ascii="Arial" w:hAnsi="Arial" w:cs="Arial"/>
              </w:rPr>
            </w:pPr>
            <w:r w:rsidRPr="00DF3182">
              <w:rPr>
                <w:rFonts w:ascii="Arial" w:hAnsi="Arial" w:cs="Arial"/>
              </w:rPr>
              <w:t>Ability to organise and prioritise work effectively</w:t>
            </w:r>
            <w:r>
              <w:rPr>
                <w:rFonts w:ascii="Arial" w:hAnsi="Arial" w:cs="Arial"/>
              </w:rPr>
              <w:t xml:space="preserve">. </w:t>
            </w:r>
            <w:r w:rsidRPr="00DF3182">
              <w:rPr>
                <w:rFonts w:ascii="Arial" w:hAnsi="Arial" w:cs="Arial"/>
              </w:rPr>
              <w:t xml:space="preserve"> </w:t>
            </w:r>
          </w:p>
        </w:tc>
        <w:tc>
          <w:tcPr>
            <w:tcW w:w="3578" w:type="dxa"/>
            <w:tcBorders>
              <w:top w:val="nil"/>
              <w:bottom w:val="single" w:sz="4" w:space="0" w:color="auto"/>
            </w:tcBorders>
          </w:tcPr>
          <w:p w14:paraId="0D01C62E" w14:textId="4D1CDF54" w:rsidR="00EC79E2" w:rsidRPr="0066265F" w:rsidRDefault="00EC79E2" w:rsidP="00EC79E2">
            <w:pPr>
              <w:spacing w:before="120" w:after="120"/>
              <w:jc w:val="both"/>
              <w:rPr>
                <w:rFonts w:ascii="Arial" w:hAnsi="Arial" w:cs="Arial"/>
              </w:rPr>
            </w:pPr>
            <w:r>
              <w:rPr>
                <w:rFonts w:ascii="Arial" w:hAnsi="Arial" w:cs="Arial"/>
              </w:rPr>
              <w:t xml:space="preserve">Application </w:t>
            </w:r>
          </w:p>
        </w:tc>
      </w:tr>
      <w:tr w:rsidR="00EC79E2" w:rsidRPr="0066265F" w14:paraId="1F0472B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83F40D2" w14:textId="1466E7B6" w:rsidR="00EC79E2" w:rsidRPr="0066265F" w:rsidRDefault="00EC79E2" w:rsidP="00EC79E2">
            <w:pPr>
              <w:spacing w:before="120" w:after="120"/>
              <w:jc w:val="both"/>
              <w:rPr>
                <w:rFonts w:ascii="Arial" w:hAnsi="Arial" w:cs="Arial"/>
              </w:rPr>
            </w:pPr>
            <w:r>
              <w:rPr>
                <w:rFonts w:ascii="Arial" w:hAnsi="Arial" w:cs="Arial"/>
              </w:rPr>
              <w:t>15.</w:t>
            </w:r>
          </w:p>
        </w:tc>
        <w:tc>
          <w:tcPr>
            <w:tcW w:w="5812" w:type="dxa"/>
            <w:gridSpan w:val="5"/>
            <w:tcBorders>
              <w:top w:val="nil"/>
              <w:left w:val="nil"/>
              <w:bottom w:val="single" w:sz="4" w:space="0" w:color="auto"/>
            </w:tcBorders>
          </w:tcPr>
          <w:p w14:paraId="6DA68ED4" w14:textId="6A73E9F0" w:rsidR="00EC79E2" w:rsidRPr="0066265F" w:rsidRDefault="00EC79E2" w:rsidP="00EC79E2">
            <w:pPr>
              <w:spacing w:before="120" w:after="120"/>
              <w:ind w:right="175"/>
              <w:jc w:val="both"/>
              <w:rPr>
                <w:rFonts w:ascii="Arial" w:hAnsi="Arial" w:cs="Arial"/>
              </w:rPr>
            </w:pPr>
            <w:r w:rsidRPr="00DF3182">
              <w:rPr>
                <w:rFonts w:ascii="Arial" w:hAnsi="Arial" w:cs="Arial"/>
              </w:rPr>
              <w:t>Ability to competently work with IT system</w:t>
            </w:r>
            <w:r>
              <w:rPr>
                <w:rFonts w:ascii="Arial" w:hAnsi="Arial" w:cs="Arial"/>
              </w:rPr>
              <w:t>s.</w:t>
            </w:r>
          </w:p>
        </w:tc>
        <w:tc>
          <w:tcPr>
            <w:tcW w:w="3578" w:type="dxa"/>
            <w:tcBorders>
              <w:top w:val="nil"/>
              <w:bottom w:val="single" w:sz="4" w:space="0" w:color="auto"/>
            </w:tcBorders>
          </w:tcPr>
          <w:p w14:paraId="29C2535A" w14:textId="3697C99D" w:rsidR="00EC79E2" w:rsidRPr="0066265F" w:rsidRDefault="00EC79E2" w:rsidP="00EC79E2">
            <w:pPr>
              <w:spacing w:before="120" w:after="120"/>
              <w:jc w:val="both"/>
              <w:rPr>
                <w:rFonts w:ascii="Arial" w:hAnsi="Arial" w:cs="Arial"/>
              </w:rPr>
            </w:pPr>
            <w:r>
              <w:rPr>
                <w:rFonts w:ascii="Arial" w:hAnsi="Arial" w:cs="Arial"/>
              </w:rPr>
              <w:t>Application</w:t>
            </w:r>
          </w:p>
        </w:tc>
      </w:tr>
      <w:tr w:rsidR="00EC79E2"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47B2EEFC" w:rsidR="00EC79E2" w:rsidRPr="0066265F" w:rsidRDefault="00405D64" w:rsidP="00EC79E2">
            <w:pPr>
              <w:spacing w:before="120" w:after="120"/>
              <w:jc w:val="both"/>
              <w:rPr>
                <w:rFonts w:ascii="Arial" w:hAnsi="Arial" w:cs="Arial"/>
              </w:rPr>
            </w:pPr>
            <w:r>
              <w:rPr>
                <w:rFonts w:ascii="Arial" w:hAnsi="Arial" w:cs="Arial"/>
              </w:rPr>
              <w:t xml:space="preserve">16. </w:t>
            </w:r>
          </w:p>
        </w:tc>
        <w:tc>
          <w:tcPr>
            <w:tcW w:w="5812" w:type="dxa"/>
            <w:gridSpan w:val="5"/>
            <w:tcBorders>
              <w:top w:val="nil"/>
              <w:left w:val="nil"/>
              <w:bottom w:val="nil"/>
            </w:tcBorders>
          </w:tcPr>
          <w:p w14:paraId="4BE4BDB8" w14:textId="10DA156F" w:rsidR="00EC79E2" w:rsidRPr="0066265F" w:rsidRDefault="00EC79E2" w:rsidP="00EC79E2">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bottom w:val="nil"/>
            </w:tcBorders>
          </w:tcPr>
          <w:p w14:paraId="214F0906" w14:textId="77777777" w:rsidR="00EC79E2" w:rsidRPr="0066265F" w:rsidRDefault="00EC79E2" w:rsidP="00EC79E2">
            <w:pPr>
              <w:spacing w:before="120" w:after="120"/>
              <w:jc w:val="both"/>
              <w:rPr>
                <w:rFonts w:ascii="Arial" w:hAnsi="Arial" w:cs="Arial"/>
              </w:rPr>
            </w:pPr>
            <w:r w:rsidRPr="0066265F">
              <w:rPr>
                <w:rFonts w:ascii="Arial" w:hAnsi="Arial" w:cs="Arial"/>
              </w:rPr>
              <w:t>Interview</w:t>
            </w:r>
          </w:p>
        </w:tc>
      </w:tr>
      <w:tr w:rsidR="00EC79E2" w:rsidRPr="0066265F" w14:paraId="17D10791"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EC79E2" w:rsidRPr="0066265F" w:rsidRDefault="00EC79E2" w:rsidP="00EC79E2">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EC79E2" w:rsidRPr="0066265F" w14:paraId="3F4BD0A6"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37802BB" w:rsidR="00EC79E2" w:rsidRPr="0066265F" w:rsidRDefault="00EC79E2" w:rsidP="00EC79E2">
            <w:pPr>
              <w:spacing w:before="120" w:after="120"/>
              <w:jc w:val="both"/>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30AE5372" w14:textId="4489D81A" w:rsidR="00EC79E2" w:rsidRPr="0066265F" w:rsidRDefault="00EC79E2" w:rsidP="00EC79E2">
            <w:pPr>
              <w:spacing w:before="120" w:after="120"/>
              <w:jc w:val="both"/>
              <w:rPr>
                <w:rFonts w:ascii="Arial" w:hAnsi="Arial" w:cs="Arial"/>
              </w:rPr>
            </w:pPr>
            <w:r w:rsidRPr="00E10DE9">
              <w:rPr>
                <w:rFonts w:ascii="Arial" w:hAnsi="Arial" w:cs="Arial"/>
              </w:rPr>
              <w:t xml:space="preserve">A </w:t>
            </w:r>
            <w:r>
              <w:rPr>
                <w:rFonts w:ascii="Arial" w:hAnsi="Arial" w:cs="Arial"/>
              </w:rPr>
              <w:t>degree level</w:t>
            </w:r>
            <w:r w:rsidRPr="00E10DE9">
              <w:rPr>
                <w:rFonts w:ascii="Arial" w:hAnsi="Arial" w:cs="Arial"/>
              </w:rPr>
              <w:t xml:space="preserve"> qualification e.g. Social Work, Child Development, or a related degree level qualification</w:t>
            </w:r>
            <w:r w:rsidR="00405D64">
              <w:rPr>
                <w:rFonts w:ascii="Arial" w:hAnsi="Arial" w:cs="Arial"/>
              </w:rPr>
              <w:t xml:space="preserve">.  </w:t>
            </w:r>
          </w:p>
        </w:tc>
        <w:tc>
          <w:tcPr>
            <w:tcW w:w="3597" w:type="dxa"/>
            <w:gridSpan w:val="2"/>
            <w:tcBorders>
              <w:top w:val="single" w:sz="4" w:space="0" w:color="auto"/>
              <w:bottom w:val="single" w:sz="4" w:space="0" w:color="auto"/>
            </w:tcBorders>
          </w:tcPr>
          <w:p w14:paraId="2AC4144E" w14:textId="63BAC25C" w:rsidR="00EC79E2" w:rsidRPr="0066265F" w:rsidRDefault="000C047B" w:rsidP="00EC79E2">
            <w:pPr>
              <w:spacing w:before="120" w:after="120"/>
              <w:jc w:val="both"/>
              <w:rPr>
                <w:rFonts w:ascii="Arial" w:hAnsi="Arial" w:cs="Arial"/>
              </w:rPr>
            </w:pPr>
            <w:r>
              <w:rPr>
                <w:rFonts w:ascii="Arial" w:hAnsi="Arial" w:cs="Arial"/>
              </w:rPr>
              <w:t>Application</w:t>
            </w:r>
          </w:p>
        </w:tc>
      </w:tr>
      <w:tr w:rsidR="00EC79E2" w:rsidRPr="0066265F" w14:paraId="3C077FB0"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42DEC080" w:rsidR="00EC79E2" w:rsidRPr="0066265F" w:rsidRDefault="00EC79E2" w:rsidP="00EC79E2">
            <w:pPr>
              <w:spacing w:before="120" w:after="120"/>
              <w:jc w:val="both"/>
              <w:rPr>
                <w:rFonts w:ascii="Arial" w:hAnsi="Arial" w:cs="Arial"/>
              </w:rPr>
            </w:pPr>
            <w:r>
              <w:rPr>
                <w:rFonts w:ascii="Arial" w:hAnsi="Arial" w:cs="Arial"/>
              </w:rPr>
              <w:t>2</w:t>
            </w:r>
            <w:r w:rsidRPr="0066265F">
              <w:rPr>
                <w:rFonts w:ascii="Arial" w:hAnsi="Arial" w:cs="Arial"/>
              </w:rPr>
              <w:t>.</w:t>
            </w:r>
          </w:p>
        </w:tc>
        <w:tc>
          <w:tcPr>
            <w:tcW w:w="5760" w:type="dxa"/>
            <w:gridSpan w:val="3"/>
            <w:tcBorders>
              <w:top w:val="single" w:sz="4" w:space="0" w:color="auto"/>
              <w:left w:val="nil"/>
              <w:bottom w:val="single" w:sz="4" w:space="0" w:color="auto"/>
            </w:tcBorders>
          </w:tcPr>
          <w:p w14:paraId="6B374D98" w14:textId="768BB4B4" w:rsidR="00EC79E2" w:rsidRPr="0066265F" w:rsidRDefault="00EC79E2" w:rsidP="00EC79E2">
            <w:pPr>
              <w:spacing w:before="120" w:after="120"/>
              <w:jc w:val="both"/>
              <w:rPr>
                <w:rFonts w:ascii="Arial" w:hAnsi="Arial" w:cs="Arial"/>
              </w:rPr>
            </w:pPr>
            <w:r w:rsidRPr="00AD6A01">
              <w:rPr>
                <w:rFonts w:ascii="Arial" w:hAnsi="Arial" w:cs="Arial"/>
              </w:rPr>
              <w:t>Proven experience of complex case work with children, young people and families; understanding levels of risk/need and when the level escalates to a threshold that requires a referral to Social Care.</w:t>
            </w:r>
          </w:p>
        </w:tc>
        <w:tc>
          <w:tcPr>
            <w:tcW w:w="3597" w:type="dxa"/>
            <w:gridSpan w:val="2"/>
            <w:tcBorders>
              <w:top w:val="single" w:sz="4" w:space="0" w:color="auto"/>
              <w:bottom w:val="single" w:sz="4" w:space="0" w:color="auto"/>
            </w:tcBorders>
          </w:tcPr>
          <w:p w14:paraId="43A8C12C" w14:textId="69C96A23" w:rsidR="00EC79E2" w:rsidRPr="0066265F" w:rsidRDefault="00EC79E2" w:rsidP="00EC79E2">
            <w:pPr>
              <w:spacing w:before="120" w:after="120"/>
              <w:jc w:val="both"/>
              <w:rPr>
                <w:rFonts w:ascii="Arial" w:hAnsi="Arial" w:cs="Arial"/>
              </w:rPr>
            </w:pPr>
            <w:r>
              <w:rPr>
                <w:rFonts w:ascii="Arial" w:hAnsi="Arial" w:cs="Arial"/>
              </w:rPr>
              <w:t xml:space="preserve">Application </w:t>
            </w:r>
            <w:r w:rsidR="00405D64">
              <w:rPr>
                <w:rFonts w:ascii="Arial" w:hAnsi="Arial" w:cs="Arial"/>
              </w:rPr>
              <w:t xml:space="preserve">and Interview </w:t>
            </w:r>
          </w:p>
        </w:tc>
      </w:tr>
      <w:tr w:rsidR="00EC79E2" w:rsidRPr="0066265F" w14:paraId="2DFA9207"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89F09E2" w14:textId="68A06529" w:rsidR="00EC79E2" w:rsidRPr="0066265F" w:rsidRDefault="00EC79E2" w:rsidP="00EC79E2">
            <w:pPr>
              <w:spacing w:before="120" w:after="120"/>
              <w:jc w:val="both"/>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784AF6DE" w14:textId="6C55B4D4" w:rsidR="00EC79E2" w:rsidRPr="0066265F" w:rsidRDefault="00EC79E2" w:rsidP="00EC79E2">
            <w:pPr>
              <w:spacing w:before="120" w:after="120"/>
              <w:jc w:val="both"/>
              <w:rPr>
                <w:rFonts w:ascii="Arial" w:hAnsi="Arial" w:cs="Arial"/>
              </w:rPr>
            </w:pPr>
            <w:r>
              <w:rPr>
                <w:rFonts w:ascii="Arial" w:hAnsi="Arial" w:cs="Arial"/>
              </w:rPr>
              <w:t xml:space="preserve">Proven experience of delivering consultation, coaching or mentoring. </w:t>
            </w:r>
          </w:p>
        </w:tc>
        <w:tc>
          <w:tcPr>
            <w:tcW w:w="3597" w:type="dxa"/>
            <w:gridSpan w:val="2"/>
            <w:tcBorders>
              <w:top w:val="single" w:sz="4" w:space="0" w:color="auto"/>
              <w:bottom w:val="single" w:sz="4" w:space="0" w:color="auto"/>
            </w:tcBorders>
          </w:tcPr>
          <w:p w14:paraId="6EEDA5B2" w14:textId="161185BD" w:rsidR="00EC79E2" w:rsidRPr="0066265F" w:rsidRDefault="00EC79E2" w:rsidP="00EC79E2">
            <w:pPr>
              <w:spacing w:before="120" w:after="120"/>
              <w:jc w:val="both"/>
              <w:rPr>
                <w:rFonts w:ascii="Arial" w:hAnsi="Arial" w:cs="Arial"/>
              </w:rPr>
            </w:pPr>
            <w:r>
              <w:rPr>
                <w:rFonts w:ascii="Arial" w:hAnsi="Arial" w:cs="Arial"/>
              </w:rPr>
              <w:t>Interview</w:t>
            </w:r>
          </w:p>
        </w:tc>
      </w:tr>
      <w:tr w:rsidR="00A71BF9" w:rsidRPr="0066265F" w14:paraId="0F21FC47"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63AF256" w14:textId="2F07082D" w:rsidR="00A71BF9" w:rsidRPr="0066265F" w:rsidRDefault="00A71BF9" w:rsidP="00A71BF9">
            <w:pPr>
              <w:spacing w:before="120" w:after="120"/>
              <w:jc w:val="both"/>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7E6FBDDB" w14:textId="393D4BF7" w:rsidR="00A71BF9" w:rsidRPr="0066265F" w:rsidRDefault="00A71BF9" w:rsidP="00A71BF9">
            <w:pPr>
              <w:spacing w:before="120" w:after="120"/>
              <w:jc w:val="both"/>
              <w:rPr>
                <w:rFonts w:ascii="Arial" w:hAnsi="Arial" w:cs="Arial"/>
              </w:rPr>
            </w:pPr>
            <w:r>
              <w:rPr>
                <w:rFonts w:ascii="Arial" w:hAnsi="Arial" w:cs="Arial"/>
              </w:rPr>
              <w:t>Have experience of working with partners to influence, challenge and change culture and practice and achieve integration.</w:t>
            </w:r>
          </w:p>
        </w:tc>
        <w:tc>
          <w:tcPr>
            <w:tcW w:w="3597" w:type="dxa"/>
            <w:gridSpan w:val="2"/>
            <w:tcBorders>
              <w:top w:val="single" w:sz="4" w:space="0" w:color="auto"/>
              <w:bottom w:val="single" w:sz="4" w:space="0" w:color="auto"/>
            </w:tcBorders>
          </w:tcPr>
          <w:p w14:paraId="1FD37AFD" w14:textId="700C338A" w:rsidR="00A71BF9" w:rsidRPr="0066265F" w:rsidRDefault="00405D64" w:rsidP="00A71BF9">
            <w:pPr>
              <w:spacing w:before="120" w:after="120"/>
              <w:jc w:val="both"/>
              <w:rPr>
                <w:rFonts w:ascii="Arial" w:hAnsi="Arial" w:cs="Arial"/>
              </w:rPr>
            </w:pPr>
            <w:r>
              <w:rPr>
                <w:rFonts w:ascii="Arial" w:hAnsi="Arial" w:cs="Arial"/>
              </w:rPr>
              <w:t xml:space="preserve">Interview </w:t>
            </w:r>
          </w:p>
        </w:tc>
      </w:tr>
      <w:tr w:rsidR="00A71BF9" w:rsidRPr="0066265F" w14:paraId="0BA64C0C"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C4A46FC" w14:textId="6D6397CD" w:rsidR="00A71BF9" w:rsidRPr="0066265F" w:rsidRDefault="00A71BF9" w:rsidP="00A71BF9">
            <w:pPr>
              <w:spacing w:before="120" w:after="120"/>
              <w:jc w:val="both"/>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tcBorders>
          </w:tcPr>
          <w:p w14:paraId="48923B91" w14:textId="7F98197E" w:rsidR="00A71BF9" w:rsidRPr="0066265F" w:rsidRDefault="00A71BF9" w:rsidP="00A71BF9">
            <w:pPr>
              <w:spacing w:before="120" w:after="120"/>
              <w:jc w:val="both"/>
              <w:rPr>
                <w:rFonts w:ascii="Arial" w:hAnsi="Arial" w:cs="Arial"/>
              </w:rPr>
            </w:pPr>
            <w:r>
              <w:rPr>
                <w:rFonts w:ascii="Arial" w:hAnsi="Arial" w:cs="Arial"/>
              </w:rPr>
              <w:t>Have comprehensive experience of and up to date knowledge of early help, safeguarding and statutory processes, legislation, guidance and best professional practice.</w:t>
            </w:r>
          </w:p>
        </w:tc>
        <w:tc>
          <w:tcPr>
            <w:tcW w:w="3597" w:type="dxa"/>
            <w:gridSpan w:val="2"/>
            <w:tcBorders>
              <w:top w:val="single" w:sz="4" w:space="0" w:color="auto"/>
              <w:bottom w:val="single" w:sz="4" w:space="0" w:color="auto"/>
            </w:tcBorders>
          </w:tcPr>
          <w:p w14:paraId="2D03F3A2" w14:textId="7674E520" w:rsidR="00A71BF9" w:rsidRPr="0066265F" w:rsidRDefault="00405D64" w:rsidP="00A71BF9">
            <w:pPr>
              <w:spacing w:before="120" w:after="120"/>
              <w:jc w:val="both"/>
              <w:rPr>
                <w:rFonts w:ascii="Arial" w:hAnsi="Arial" w:cs="Arial"/>
              </w:rPr>
            </w:pPr>
            <w:r>
              <w:rPr>
                <w:rFonts w:ascii="Arial" w:hAnsi="Arial" w:cs="Arial"/>
              </w:rPr>
              <w:t xml:space="preserve">Application </w:t>
            </w:r>
          </w:p>
        </w:tc>
      </w:tr>
      <w:tr w:rsidR="00A71BF9" w:rsidRPr="0066265F" w14:paraId="2880ED2C"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FB0BE0A" w14:textId="05481C2D" w:rsidR="00A71BF9" w:rsidRPr="0066265F" w:rsidRDefault="00A71BF9" w:rsidP="00A71BF9">
            <w:pPr>
              <w:spacing w:before="120" w:after="120"/>
              <w:jc w:val="both"/>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tcBorders>
          </w:tcPr>
          <w:p w14:paraId="6A777F64" w14:textId="435B9A29" w:rsidR="00A71BF9" w:rsidRPr="0066265F" w:rsidRDefault="00A71BF9" w:rsidP="00A71BF9">
            <w:pPr>
              <w:spacing w:before="120" w:after="120"/>
              <w:jc w:val="both"/>
              <w:rPr>
                <w:rFonts w:ascii="Arial" w:hAnsi="Arial" w:cs="Arial"/>
              </w:rPr>
            </w:pPr>
            <w:r>
              <w:rPr>
                <w:rFonts w:ascii="Arial" w:hAnsi="Arial" w:cs="Arial"/>
              </w:rPr>
              <w:t xml:space="preserve">Comprehensive knowledge of the role </w:t>
            </w:r>
            <w:r w:rsidR="00405D64">
              <w:rPr>
                <w:rFonts w:ascii="Arial" w:hAnsi="Arial" w:cs="Arial"/>
              </w:rPr>
              <w:t>of Early</w:t>
            </w:r>
            <w:r>
              <w:rPr>
                <w:rFonts w:ascii="Arial" w:hAnsi="Arial" w:cs="Arial"/>
              </w:rPr>
              <w:t xml:space="preserve"> Help and </w:t>
            </w:r>
            <w:proofErr w:type="spellStart"/>
            <w:r>
              <w:rPr>
                <w:rFonts w:ascii="Arial" w:hAnsi="Arial" w:cs="Arial"/>
              </w:rPr>
              <w:t>it’s</w:t>
            </w:r>
            <w:proofErr w:type="spellEnd"/>
            <w:r>
              <w:rPr>
                <w:rFonts w:ascii="Arial" w:hAnsi="Arial" w:cs="Arial"/>
              </w:rPr>
              <w:t xml:space="preserve"> responsibilities both internally and across the partnership.</w:t>
            </w:r>
          </w:p>
        </w:tc>
        <w:tc>
          <w:tcPr>
            <w:tcW w:w="3597" w:type="dxa"/>
            <w:gridSpan w:val="2"/>
            <w:tcBorders>
              <w:top w:val="single" w:sz="4" w:space="0" w:color="auto"/>
              <w:bottom w:val="single" w:sz="4" w:space="0" w:color="auto"/>
            </w:tcBorders>
          </w:tcPr>
          <w:p w14:paraId="055EFF9D" w14:textId="658C1095" w:rsidR="00A71BF9" w:rsidRPr="0066265F" w:rsidRDefault="00405D64" w:rsidP="00A71BF9">
            <w:pPr>
              <w:spacing w:before="120" w:after="120"/>
              <w:jc w:val="both"/>
              <w:rPr>
                <w:rFonts w:ascii="Arial" w:hAnsi="Arial" w:cs="Arial"/>
              </w:rPr>
            </w:pPr>
            <w:r>
              <w:rPr>
                <w:rFonts w:ascii="Arial" w:hAnsi="Arial" w:cs="Arial"/>
              </w:rPr>
              <w:t xml:space="preserve">Application and Interview </w:t>
            </w:r>
          </w:p>
        </w:tc>
      </w:tr>
      <w:tr w:rsidR="00A71BF9" w:rsidRPr="0066265F" w14:paraId="026BA1D3"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DDE6F83" w14:textId="176F7A4E" w:rsidR="00A71BF9" w:rsidRPr="0066265F" w:rsidRDefault="00A71BF9" w:rsidP="00A71BF9">
            <w:pPr>
              <w:spacing w:before="120" w:after="120"/>
              <w:jc w:val="both"/>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tcBorders>
          </w:tcPr>
          <w:p w14:paraId="4968AE82" w14:textId="2BEB3721" w:rsidR="00A71BF9" w:rsidRPr="0066265F" w:rsidRDefault="00A71BF9" w:rsidP="00A71BF9">
            <w:pPr>
              <w:spacing w:before="120" w:after="120"/>
              <w:jc w:val="both"/>
              <w:rPr>
                <w:rFonts w:ascii="Arial" w:hAnsi="Arial" w:cs="Arial"/>
              </w:rPr>
            </w:pPr>
            <w:r>
              <w:rPr>
                <w:rFonts w:ascii="Arial" w:hAnsi="Arial"/>
              </w:rPr>
              <w:t>Extensive operational experience of working with children, young people and families, in relation to delivering targeted interventions</w:t>
            </w:r>
            <w:r w:rsidR="00DA7D05">
              <w:rPr>
                <w:rFonts w:ascii="Arial" w:hAnsi="Arial"/>
              </w:rPr>
              <w:t>.</w:t>
            </w:r>
          </w:p>
        </w:tc>
        <w:tc>
          <w:tcPr>
            <w:tcW w:w="3597" w:type="dxa"/>
            <w:gridSpan w:val="2"/>
            <w:tcBorders>
              <w:top w:val="single" w:sz="4" w:space="0" w:color="auto"/>
              <w:bottom w:val="single" w:sz="4" w:space="0" w:color="auto"/>
            </w:tcBorders>
          </w:tcPr>
          <w:p w14:paraId="4FFB9ABA" w14:textId="6386E221" w:rsidR="00A71BF9" w:rsidRPr="0066265F" w:rsidRDefault="00A71BF9" w:rsidP="00A71BF9">
            <w:pPr>
              <w:spacing w:before="120" w:after="120"/>
              <w:jc w:val="both"/>
              <w:rPr>
                <w:rFonts w:ascii="Arial" w:hAnsi="Arial" w:cs="Arial"/>
              </w:rPr>
            </w:pPr>
            <w:r>
              <w:rPr>
                <w:rFonts w:ascii="Arial" w:hAnsi="Arial" w:cs="Arial"/>
              </w:rPr>
              <w:t>Application</w:t>
            </w:r>
          </w:p>
        </w:tc>
      </w:tr>
      <w:tr w:rsidR="00A71BF9" w:rsidRPr="0066265F" w14:paraId="53F4160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A71BF9" w:rsidRPr="0066265F" w:rsidRDefault="00A71BF9" w:rsidP="00A71BF9">
            <w:pPr>
              <w:spacing w:before="60" w:after="60"/>
              <w:jc w:val="both"/>
              <w:rPr>
                <w:rFonts w:ascii="Arial" w:hAnsi="Arial" w:cs="Arial"/>
                <w:b/>
              </w:rPr>
            </w:pPr>
            <w:r w:rsidRPr="0066265F">
              <w:rPr>
                <w:rFonts w:ascii="Arial" w:hAnsi="Arial" w:cs="Arial"/>
                <w:b/>
              </w:rPr>
              <w:t>3.</w:t>
            </w:r>
            <w:r w:rsidRPr="0066265F">
              <w:rPr>
                <w:rFonts w:ascii="Arial" w:hAnsi="Arial" w:cs="Arial"/>
                <w:b/>
              </w:rPr>
              <w:tab/>
              <w:t>Work Related Circumstances</w:t>
            </w:r>
          </w:p>
        </w:tc>
      </w:tr>
      <w:tr w:rsidR="00A71BF9" w:rsidRPr="0066265F" w14:paraId="023F9404"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A71BF9" w:rsidRPr="0066265F" w:rsidRDefault="00A71BF9" w:rsidP="00A71BF9">
            <w:pPr>
              <w:spacing w:before="120" w:after="120"/>
              <w:jc w:val="both"/>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A71BF9" w:rsidRPr="00B311AC" w:rsidRDefault="00A71BF9" w:rsidP="00A71BF9">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A71BF9" w:rsidRDefault="00A71BF9" w:rsidP="00A71BF9">
            <w:pPr>
              <w:spacing w:before="120" w:after="120"/>
              <w:jc w:val="both"/>
              <w:rPr>
                <w:rFonts w:ascii="Arial" w:hAnsi="Arial" w:cs="Arial"/>
              </w:rPr>
            </w:pPr>
            <w:r>
              <w:rPr>
                <w:rFonts w:ascii="Arial" w:hAnsi="Arial" w:cs="Arial"/>
              </w:rPr>
              <w:t>Interview</w:t>
            </w:r>
          </w:p>
        </w:tc>
      </w:tr>
      <w:tr w:rsidR="00A71BF9" w:rsidRPr="0066265F" w14:paraId="2D7B6DCA"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A71BF9" w:rsidRPr="0066265F" w:rsidRDefault="00A71BF9" w:rsidP="00A71BF9">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A71BF9" w:rsidRPr="00B311AC" w:rsidRDefault="00A71BF9" w:rsidP="00A71BF9">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A71BF9" w:rsidRDefault="00A71BF9" w:rsidP="00A71BF9">
            <w:pPr>
              <w:spacing w:before="120" w:after="120"/>
              <w:jc w:val="both"/>
              <w:rPr>
                <w:rFonts w:ascii="Arial" w:hAnsi="Arial" w:cs="Arial"/>
              </w:rPr>
            </w:pPr>
            <w:r>
              <w:rPr>
                <w:rFonts w:ascii="Arial" w:hAnsi="Arial" w:cs="Arial"/>
              </w:rPr>
              <w:t>Interview</w:t>
            </w:r>
          </w:p>
        </w:tc>
      </w:tr>
      <w:tr w:rsidR="00A71BF9" w:rsidRPr="0066265F" w14:paraId="4A5D4D0A"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A71BF9" w:rsidRPr="0066265F" w:rsidRDefault="00A71BF9" w:rsidP="00A71BF9">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4240E8E" w:rsidR="00A71BF9" w:rsidRPr="0066265F" w:rsidRDefault="00A71BF9" w:rsidP="00A71BF9">
            <w:pPr>
              <w:spacing w:before="120" w:after="120"/>
              <w:jc w:val="both"/>
              <w:rPr>
                <w:rFonts w:ascii="Arial" w:hAnsi="Arial" w:cs="Arial"/>
              </w:rPr>
            </w:pPr>
            <w:r>
              <w:rPr>
                <w:rFonts w:ascii="Arial" w:hAnsi="Arial" w:cs="Arial"/>
              </w:rPr>
              <w:t>This role</w:t>
            </w:r>
            <w:r w:rsidR="004C53BD">
              <w:rPr>
                <w:rFonts w:ascii="Arial" w:hAnsi="Arial" w:cs="Arial"/>
              </w:rPr>
              <w:t xml:space="preserve"> may on occasion</w:t>
            </w:r>
            <w:r>
              <w:rPr>
                <w:rFonts w:ascii="Arial" w:hAnsi="Arial" w:cs="Arial"/>
              </w:rPr>
              <w:t xml:space="preserve"> require</w:t>
            </w:r>
            <w:r w:rsidR="004C53BD">
              <w:rPr>
                <w:rFonts w:ascii="Arial" w:hAnsi="Arial" w:cs="Arial"/>
              </w:rPr>
              <w:t xml:space="preserve"> </w:t>
            </w:r>
            <w:r w:rsidRPr="00B311AC">
              <w:rPr>
                <w:rFonts w:ascii="Arial" w:hAnsi="Arial" w:cs="Arial"/>
              </w:rPr>
              <w:t>the job holder to work outside of normal office hours, for example at evenings and weekends, to meet the needs of the service.</w:t>
            </w:r>
            <w:r>
              <w:rPr>
                <w:rFonts w:ascii="Arial" w:hAnsi="Arial" w:cs="Arial"/>
              </w:rPr>
              <w:t xml:space="preserve"> </w:t>
            </w:r>
          </w:p>
        </w:tc>
        <w:tc>
          <w:tcPr>
            <w:tcW w:w="3597" w:type="dxa"/>
            <w:gridSpan w:val="2"/>
            <w:tcBorders>
              <w:top w:val="single" w:sz="4" w:space="0" w:color="auto"/>
              <w:bottom w:val="single" w:sz="4" w:space="0" w:color="auto"/>
            </w:tcBorders>
          </w:tcPr>
          <w:p w14:paraId="32BAFBDE" w14:textId="7039EA7D" w:rsidR="00A71BF9" w:rsidRPr="0066265F" w:rsidRDefault="00A71BF9" w:rsidP="00A71BF9">
            <w:pPr>
              <w:spacing w:before="120" w:after="120"/>
              <w:jc w:val="both"/>
              <w:rPr>
                <w:rFonts w:ascii="Arial" w:hAnsi="Arial" w:cs="Arial"/>
              </w:rPr>
            </w:pPr>
            <w:r>
              <w:rPr>
                <w:rFonts w:ascii="Arial" w:hAnsi="Arial" w:cs="Arial"/>
              </w:rPr>
              <w:t xml:space="preserve">Interview  </w:t>
            </w:r>
          </w:p>
        </w:tc>
      </w:tr>
      <w:tr w:rsidR="00A71BF9" w:rsidRPr="0066265F" w14:paraId="64D79B4D"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4BB60A89" w:rsidR="00A71BF9" w:rsidRDefault="00A71BF9" w:rsidP="00A71BF9">
            <w:pPr>
              <w:spacing w:before="120" w:after="120"/>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tcBorders>
          </w:tcPr>
          <w:p w14:paraId="395C96A7" w14:textId="6CD1349D" w:rsidR="00A71BF9" w:rsidRDefault="00A71BF9" w:rsidP="00A71BF9">
            <w:pPr>
              <w:spacing w:before="120" w:after="120"/>
              <w:jc w:val="both"/>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bottom w:val="single" w:sz="4" w:space="0" w:color="auto"/>
            </w:tcBorders>
          </w:tcPr>
          <w:p w14:paraId="300C59A3" w14:textId="660D3013" w:rsidR="00A71BF9" w:rsidRDefault="00A71BF9" w:rsidP="00A71BF9">
            <w:pPr>
              <w:spacing w:before="120" w:after="120"/>
              <w:jc w:val="both"/>
              <w:rPr>
                <w:rFonts w:ascii="Arial" w:hAnsi="Arial" w:cs="Arial"/>
              </w:rPr>
            </w:pPr>
            <w:r>
              <w:rPr>
                <w:rFonts w:ascii="Arial" w:hAnsi="Arial" w:cs="Arial"/>
              </w:rPr>
              <w:t>Interview</w:t>
            </w:r>
          </w:p>
        </w:tc>
      </w:tr>
      <w:tr w:rsidR="00A71BF9" w:rsidRPr="0066265F" w14:paraId="355CDA87"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D225DE8" w14:textId="73F38C96" w:rsidR="00A71BF9" w:rsidRDefault="00A71BF9" w:rsidP="00A71BF9">
            <w:pPr>
              <w:spacing w:before="120" w:after="120"/>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tcBorders>
          </w:tcPr>
          <w:p w14:paraId="4A794554" w14:textId="3E9B92C8" w:rsidR="00A71BF9" w:rsidRPr="003C7CC0" w:rsidRDefault="00A71BF9" w:rsidP="00A71BF9">
            <w:pPr>
              <w:spacing w:before="120" w:after="120"/>
              <w:jc w:val="both"/>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bottom w:val="single" w:sz="4" w:space="0" w:color="auto"/>
            </w:tcBorders>
          </w:tcPr>
          <w:p w14:paraId="29657C43" w14:textId="15AA740D" w:rsidR="00A71BF9" w:rsidRDefault="00A71BF9" w:rsidP="00A71BF9">
            <w:pPr>
              <w:spacing w:before="120" w:after="120"/>
              <w:jc w:val="both"/>
              <w:rPr>
                <w:rFonts w:ascii="Arial" w:hAnsi="Arial" w:cs="Arial"/>
              </w:rPr>
            </w:pPr>
            <w:r>
              <w:rPr>
                <w:rFonts w:ascii="Arial" w:hAnsi="Arial" w:cs="Arial"/>
              </w:rPr>
              <w:t>Interview</w:t>
            </w:r>
          </w:p>
        </w:tc>
      </w:tr>
      <w:tr w:rsidR="00A71BF9" w:rsidRPr="0066265F" w14:paraId="0418ACA2" w14:textId="77777777" w:rsidTr="0000164C">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A71BF9" w:rsidRPr="0066265F" w:rsidRDefault="00A71BF9" w:rsidP="00A71BF9">
            <w:pPr>
              <w:jc w:val="both"/>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A71BF9" w:rsidRPr="0066265F" w:rsidRDefault="00A71BF9" w:rsidP="00A71BF9">
            <w:pPr>
              <w:spacing w:after="0"/>
              <w:jc w:val="both"/>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A71BF9" w:rsidRPr="0066265F" w14:paraId="3633F98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A71BF9" w:rsidRPr="0066265F" w:rsidRDefault="00A71BF9" w:rsidP="00A71BF9">
            <w:pPr>
              <w:spacing w:before="120" w:after="120"/>
              <w:jc w:val="both"/>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A71BF9" w:rsidRPr="0066265F" w:rsidRDefault="00A71BF9" w:rsidP="00A71BF9">
            <w:pPr>
              <w:spacing w:before="120" w:after="120"/>
              <w:jc w:val="both"/>
              <w:rPr>
                <w:rFonts w:ascii="Arial" w:hAnsi="Arial" w:cs="Arial"/>
                <w:b/>
                <w:color w:val="FFFFFF"/>
              </w:rPr>
            </w:pPr>
            <w:r w:rsidRPr="0066265F">
              <w:rPr>
                <w:rFonts w:ascii="Arial" w:hAnsi="Arial" w:cs="Arial"/>
                <w:b/>
                <w:color w:val="FFFFFF"/>
              </w:rPr>
              <w:t>Method of Assessment</w:t>
            </w:r>
          </w:p>
        </w:tc>
      </w:tr>
      <w:tr w:rsidR="00A71BF9" w:rsidRPr="0066265F" w14:paraId="31BA9E2C"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A71BF9" w:rsidRPr="0066265F" w:rsidRDefault="00A71BF9" w:rsidP="00A71BF9">
            <w:pPr>
              <w:spacing w:before="60" w:after="60"/>
              <w:jc w:val="both"/>
              <w:rPr>
                <w:rFonts w:ascii="Arial" w:hAnsi="Arial" w:cs="Arial"/>
                <w:b/>
              </w:rPr>
            </w:pPr>
            <w:r w:rsidRPr="0066265F">
              <w:rPr>
                <w:rFonts w:ascii="Arial" w:hAnsi="Arial" w:cs="Arial"/>
                <w:b/>
              </w:rPr>
              <w:t>1.</w:t>
            </w:r>
            <w:r w:rsidRPr="0066265F">
              <w:rPr>
                <w:rFonts w:ascii="Arial" w:hAnsi="Arial" w:cs="Arial"/>
                <w:b/>
              </w:rPr>
              <w:tab/>
              <w:t>Skills and Knowledge</w:t>
            </w:r>
          </w:p>
        </w:tc>
      </w:tr>
      <w:tr w:rsidR="00A71BF9" w:rsidRPr="0066265F" w14:paraId="04F82B39"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A71BF9" w:rsidRPr="0066265F" w:rsidRDefault="00A71BF9" w:rsidP="00A71BF9">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A71BF9" w:rsidRPr="0066265F" w:rsidRDefault="00A71BF9" w:rsidP="00A71BF9">
            <w:pPr>
              <w:spacing w:before="120" w:after="120"/>
              <w:jc w:val="both"/>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A71BF9" w:rsidRPr="0066265F" w:rsidRDefault="00A71BF9" w:rsidP="00A71BF9">
            <w:pPr>
              <w:spacing w:before="120" w:after="120"/>
              <w:jc w:val="both"/>
              <w:rPr>
                <w:rFonts w:ascii="Arial" w:hAnsi="Arial" w:cs="Arial"/>
              </w:rPr>
            </w:pPr>
          </w:p>
        </w:tc>
      </w:tr>
      <w:tr w:rsidR="00A71BF9" w:rsidRPr="0066265F" w14:paraId="717B395E"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3F9EDE9B" w14:textId="77777777" w:rsidR="00A71BF9" w:rsidRPr="0066265F" w:rsidRDefault="00A71BF9" w:rsidP="00A71BF9">
            <w:pPr>
              <w:spacing w:before="120" w:after="120"/>
              <w:jc w:val="both"/>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CCEC34A" w14:textId="77777777" w:rsidR="00A71BF9" w:rsidRPr="0066265F" w:rsidRDefault="00A71BF9" w:rsidP="00A71BF9">
            <w:pPr>
              <w:spacing w:before="120" w:after="120"/>
              <w:jc w:val="both"/>
              <w:rPr>
                <w:rFonts w:ascii="Arial" w:hAnsi="Arial" w:cs="Arial"/>
              </w:rPr>
            </w:pPr>
          </w:p>
        </w:tc>
        <w:tc>
          <w:tcPr>
            <w:tcW w:w="3578" w:type="dxa"/>
            <w:tcBorders>
              <w:top w:val="single" w:sz="4" w:space="0" w:color="auto"/>
              <w:left w:val="single" w:sz="4" w:space="0" w:color="auto"/>
              <w:bottom w:val="single" w:sz="4" w:space="0" w:color="auto"/>
            </w:tcBorders>
          </w:tcPr>
          <w:p w14:paraId="3326C5B3" w14:textId="77777777" w:rsidR="00A71BF9" w:rsidRPr="0066265F" w:rsidRDefault="00A71BF9" w:rsidP="00A71BF9">
            <w:pPr>
              <w:spacing w:before="120" w:after="120"/>
              <w:jc w:val="both"/>
              <w:rPr>
                <w:rFonts w:ascii="Arial" w:hAnsi="Arial" w:cs="Arial"/>
              </w:rPr>
            </w:pPr>
          </w:p>
        </w:tc>
      </w:tr>
      <w:tr w:rsidR="00A71BF9" w:rsidRPr="0066265F" w14:paraId="23DDF84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A71BF9" w:rsidRPr="0066265F" w:rsidRDefault="00A71BF9" w:rsidP="00A71BF9">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A71BF9" w:rsidRPr="0066265F" w14:paraId="4DF07F0F"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A71BF9" w:rsidRPr="0066265F" w:rsidRDefault="00A71BF9" w:rsidP="00A71BF9">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7777777" w:rsidR="00A71BF9" w:rsidRPr="0066265F" w:rsidRDefault="00A71BF9" w:rsidP="00A71BF9">
            <w:pPr>
              <w:spacing w:before="120" w:after="120"/>
              <w:jc w:val="both"/>
              <w:rPr>
                <w:rFonts w:ascii="Arial" w:hAnsi="Arial" w:cs="Arial"/>
              </w:rPr>
            </w:pPr>
          </w:p>
        </w:tc>
        <w:tc>
          <w:tcPr>
            <w:tcW w:w="3578" w:type="dxa"/>
            <w:tcBorders>
              <w:top w:val="single" w:sz="4" w:space="0" w:color="auto"/>
              <w:left w:val="single" w:sz="4" w:space="0" w:color="auto"/>
              <w:bottom w:val="single" w:sz="4" w:space="0" w:color="auto"/>
            </w:tcBorders>
          </w:tcPr>
          <w:p w14:paraId="0DAD5708" w14:textId="77777777" w:rsidR="00A71BF9" w:rsidRPr="0066265F" w:rsidRDefault="00A71BF9" w:rsidP="00A71BF9">
            <w:pPr>
              <w:spacing w:before="120" w:after="120"/>
              <w:jc w:val="both"/>
              <w:rPr>
                <w:rFonts w:ascii="Arial" w:hAnsi="Arial" w:cs="Arial"/>
              </w:rPr>
            </w:pPr>
          </w:p>
        </w:tc>
      </w:tr>
      <w:tr w:rsidR="00A71BF9" w:rsidRPr="0066265F" w14:paraId="45824944"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A71BF9" w:rsidRPr="0066265F" w:rsidRDefault="00A71BF9" w:rsidP="00A71BF9">
            <w:pPr>
              <w:spacing w:before="120" w:after="120"/>
              <w:jc w:val="both"/>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2EC6AA36" w14:textId="77777777" w:rsidR="00A71BF9" w:rsidRPr="0066265F" w:rsidRDefault="00A71BF9" w:rsidP="00A71BF9">
            <w:pPr>
              <w:spacing w:before="120" w:after="120"/>
              <w:jc w:val="both"/>
              <w:rPr>
                <w:rFonts w:ascii="Arial" w:hAnsi="Arial" w:cs="Arial"/>
              </w:rPr>
            </w:pPr>
          </w:p>
        </w:tc>
        <w:tc>
          <w:tcPr>
            <w:tcW w:w="3578" w:type="dxa"/>
            <w:tcBorders>
              <w:top w:val="single" w:sz="4" w:space="0" w:color="auto"/>
              <w:left w:val="single" w:sz="4" w:space="0" w:color="auto"/>
              <w:bottom w:val="single" w:sz="4" w:space="0" w:color="auto"/>
            </w:tcBorders>
          </w:tcPr>
          <w:p w14:paraId="167C9C3B" w14:textId="77777777" w:rsidR="00A71BF9" w:rsidRPr="0066265F" w:rsidRDefault="00A71BF9" w:rsidP="00A71BF9">
            <w:pPr>
              <w:spacing w:before="120" w:after="120"/>
              <w:jc w:val="both"/>
              <w:rPr>
                <w:rFonts w:ascii="Arial" w:hAnsi="Arial" w:cs="Arial"/>
              </w:rPr>
            </w:pP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0164C" w14:paraId="397B826C" w14:textId="77777777" w:rsidTr="0000164C">
        <w:tc>
          <w:tcPr>
            <w:tcW w:w="5812" w:type="dxa"/>
          </w:tcPr>
          <w:p w14:paraId="17B80440" w14:textId="77777777" w:rsidR="0000164C" w:rsidRDefault="0000164C">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0987CACB" w14:textId="01C4FB97" w:rsidR="0000164C" w:rsidRDefault="00405D64">
            <w:pPr>
              <w:rPr>
                <w:rFonts w:ascii="Arial" w:hAnsi="Arial" w:cs="Arial"/>
                <w:b/>
              </w:rPr>
            </w:pPr>
            <w:r>
              <w:rPr>
                <w:rFonts w:ascii="Arial" w:hAnsi="Arial" w:cs="Arial"/>
                <w:b/>
              </w:rPr>
              <w:t xml:space="preserve">Nov </w:t>
            </w:r>
            <w:r w:rsidR="00772040">
              <w:rPr>
                <w:rFonts w:ascii="Arial" w:hAnsi="Arial" w:cs="Arial"/>
                <w:b/>
              </w:rPr>
              <w:t>2024</w:t>
            </w:r>
          </w:p>
        </w:tc>
      </w:tr>
      <w:tr w:rsidR="0000164C" w14:paraId="554B4CF5" w14:textId="77777777" w:rsidTr="0000164C">
        <w:tc>
          <w:tcPr>
            <w:tcW w:w="5812" w:type="dxa"/>
          </w:tcPr>
          <w:p w14:paraId="5247374F" w14:textId="77777777" w:rsidR="0000164C" w:rsidRDefault="0000164C">
            <w:pPr>
              <w:rPr>
                <w:rFonts w:ascii="Arial" w:hAnsi="Arial" w:cs="Arial"/>
                <w:b/>
              </w:rPr>
            </w:pPr>
            <w:r w:rsidRPr="00DF1E85">
              <w:rPr>
                <w:rFonts w:ascii="Arial" w:hAnsi="Arial" w:cs="Arial"/>
                <w:b/>
              </w:rPr>
              <w:t>Person Specification prepared by</w:t>
            </w:r>
          </w:p>
        </w:tc>
        <w:tc>
          <w:tcPr>
            <w:tcW w:w="3816" w:type="dxa"/>
          </w:tcPr>
          <w:p w14:paraId="1121B5E2" w14:textId="370E2653" w:rsidR="0000164C" w:rsidRDefault="00B10954">
            <w:pPr>
              <w:rPr>
                <w:rFonts w:ascii="Arial" w:hAnsi="Arial" w:cs="Arial"/>
                <w:b/>
              </w:rPr>
            </w:pPr>
            <w:r>
              <w:rPr>
                <w:rFonts w:ascii="Arial" w:hAnsi="Arial" w:cs="Arial"/>
                <w:b/>
              </w:rPr>
              <w:t>Nicola Murphy</w:t>
            </w:r>
          </w:p>
        </w:tc>
      </w:tr>
    </w:tbl>
    <w:p w14:paraId="270F7995" w14:textId="77777777" w:rsidR="0000164C" w:rsidRDefault="0000164C"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EEB4A6A" w14:textId="77777777" w:rsidR="000927AC" w:rsidRDefault="000927AC" w:rsidP="00016EFF">
      <w:pPr>
        <w:spacing w:after="0" w:line="240" w:lineRule="auto"/>
        <w:rPr>
          <w:rFonts w:ascii="Arial" w:hAnsi="Arial" w:cs="Arial"/>
          <w:b/>
        </w:rPr>
        <w:sectPr w:rsidR="000927AC"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00164C">
      <w:pPr>
        <w:spacing w:after="0" w:line="240" w:lineRule="auto"/>
        <w:jc w:val="both"/>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0164C">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00164C">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0164C">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00164C">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0164C">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00164C">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00164C">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0164C">
      <w:pPr>
        <w:spacing w:after="0" w:line="240" w:lineRule="auto"/>
        <w:jc w:val="both"/>
        <w:rPr>
          <w:rFonts w:ascii="Arial" w:hAnsi="Arial" w:cs="Arial"/>
          <w:color w:val="0000FF"/>
          <w:u w:val="single"/>
        </w:rPr>
      </w:pPr>
    </w:p>
    <w:p w14:paraId="268342D5"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00164C">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00164C">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0164C">
      <w:pPr>
        <w:spacing w:after="0" w:line="240" w:lineRule="auto"/>
        <w:jc w:val="both"/>
        <w:rPr>
          <w:rFonts w:ascii="Arial" w:hAnsi="Arial" w:cs="Arial"/>
        </w:rPr>
      </w:pPr>
    </w:p>
    <w:p w14:paraId="6AD0E99B"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0164C">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0164C">
      <w:pPr>
        <w:spacing w:after="0" w:line="240" w:lineRule="auto"/>
        <w:jc w:val="both"/>
        <w:rPr>
          <w:rFonts w:ascii="Arial" w:hAnsi="Arial" w:cs="Arial"/>
          <w:lang w:val="en-US"/>
        </w:rPr>
      </w:pPr>
    </w:p>
    <w:p w14:paraId="0C6296D0" w14:textId="77777777" w:rsidR="00016EFF" w:rsidRPr="00C0162C" w:rsidRDefault="00016EFF" w:rsidP="0000164C">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00164C">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0164C">
      <w:pPr>
        <w:spacing w:after="0" w:line="240" w:lineRule="auto"/>
        <w:jc w:val="both"/>
        <w:rPr>
          <w:rFonts w:ascii="Arial" w:hAnsi="Arial" w:cs="Arial"/>
        </w:rPr>
      </w:pPr>
    </w:p>
    <w:p w14:paraId="0240D799" w14:textId="77777777" w:rsidR="00016EFF" w:rsidRPr="00C0162C" w:rsidRDefault="00016EFF" w:rsidP="0000164C">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00164C">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BBAA148" w14:textId="77777777" w:rsidR="0000164C" w:rsidRDefault="0000164C" w:rsidP="0000164C">
      <w:pPr>
        <w:jc w:val="both"/>
        <w:rPr>
          <w:rFonts w:ascii="Arial" w:hAnsi="Arial" w:cs="Arial"/>
          <w:b/>
          <w:bCs/>
          <w:color w:val="10191C"/>
          <w:shd w:val="clear" w:color="auto" w:fill="FFFFFF"/>
        </w:rPr>
        <w:sectPr w:rsidR="0000164C"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00164C">
      <w:pPr>
        <w:jc w:val="both"/>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41E3FFEE">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09B6B901">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1F83433A">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30B80ACE">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11BC" w14:textId="77777777" w:rsidR="00C6165C" w:rsidRDefault="00C6165C" w:rsidP="00FC3378">
      <w:pPr>
        <w:spacing w:after="0" w:line="240" w:lineRule="auto"/>
      </w:pPr>
      <w:r>
        <w:separator/>
      </w:r>
    </w:p>
  </w:endnote>
  <w:endnote w:type="continuationSeparator" w:id="0">
    <w:p w14:paraId="493BDBC9" w14:textId="77777777" w:rsidR="00C6165C" w:rsidRDefault="00C6165C" w:rsidP="00FC3378">
      <w:pPr>
        <w:spacing w:after="0" w:line="240" w:lineRule="auto"/>
      </w:pPr>
      <w:r>
        <w:continuationSeparator/>
      </w:r>
    </w:p>
  </w:endnote>
  <w:endnote w:type="continuationNotice" w:id="1">
    <w:p w14:paraId="6E36EC63" w14:textId="77777777" w:rsidR="00C6165C" w:rsidRDefault="00C616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EF93D" w14:textId="77777777" w:rsidR="00C6165C" w:rsidRDefault="00C6165C" w:rsidP="00FC3378">
      <w:pPr>
        <w:spacing w:after="0" w:line="240" w:lineRule="auto"/>
      </w:pPr>
      <w:r>
        <w:separator/>
      </w:r>
    </w:p>
  </w:footnote>
  <w:footnote w:type="continuationSeparator" w:id="0">
    <w:p w14:paraId="58782AFC" w14:textId="77777777" w:rsidR="00C6165C" w:rsidRDefault="00C6165C" w:rsidP="00FC3378">
      <w:pPr>
        <w:spacing w:after="0" w:line="240" w:lineRule="auto"/>
      </w:pPr>
      <w:r>
        <w:continuationSeparator/>
      </w:r>
    </w:p>
  </w:footnote>
  <w:footnote w:type="continuationNotice" w:id="1">
    <w:p w14:paraId="0255D415" w14:textId="77777777" w:rsidR="00C6165C" w:rsidRDefault="00C616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64C"/>
    <w:rsid w:val="00007790"/>
    <w:rsid w:val="00010FF1"/>
    <w:rsid w:val="00014533"/>
    <w:rsid w:val="00014BAE"/>
    <w:rsid w:val="00016EFF"/>
    <w:rsid w:val="00030742"/>
    <w:rsid w:val="00042FB9"/>
    <w:rsid w:val="00052EAD"/>
    <w:rsid w:val="00053849"/>
    <w:rsid w:val="000927AC"/>
    <w:rsid w:val="000928D6"/>
    <w:rsid w:val="000C047B"/>
    <w:rsid w:val="000F7B03"/>
    <w:rsid w:val="00115E1F"/>
    <w:rsid w:val="00116658"/>
    <w:rsid w:val="00140AA3"/>
    <w:rsid w:val="00151833"/>
    <w:rsid w:val="00162C95"/>
    <w:rsid w:val="00197E06"/>
    <w:rsid w:val="001D547E"/>
    <w:rsid w:val="001F4D68"/>
    <w:rsid w:val="00211BCC"/>
    <w:rsid w:val="00243BEC"/>
    <w:rsid w:val="00243DBF"/>
    <w:rsid w:val="00246FC6"/>
    <w:rsid w:val="0025051B"/>
    <w:rsid w:val="002535EA"/>
    <w:rsid w:val="00253F1E"/>
    <w:rsid w:val="002627F1"/>
    <w:rsid w:val="002668B9"/>
    <w:rsid w:val="0027020E"/>
    <w:rsid w:val="002762F3"/>
    <w:rsid w:val="00285E25"/>
    <w:rsid w:val="002C2057"/>
    <w:rsid w:val="002F2757"/>
    <w:rsid w:val="0034390A"/>
    <w:rsid w:val="00362EC1"/>
    <w:rsid w:val="003734B2"/>
    <w:rsid w:val="003A5365"/>
    <w:rsid w:val="003A79D1"/>
    <w:rsid w:val="003C0F86"/>
    <w:rsid w:val="003C7CC0"/>
    <w:rsid w:val="003D2019"/>
    <w:rsid w:val="003E036D"/>
    <w:rsid w:val="003F1E6E"/>
    <w:rsid w:val="003F2D96"/>
    <w:rsid w:val="00400F31"/>
    <w:rsid w:val="00400F9E"/>
    <w:rsid w:val="00405D64"/>
    <w:rsid w:val="00417969"/>
    <w:rsid w:val="00446625"/>
    <w:rsid w:val="004655A9"/>
    <w:rsid w:val="00493AD7"/>
    <w:rsid w:val="004A7C9A"/>
    <w:rsid w:val="004B211A"/>
    <w:rsid w:val="004C4E03"/>
    <w:rsid w:val="004C53BD"/>
    <w:rsid w:val="004D667A"/>
    <w:rsid w:val="004E792D"/>
    <w:rsid w:val="00540855"/>
    <w:rsid w:val="00557817"/>
    <w:rsid w:val="00557C6D"/>
    <w:rsid w:val="00564B88"/>
    <w:rsid w:val="00585C38"/>
    <w:rsid w:val="005D0357"/>
    <w:rsid w:val="00604191"/>
    <w:rsid w:val="00636760"/>
    <w:rsid w:val="006564EC"/>
    <w:rsid w:val="00676186"/>
    <w:rsid w:val="00680256"/>
    <w:rsid w:val="00690E42"/>
    <w:rsid w:val="006B1340"/>
    <w:rsid w:val="006B39BF"/>
    <w:rsid w:val="006D0F36"/>
    <w:rsid w:val="006D2F07"/>
    <w:rsid w:val="007635EE"/>
    <w:rsid w:val="00771064"/>
    <w:rsid w:val="00772040"/>
    <w:rsid w:val="00792317"/>
    <w:rsid w:val="007953CD"/>
    <w:rsid w:val="007A0AA0"/>
    <w:rsid w:val="007A0AC6"/>
    <w:rsid w:val="007B2194"/>
    <w:rsid w:val="007B269C"/>
    <w:rsid w:val="007C2F08"/>
    <w:rsid w:val="007C4F85"/>
    <w:rsid w:val="007D4446"/>
    <w:rsid w:val="007D50D6"/>
    <w:rsid w:val="007E6B90"/>
    <w:rsid w:val="008004FD"/>
    <w:rsid w:val="00807452"/>
    <w:rsid w:val="008263E9"/>
    <w:rsid w:val="00832754"/>
    <w:rsid w:val="0085178D"/>
    <w:rsid w:val="008517AA"/>
    <w:rsid w:val="00854AD2"/>
    <w:rsid w:val="00861CEF"/>
    <w:rsid w:val="008650DD"/>
    <w:rsid w:val="008B362B"/>
    <w:rsid w:val="008B4843"/>
    <w:rsid w:val="008B683D"/>
    <w:rsid w:val="008F4783"/>
    <w:rsid w:val="008F68B9"/>
    <w:rsid w:val="00906027"/>
    <w:rsid w:val="00963D6A"/>
    <w:rsid w:val="00966DF1"/>
    <w:rsid w:val="00996CEC"/>
    <w:rsid w:val="009C7B28"/>
    <w:rsid w:val="009D1C42"/>
    <w:rsid w:val="009E0BD0"/>
    <w:rsid w:val="009E78C9"/>
    <w:rsid w:val="009F00B4"/>
    <w:rsid w:val="00A04674"/>
    <w:rsid w:val="00A059B1"/>
    <w:rsid w:val="00A46098"/>
    <w:rsid w:val="00A5202D"/>
    <w:rsid w:val="00A57982"/>
    <w:rsid w:val="00A71BF9"/>
    <w:rsid w:val="00AB0953"/>
    <w:rsid w:val="00AB2357"/>
    <w:rsid w:val="00AC73E2"/>
    <w:rsid w:val="00AD4B9C"/>
    <w:rsid w:val="00AD5E3C"/>
    <w:rsid w:val="00AE6884"/>
    <w:rsid w:val="00AF59B8"/>
    <w:rsid w:val="00B10954"/>
    <w:rsid w:val="00B311AC"/>
    <w:rsid w:val="00B55DD4"/>
    <w:rsid w:val="00B853FB"/>
    <w:rsid w:val="00BF2863"/>
    <w:rsid w:val="00BF69D6"/>
    <w:rsid w:val="00C000ED"/>
    <w:rsid w:val="00C326E8"/>
    <w:rsid w:val="00C36639"/>
    <w:rsid w:val="00C40E9E"/>
    <w:rsid w:val="00C47349"/>
    <w:rsid w:val="00C475D6"/>
    <w:rsid w:val="00C55DED"/>
    <w:rsid w:val="00C6165C"/>
    <w:rsid w:val="00C70FFC"/>
    <w:rsid w:val="00CA456C"/>
    <w:rsid w:val="00CB6808"/>
    <w:rsid w:val="00CD688A"/>
    <w:rsid w:val="00CE4978"/>
    <w:rsid w:val="00CF31C1"/>
    <w:rsid w:val="00CF6CBA"/>
    <w:rsid w:val="00D06A1F"/>
    <w:rsid w:val="00D11906"/>
    <w:rsid w:val="00D1782D"/>
    <w:rsid w:val="00D23CF0"/>
    <w:rsid w:val="00D32D91"/>
    <w:rsid w:val="00D53E14"/>
    <w:rsid w:val="00D55E4B"/>
    <w:rsid w:val="00D667F1"/>
    <w:rsid w:val="00D67E24"/>
    <w:rsid w:val="00D818E6"/>
    <w:rsid w:val="00D844B5"/>
    <w:rsid w:val="00DA7D05"/>
    <w:rsid w:val="00DB211F"/>
    <w:rsid w:val="00DB723F"/>
    <w:rsid w:val="00DF1E85"/>
    <w:rsid w:val="00E03356"/>
    <w:rsid w:val="00E40DEA"/>
    <w:rsid w:val="00E7107D"/>
    <w:rsid w:val="00E72877"/>
    <w:rsid w:val="00E75243"/>
    <w:rsid w:val="00E759A6"/>
    <w:rsid w:val="00EC2667"/>
    <w:rsid w:val="00EC5662"/>
    <w:rsid w:val="00EC79E2"/>
    <w:rsid w:val="00ED1514"/>
    <w:rsid w:val="00ED4F17"/>
    <w:rsid w:val="00EE5DFF"/>
    <w:rsid w:val="00EF40E8"/>
    <w:rsid w:val="00F0585E"/>
    <w:rsid w:val="00F06028"/>
    <w:rsid w:val="00F1156A"/>
    <w:rsid w:val="00F17B01"/>
    <w:rsid w:val="00F3729B"/>
    <w:rsid w:val="00F837C7"/>
    <w:rsid w:val="00F852B3"/>
    <w:rsid w:val="00F93362"/>
    <w:rsid w:val="00FA639A"/>
    <w:rsid w:val="00FB33BF"/>
    <w:rsid w:val="00FC3378"/>
    <w:rsid w:val="00FD2B0F"/>
    <w:rsid w:val="71BF82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DA5CA535-16B0-406C-8C49-9612BA19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styleId="Mention">
    <w:name w:val="Mention"/>
    <w:basedOn w:val="DefaultParagraphFont"/>
    <w:uiPriority w:val="99"/>
    <w:unhideWhenUsed/>
    <w:rsid w:val="002C2057"/>
    <w:rPr>
      <w:color w:val="2B579A"/>
      <w:shd w:val="clear" w:color="auto" w:fill="E1DFDD"/>
    </w:rPr>
  </w:style>
  <w:style w:type="paragraph" w:styleId="Revision">
    <w:name w:val="Revision"/>
    <w:hidden/>
    <w:uiPriority w:val="99"/>
    <w:semiHidden/>
    <w:rsid w:val="008263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image" Target="media/image3.png" /><Relationship Id="rId21" Type="http://schemas.openxmlformats.org/officeDocument/2006/relationships/image" Target="media/image6.png"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2.png" /><Relationship Id="rId16" Type="http://schemas.openxmlformats.org/officeDocument/2006/relationships/hyperlink" Target="#" TargetMode="External" /><Relationship Id="rId20" Type="http://schemas.openxmlformats.org/officeDocument/2006/relationships/image" Target="media/image5.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eader" Target="header3.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4.png" /><Relationship Id="rId9" Type="http://schemas.openxmlformats.org/officeDocument/2006/relationships/footnotes" Target="footnotes.xml" /><Relationship Id="rId14" Type="http://schemas.openxmlformats.org/officeDocument/2006/relationships/footer" Target="footer1.xm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1829</Words>
  <Characters>10099</Characters>
  <Application>Microsoft Office Word</Application>
  <DocSecurity>0</DocSecurity>
  <Lines>348</Lines>
  <Paragraphs>212</Paragraphs>
  <ScaleCrop>false</ScaleCrop>
  <Company/>
  <LinksUpToDate>false</LinksUpToDate>
  <CharactersWithSpaces>11716</CharactersWithSpaces>
  <SharedDoc>false</SharedDoc>
  <HLinks>
    <vt:vector size="18" baseType="variant">
      <vt:variant>
        <vt:i4>852063</vt:i4>
      </vt:variant>
      <vt:variant>
        <vt:i4>0</vt:i4>
      </vt:variant>
      <vt:variant>
        <vt:i4>0</vt:i4>
      </vt:variant>
      <vt:variant>
        <vt:i4>5</vt:i4>
      </vt:variant>
      <vt:variant>
        <vt:lpwstr>https://www.gmhsc.org.uk/wp-content/uploads/2018/04/Carers-Charter-FINAL.pdf</vt:lpwstr>
      </vt:variant>
      <vt:variant>
        <vt:lpwstr/>
      </vt:variant>
      <vt:variant>
        <vt:i4>983101</vt:i4>
      </vt:variant>
      <vt:variant>
        <vt:i4>3</vt:i4>
      </vt:variant>
      <vt:variant>
        <vt:i4>0</vt:i4>
      </vt:variant>
      <vt:variant>
        <vt:i4>5</vt:i4>
      </vt:variant>
      <vt:variant>
        <vt:lpwstr>mailto:Demii.Patel@bolton.gov.uk</vt:lpwstr>
      </vt:variant>
      <vt:variant>
        <vt:lpwstr/>
      </vt:variant>
      <vt:variant>
        <vt:i4>3407883</vt:i4>
      </vt:variant>
      <vt:variant>
        <vt:i4>0</vt:i4>
      </vt:variant>
      <vt:variant>
        <vt:i4>0</vt:i4>
      </vt:variant>
      <vt:variant>
        <vt:i4>5</vt:i4>
      </vt:variant>
      <vt:variant>
        <vt:lpwstr>mailto:Nicola.Murphy@bolton.gov.uk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100</cp:revision>
  <dcterms:created xsi:type="dcterms:W3CDTF">2022-05-09T13:33:00Z</dcterms:created>
  <dcterms:modified xsi:type="dcterms:W3CDTF">2026-02-17T11:11:00Z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12100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