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sz w:val="40"/>
          <w:szCs w:val="40"/>
        </w:rPr>
      </w:pPr>
      <w: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b/>
          <w:bCs/>
          <w:sz w:val="40"/>
          <w:szCs w:val="40"/>
        </w:rPr>
        <w:t>J</w:t>
      </w:r>
      <w:r>
        <w:rPr>
          <w:b/>
          <w:bCs/>
          <w:sz w:val="40"/>
          <w:szCs w:val="40"/>
        </w:rPr>
        <w:t xml:space="preserve">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CHIEF EXECUTIVE’S DEPARTMENT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IN-HOUSE ADVOCATE – CHILDREN’S TEAM</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M</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Providing expert legal advice, advocacy services against counsel, those with higher rights and lawyers as well as legal representation to client departments, to support the delivery of the Council’s statutory duties.</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Head of Legal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provide quality legal representation and advocacy services within all courts, dependant on rights of audience. This representation will be on cases against counsel and on cases which the local authority would otherwise need to procure external support to cover.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supply expert legal advice to officers and elected members, principally but not exclusively, within the field of child protection and public law children’s proceedings.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have knowledge of the Constitution and strategic aims and be able to advise upon them.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have knowledge of local authority policies and procedures not only in the subject field but also within the client service alongside social work practice. Ability to understand medical terms and evidence to be able to make arguments as to causation of injuries and timing.</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Research and analyse information to evaluate evidence, applying judgmental skills to assess each case. To be able to take quick decisions on complex points and to have case law and statute awareness so that you are able to deal with points raised in cases when in court.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draft legal documentation including statements of case, orders, appeal notices and skeleton arguments.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able to influence judges and others of the merits of a case and to be able to develop a rapport with others so that your opinion is respected by those who either make decisions or influence others on actions to take on a case.</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understand and be able to advise the authority on when to pursue an argument and when to settle a case taking in to account a child’s welfare, possible publicity or political issues alongside the financial implications involved in each decision.</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professional requirements of the post holder’s regulatory body including continuous personal development, and to ensure a current working knowledge of the relevant practice area.</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work as part of a team to ensure an effective legal service is provided to the Council.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develop and deliver staff and client training.</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Establishing and maintaining excellent working relationships with professionals, officers and elected members within the client department and wider Council.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Establishing and maintaining excellent working relationships with professionals, officers and elected members within the client department and wider Council.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pPr>
            <w:r>
              <w:rPr>
                <w:rFonts w:cs="Arial" w:ascii="Arial" w:hAnsi="Arial"/>
              </w:rPr>
              <w:t>To contribute to continuous improvement of the service, to develop in line with the strategic direction of the Council, ensuring a valuable and cost-effective service</w:t>
            </w:r>
            <w:r>
              <w:rPr>
                <w:rFonts w:eastAsia="Times New Roman" w:cs="Arial" w:ascii="Arial" w:hAnsi="Arial"/>
                <w:lang w:eastAsia="en-GB"/>
              </w:rPr>
              <w:t xml:space="preserve"> ensuring maximum value for money, including exploiting any opportunities to generate additional funding and income, preventing overspend, and generating cost efficiencies.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undertake such other legal work, commensurate with grade, as necessary for the service.</w:t>
            </w:r>
          </w:p>
        </w:tc>
      </w:tr>
      <w:tr>
        <w:trPr>
          <w:trHeight w:val="1502"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Exercise financial management relating to this sphere of work. Informing and arguing decisions that impact budgets and aligning these with the Head of Legal Service e.g., defending applications for residential assessments, arguing costs, giving strategic advice and impact of legal options.</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November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Head of Legal Services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4217"/>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4"/>
            <w:tcBorders/>
            <w:shd w:fill="auto" w:val="clear"/>
          </w:tcPr>
          <w:p>
            <w:pPr>
              <w:pStyle w:val="Normal"/>
              <w:spacing w:lineRule="auto" w:line="240" w:before="60" w:after="60"/>
              <w:rPr>
                <w:rFonts w:ascii="Arial" w:hAnsi="Arial" w:cs="Arial"/>
                <w:b/>
                <w:b/>
              </w:rPr>
            </w:pPr>
            <w:r>
              <w:rPr>
                <w:rFonts w:cs="Arial" w:ascii="Arial" w:hAnsi="Arial"/>
                <w:b/>
              </w:rPr>
              <w:t>CHIEF EXECUTIVE’S DEPARTMENT</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4"/>
            <w:tcBorders>
              <w:bottom w:val="single" w:sz="4" w:space="0" w:color="000000"/>
            </w:tcBorders>
            <w:shd w:fill="auto" w:val="clear"/>
          </w:tcPr>
          <w:p>
            <w:pPr>
              <w:pStyle w:val="Normal"/>
              <w:spacing w:lineRule="auto" w:line="240" w:before="60" w:after="60"/>
              <w:rPr>
                <w:rFonts w:ascii="Arial" w:hAnsi="Arial" w:cs="Arial"/>
                <w:b/>
                <w:b/>
                <w:bCs/>
              </w:rPr>
            </w:pPr>
            <w:r>
              <w:rPr>
                <w:rFonts w:cs="Arial" w:ascii="Arial" w:hAnsi="Arial"/>
                <w:b/>
                <w:bCs/>
              </w:rPr>
              <w:t>IN-HOUSE ADVOCATE – CHILDREN’S TEAM</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local government law with a particular emphasis on children’s safeguarding to include private and public Children Act proceedings, adoption law, female genital mutilation, forced marriages, education law and immigration.</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 xml:space="preserve">Knowledge of Data protection and governance law. </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statutes, regulations, guidance, advices, case law, policies and procedures in the relevant areas.</w:t>
            </w:r>
          </w:p>
          <w:p>
            <w:pPr>
              <w:pStyle w:val="Normal"/>
              <w:spacing w:lineRule="auto" w:line="240" w:before="120" w:after="120"/>
              <w:ind w:left="0" w:right="175" w:hanging="0"/>
              <w:rPr>
                <w:rFonts w:ascii="Arial" w:hAnsi="Arial" w:eastAsia="Times New Roman" w:cs="Arial"/>
              </w:rPr>
            </w:pPr>
            <w:r>
              <w:rPr>
                <w:rFonts w:eastAsia="Times New Roman" w:cs="Arial" w:ascii="Arial" w:hAnsi="Arial"/>
              </w:rPr>
              <w:t>Knowledge of social work assessment frameworks and government publications such as Working together.</w:t>
            </w:r>
          </w:p>
          <w:p>
            <w:pPr>
              <w:pStyle w:val="Normal"/>
              <w:spacing w:lineRule="auto" w:line="240" w:before="120" w:after="120"/>
              <w:ind w:left="0" w:right="175" w:hanging="0"/>
              <w:rPr>
                <w:rFonts w:ascii="Arial" w:hAnsi="Arial" w:eastAsia="Times New Roman" w:cs="Arial"/>
              </w:rPr>
            </w:pPr>
            <w:r>
              <w:rPr>
                <w:rFonts w:eastAsia="Times New Roman" w:cs="Arial" w:ascii="Arial" w:hAnsi="Arial"/>
              </w:rPr>
              <w:t xml:space="preserve">Knowledge of judicial behaviours and approaches judges are likely to take on cases.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Form/Interview/Test/Presentation/Assessment Centre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communication skills, to communicate efficiently and effectively with elected members, colleagues, staff, officers in other agencies and customers, other professionals and members of the judiciary, both verbally and in writing, to provide an effective and quality service.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negotiate and influence on complex, high risk matters of Council wide impact and to save the council money on cases they would otherwise need external council support or advice for.</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Enhanced advocacy and public speaking skills. Ability to persuade and gain the respect of other legal professionals and experts. Ability to think on your feet and answer complex questions on points of law when on your feet in court.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build rapport, trust and confidence.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organisation and time management skills to plan and deliver a complex, high priority workload to strict legal deadlines.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apply enhanced problem-solving skills to deliver practical and creative solutions to complex issues.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analytical skills to assess a wide range of information, evidence and data to draw logical conclusions and make skilled judgements.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Demonstrating a high level of political awareness and ability to operate effectively in a sensitive political environment.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research information and present evidence-based conclusions from wide ranging sources.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utilise IT systems including Microsoft Office applications and relevant case management system.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provide practical legal advice. Ability to identify and bring to the attention of the Head of Legal Services, matters of probity or significance which may have a detrimental effect on the council.</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13.</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effectively in a team and support other colleagues.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p>
            <w:pPr>
              <w:pStyle w:val="Normal"/>
              <w:spacing w:lineRule="auto" w:line="240" w:before="120" w:after="120"/>
              <w:ind w:left="0" w:right="175" w:hanging="0"/>
              <w:rPr>
                <w:rFonts w:ascii="Arial" w:hAnsi="Arial" w:cs="Arial"/>
              </w:rPr>
            </w:pPr>
            <w:r>
              <w:rPr>
                <w:rFonts w:cs="Arial" w:ascii="Arial" w:hAnsi="Arial"/>
              </w:rPr>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Qualified Solicitor or Barrister demonstrating appropriate CPD.</w:t>
            </w:r>
          </w:p>
          <w:p>
            <w:pPr>
              <w:pStyle w:val="Normal"/>
              <w:spacing w:lineRule="auto" w:line="240"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Form/Certificate /Interview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Significant practical experience of advocacy in the County Court, High Court and Family Proceedings Court, including contested hearings.  </w:t>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Interview/Certificate</w:t>
            </w:r>
          </w:p>
        </w:tc>
      </w:tr>
      <w:tr>
        <w:trPr/>
        <w:tc>
          <w:tcPr>
            <w:tcW w:w="5812"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November 2022</w:t>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Head of Legal Services</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9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2023-06-07T14:46:00Z</dcterms:created>
  <dc:creator>Johnson, Andrew</dc:creator>
  <dc:description/>
  <dc:language>en-US</dc:language>
  <cp:lastModifiedBy>Small, Saskia</cp:lastModifiedBy>
  <cp:lastPrinted>1995-11-21T17:41:00Z</cp:lastPrinted>
  <dcterms:modified xsi:type="dcterms:W3CDTF">2023-06-07T14:46:00Z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0x01010078CD04E9D5FED643B61D9FF9B259049C</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14600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