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18"/>
        <w:gridCol w:w="850"/>
        <w:gridCol w:w="850"/>
        <w:gridCol w:w="992"/>
        <w:gridCol w:w="1134"/>
        <w:gridCol w:w="994"/>
        <w:gridCol w:w="849"/>
        <w:gridCol w:w="851"/>
        <w:gridCol w:w="667"/>
      </w:tblGrid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Name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Week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Tues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Thur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Friday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Sun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Hours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25.5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25.5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25.5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25.5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9.00-6.30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27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1.00-10.00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25.5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>1.00-10.00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8.00-5.30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10.00-7.00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25.5</w:t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cs="Aptos Narrow" w:ascii="Aptos Narrow" w:hAnsi="Aptos Narrow"/>
                <w:color w:val="000000"/>
                <w:sz w:val="22"/>
                <w:szCs w:val="22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7030A0"/>
              </w:rPr>
            </w:pPr>
            <w:r>
              <w:rPr>
                <w:color w:val="7030A0"/>
              </w:rPr>
              <w:t xml:space="preserve">Purple- Back to office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14 week trial rota Week commencing 27/4/26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/>
      <w:color w:val="auto"/>
      <w:kern w:val="2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2026-05-05T13:12:00Z</dcterms:created>
  <dc:creator>Hailwood, Cara</dc:creator>
  <dc:description/>
  <dc:language>en-US</dc:language>
  <cp:lastModifiedBy>Taplin, Natalie</cp:lastModifiedBy>
  <cp:lastPrinted>1995-11-21T17:41:00Z</cp:lastPrinted>
  <dcterms:modified xsi:type="dcterms:W3CDTF">2026-05-05T13:12:00Z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