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Regulatory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Pest Control Operative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E (Step 17)</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Tahoma" w:hAnsi="Tahoma" w:eastAsia="Times New Roman" w:cs="Tahoma"/>
                <w:szCs w:val="20"/>
                <w:lang w:eastAsia="en-GB"/>
              </w:rPr>
            </w:pPr>
            <w:r>
              <w:rPr>
                <w:rFonts w:eastAsia="Times New Roman" w:cs="Tahoma" w:ascii="Tahoma" w:hAnsi="Tahoma"/>
                <w:szCs w:val="20"/>
                <w:lang w:eastAsia="en-GB"/>
              </w:rPr>
              <w:t>To provide the necessary expertise to assess infestations, determine pest management, control options and to safely deploy the appropriate treatments, in accordance with current best practice, in domestic and commercial situations throughout the Borough.</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Pest Control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46" w:type="dxa"/>
        <w:jc w:val="left"/>
        <w:tblInd w:w="-108" w:type="dxa"/>
        <w:tblCellMar>
          <w:top w:w="0" w:type="dxa"/>
          <w:left w:w="108" w:type="dxa"/>
          <w:bottom w:w="0" w:type="dxa"/>
          <w:right w:w="108" w:type="dxa"/>
        </w:tblCellMar>
      </w:tblPr>
      <w:tblGrid>
        <w:gridCol w:w="108"/>
        <w:gridCol w:w="701"/>
        <w:gridCol w:w="8"/>
        <w:gridCol w:w="3761"/>
        <w:gridCol w:w="4959"/>
        <w:gridCol w:w="109"/>
      </w:tblGrid>
      <w:tr>
        <w:trPr>
          <w:trHeight w:val="506" w:hRule="atLeast"/>
        </w:trPr>
        <w:tc>
          <w:tcPr>
            <w:tcW w:w="108" w:type="dxa"/>
            <w:tcBorders/>
            <w:shd w:fill="auto" w:val="clear"/>
          </w:tcPr>
          <w:p>
            <w:pPr>
              <w:pStyle w:val="Normal"/>
              <w:snapToGrid w:val="false"/>
              <w:spacing w:lineRule="auto" w:line="240" w:before="0" w:after="120"/>
              <w:rPr>
                <w:rFonts w:ascii="Arial" w:hAnsi="Arial" w:cs="Arial"/>
                <w:b/>
                <w:b/>
              </w:rPr>
            </w:pPr>
            <w:r>
              <w:rPr>
                <w:rFonts w:cs="Arial" w:ascii="Arial" w:hAnsi="Arial"/>
                <w:b/>
              </w:rPr>
            </w:r>
          </w:p>
        </w:tc>
        <w:tc>
          <w:tcPr>
            <w:tcW w:w="709" w:type="dxa"/>
            <w:gridSpan w:val="2"/>
            <w:tcBorders/>
            <w:shd w:fill="auto" w:val="clear"/>
          </w:tcPr>
          <w:p>
            <w:pPr>
              <w:pStyle w:val="ListParagraph"/>
              <w:numPr>
                <w:ilvl w:val="0"/>
                <w:numId w:val="1"/>
              </w:numPr>
              <w:spacing w:lineRule="auto" w:line="240" w:before="0" w:after="0"/>
              <w:contextualSpacing/>
              <w:rPr>
                <w:rFonts w:eastAsia="Arial" w:cs="Arial"/>
                <w:b/>
                <w:b/>
              </w:rPr>
            </w:pPr>
            <w:r>
              <w:rPr>
                <w:rFonts w:eastAsia="Arial" w:cs="Arial"/>
                <w:b/>
              </w:rPr>
              <w:t xml:space="preserve"> </w:t>
            </w:r>
          </w:p>
        </w:tc>
        <w:tc>
          <w:tcPr>
            <w:tcW w:w="8829"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Responding to complaints and requests for pest control service assistance across the borough (or adjacent location determined by the needs of the service).</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1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709" w:type="dxa"/>
            <w:gridSpan w:val="2"/>
            <w:tcBorders/>
            <w:shd w:fill="auto" w:val="clear"/>
          </w:tcPr>
          <w:p>
            <w:pPr>
              <w:pStyle w:val="ListParagraph"/>
              <w:numPr>
                <w:ilvl w:val="0"/>
                <w:numId w:val="1"/>
              </w:numPr>
              <w:snapToGrid w:val="false"/>
              <w:spacing w:lineRule="auto" w:line="240" w:before="0" w:after="0"/>
              <w:contextualSpacing/>
              <w:rPr>
                <w:rFonts w:cs="Arial"/>
                <w:b/>
                <w:b/>
              </w:rPr>
            </w:pPr>
            <w:r>
              <w:rPr>
                <w:rFonts w:cs="Arial"/>
                <w:b/>
              </w:rPr>
            </w:r>
          </w:p>
        </w:tc>
        <w:tc>
          <w:tcPr>
            <w:tcW w:w="8829"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Compliance with Health &amp; Safety requirements in accordance with the policies of the Pest Control Service, the Council, and current pertinent laws, e.g. The Prevention of Damage by Pests Act 1949.</w:t>
            </w:r>
          </w:p>
          <w:p>
            <w:pPr>
              <w:pStyle w:val="BodyTextIndent2"/>
              <w:spacing w:lineRule="auto" w:line="240" w:before="0" w:after="0"/>
              <w:ind w:left="855" w:right="0" w:hanging="0"/>
              <w:rPr>
                <w:rFonts w:ascii="Tahoma" w:hAnsi="Tahoma" w:cs="Tahoma"/>
                <w:sz w:val="22"/>
              </w:rPr>
            </w:pPr>
            <w:r>
              <w:rPr>
                <w:rFonts w:cs="Tahoma" w:ascii="Tahoma" w:hAnsi="Tahoma"/>
                <w:sz w:val="22"/>
              </w:rPr>
            </w:r>
          </w:p>
          <w:p>
            <w:pPr>
              <w:pStyle w:val="Normal"/>
              <w:spacing w:lineRule="auto" w:line="240" w:before="0" w:after="0"/>
              <w:rPr>
                <w:rFonts w:ascii="Arial" w:hAnsi="Arial" w:cs="Arial"/>
                <w:sz w:val="22"/>
              </w:rPr>
            </w:pPr>
            <w:r>
              <w:rPr>
                <w:rFonts w:cs="Arial" w:ascii="Arial" w:hAnsi="Arial"/>
                <w:sz w:val="22"/>
              </w:rPr>
            </w:r>
          </w:p>
        </w:tc>
      </w:tr>
      <w:tr>
        <w:trPr>
          <w:trHeight w:val="506" w:hRule="atLeast"/>
        </w:trPr>
        <w:tc>
          <w:tcPr>
            <w:tcW w:w="108" w:type="dxa"/>
            <w:tcBorders/>
            <w:shd w:fill="auto" w:val="clear"/>
          </w:tcPr>
          <w:p>
            <w:pPr>
              <w:pStyle w:val="Normal"/>
              <w:snapToGrid w:val="false"/>
              <w:spacing w:lineRule="auto" w:line="240" w:before="0" w:after="0"/>
              <w:rPr>
                <w:rFonts w:ascii="Arial" w:hAnsi="Arial" w:cs="Arial"/>
              </w:rPr>
            </w:pPr>
            <w:r>
              <w:rPr>
                <w:rFonts w:cs="Arial" w:ascii="Arial" w:hAnsi="Arial"/>
              </w:rPr>
            </w:r>
          </w:p>
        </w:tc>
        <w:tc>
          <w:tcPr>
            <w:tcW w:w="709" w:type="dxa"/>
            <w:gridSpan w:val="2"/>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Determining the nature of the infestation and the pest involved and choosing appropriate treatment.</w:t>
            </w:r>
          </w:p>
          <w:p>
            <w:pPr>
              <w:pStyle w:val="Normal"/>
              <w:spacing w:lineRule="auto" w:line="240" w:before="0" w:after="0"/>
              <w:rPr>
                <w:rFonts w:ascii="Arial" w:hAnsi="Arial" w:cs="Arial"/>
              </w:rPr>
            </w:pPr>
            <w:r>
              <w:rPr>
                <w:rFonts w:cs="Arial" w:ascii="Arial" w:hAnsi="Arial"/>
              </w:rPr>
            </w:r>
          </w:p>
        </w:tc>
      </w:tr>
      <w:tr>
        <w:trPr>
          <w:trHeight w:val="506" w:hRule="atLeast"/>
        </w:trPr>
        <w:tc>
          <w:tcPr>
            <w:tcW w:w="108" w:type="dxa"/>
            <w:tcBorders/>
            <w:shd w:fill="auto" w:val="clear"/>
          </w:tcPr>
          <w:p>
            <w:pPr>
              <w:pStyle w:val="Normal"/>
              <w:snapToGrid w:val="false"/>
              <w:spacing w:lineRule="auto" w:line="240" w:before="0" w:after="0"/>
              <w:rPr>
                <w:rFonts w:ascii="Arial" w:hAnsi="Arial" w:cs="Arial"/>
              </w:rPr>
            </w:pPr>
            <w:r>
              <w:rPr>
                <w:rFonts w:cs="Arial" w:ascii="Arial" w:hAnsi="Arial"/>
              </w:rPr>
            </w:r>
          </w:p>
        </w:tc>
        <w:tc>
          <w:tcPr>
            <w:tcW w:w="709" w:type="dxa"/>
            <w:gridSpan w:val="2"/>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To select appropriate pesticides for individual treatments, based on findings and after assessing the circumstances and risks at each property or commercial premises.</w:t>
            </w:r>
          </w:p>
          <w:p>
            <w:pPr>
              <w:pStyle w:val="Normal"/>
              <w:spacing w:lineRule="auto" w:line="240" w:before="0" w:after="0"/>
              <w:rPr>
                <w:rFonts w:ascii="Arial" w:hAnsi="Arial" w:cs="Arial"/>
              </w:rPr>
            </w:pPr>
            <w:r>
              <w:rPr>
                <w:rFonts w:cs="Arial" w:ascii="Arial" w:hAnsi="Arial"/>
              </w:rPr>
            </w:r>
          </w:p>
        </w:tc>
      </w:tr>
      <w:tr>
        <w:trPr>
          <w:trHeight w:val="506" w:hRule="atLeast"/>
        </w:trPr>
        <w:tc>
          <w:tcPr>
            <w:tcW w:w="809" w:type="dxa"/>
            <w:gridSpan w:val="2"/>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5.</w:t>
            </w:r>
          </w:p>
        </w:tc>
        <w:tc>
          <w:tcPr>
            <w:tcW w:w="8728"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To ensure all requests for service are carried out within the required response time and timescales required on a daily basis.</w:t>
            </w:r>
          </w:p>
          <w:p>
            <w:pPr>
              <w:pStyle w:val="Normal"/>
              <w:spacing w:lineRule="auto" w:line="240" w:before="0" w:after="0"/>
              <w:rPr>
                <w:rFonts w:ascii="Arial" w:hAnsi="Arial" w:cs="Arial"/>
              </w:rPr>
            </w:pPr>
            <w:r>
              <w:rPr>
                <w:rFonts w:cs="Arial" w:ascii="Arial" w:hAnsi="Arial"/>
              </w:rPr>
            </w:r>
          </w:p>
        </w:tc>
        <w:tc>
          <w:tcPr>
            <w:tcW w:w="109"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9" w:type="dxa"/>
            <w:gridSpan w:val="2"/>
            <w:tcBorders/>
            <w:shd w:fill="auto" w:val="clear"/>
          </w:tcPr>
          <w:p>
            <w:pPr>
              <w:pStyle w:val="Normal"/>
              <w:spacing w:lineRule="auto" w:line="240" w:before="0" w:after="0"/>
              <w:rPr>
                <w:rFonts w:ascii="Arial" w:hAnsi="Arial" w:cs="Arial"/>
                <w:b/>
                <w:b/>
              </w:rPr>
            </w:pPr>
            <w:r>
              <w:rPr>
                <w:rFonts w:cs="Arial" w:ascii="Arial" w:hAnsi="Arial"/>
                <w:b/>
              </w:rPr>
              <w:t>6.</w:t>
            </w:r>
          </w:p>
        </w:tc>
        <w:tc>
          <w:tcPr>
            <w:tcW w:w="8728" w:type="dxa"/>
            <w:gridSpan w:val="3"/>
            <w:tcBorders/>
            <w:shd w:fill="auto" w:val="clear"/>
          </w:tcPr>
          <w:p>
            <w:pPr>
              <w:pStyle w:val="Normal"/>
              <w:spacing w:lineRule="auto" w:line="240" w:before="0" w:after="0"/>
              <w:rPr>
                <w:rFonts w:ascii="Arial" w:hAnsi="Arial" w:cs="Arial"/>
              </w:rPr>
            </w:pPr>
            <w:r>
              <w:rPr>
                <w:rFonts w:cs="Arial" w:ascii="Arial" w:hAnsi="Arial"/>
              </w:rPr>
              <w:t>To ensure all waste materials and animal carcasses are returned to the depot and are disposed of in accordance with current legislation, best practice, and the Council’s policies.</w:t>
            </w:r>
          </w:p>
        </w:tc>
        <w:tc>
          <w:tcPr>
            <w:tcW w:w="109" w:type="dxa"/>
            <w:tcBorders/>
            <w:shd w:fill="auto" w:val="clear"/>
          </w:tcPr>
          <w:p>
            <w:pPr>
              <w:pStyle w:val="Normal"/>
              <w:snapToGrid w:val="false"/>
              <w:spacing w:lineRule="auto" w:line="240" w:before="0" w:after="0"/>
              <w:rPr/>
            </w:pPr>
            <w:r>
              <w:rPr/>
            </w:r>
          </w:p>
        </w:tc>
      </w:tr>
      <w:tr>
        <w:trPr>
          <w:trHeight w:val="506" w:hRule="atLeast"/>
        </w:trPr>
        <w:tc>
          <w:tcPr>
            <w:tcW w:w="80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728"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109"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809" w:type="dxa"/>
            <w:gridSpan w:val="2"/>
            <w:tcBorders/>
            <w:shd w:fill="auto" w:val="clear"/>
          </w:tcPr>
          <w:p>
            <w:pPr>
              <w:pStyle w:val="Normal"/>
              <w:spacing w:lineRule="auto" w:line="240" w:before="0" w:after="0"/>
              <w:rPr>
                <w:rFonts w:ascii="Arial" w:hAnsi="Arial" w:cs="Arial"/>
                <w:b/>
                <w:b/>
              </w:rPr>
            </w:pPr>
            <w:r>
              <w:rPr>
                <w:rFonts w:cs="Arial" w:ascii="Arial" w:hAnsi="Arial"/>
                <w:b/>
              </w:rPr>
              <w:t>7.</w:t>
            </w:r>
          </w:p>
        </w:tc>
        <w:tc>
          <w:tcPr>
            <w:tcW w:w="8728"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To ensure all paperwork generated by treatments carried out are filled out accurately and completely and returned to the office.</w:t>
            </w:r>
          </w:p>
          <w:p>
            <w:pPr>
              <w:pStyle w:val="Normal"/>
              <w:tabs>
                <w:tab w:val="clear" w:pos="720"/>
                <w:tab w:val="left" w:pos="1120" w:leader="none"/>
              </w:tabs>
              <w:spacing w:lineRule="auto" w:line="240" w:before="0" w:after="0"/>
              <w:rPr>
                <w:rFonts w:ascii="Arial" w:hAnsi="Arial" w:cs="Arial"/>
              </w:rPr>
            </w:pPr>
            <w:r>
              <w:rPr>
                <w:rFonts w:cs="Arial" w:ascii="Arial" w:hAnsi="Arial"/>
              </w:rPr>
            </w:r>
          </w:p>
        </w:tc>
        <w:tc>
          <w:tcPr>
            <w:tcW w:w="109"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108" w:type="dxa"/>
            <w:tcBorders/>
            <w:shd w:fill="auto" w:val="clear"/>
          </w:tcPr>
          <w:p>
            <w:pPr>
              <w:pStyle w:val="Normal"/>
              <w:snapToGrid w:val="false"/>
              <w:spacing w:lineRule="auto" w:line="240" w:before="0" w:after="0"/>
              <w:rPr/>
            </w:pPr>
            <w:r>
              <w:rPr/>
            </w:r>
          </w:p>
        </w:tc>
        <w:tc>
          <w:tcPr>
            <w:tcW w:w="709" w:type="dxa"/>
            <w:gridSpan w:val="2"/>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Securing additional contract work from the Commercial sector and assisting in pricing in accordance with the current policy of the service.</w:t>
            </w:r>
          </w:p>
          <w:p>
            <w:pPr>
              <w:pStyle w:val="Normal"/>
              <w:spacing w:lineRule="auto" w:line="240" w:before="0" w:after="0"/>
              <w:ind w:left="855" w:right="0" w:hanging="0"/>
              <w:rPr>
                <w:rFonts w:ascii="Arial" w:hAnsi="Arial" w:cs="Arial"/>
              </w:rPr>
            </w:pPr>
            <w:r>
              <w:rPr>
                <w:rFonts w:cs="Arial" w:ascii="Arial" w:hAnsi="Arial"/>
              </w:rPr>
            </w:r>
          </w:p>
        </w:tc>
      </w:tr>
      <w:tr>
        <w:trPr>
          <w:trHeight w:val="506" w:hRule="atLeast"/>
        </w:trPr>
        <w:tc>
          <w:tcPr>
            <w:tcW w:w="108" w:type="dxa"/>
            <w:tcBorders/>
            <w:shd w:fill="auto" w:val="clear"/>
          </w:tcPr>
          <w:p>
            <w:pPr>
              <w:pStyle w:val="Normal"/>
              <w:snapToGrid w:val="false"/>
              <w:spacing w:lineRule="auto" w:line="240" w:before="0" w:after="0"/>
              <w:rPr>
                <w:rFonts w:ascii="Arial" w:hAnsi="Arial" w:cs="Arial"/>
              </w:rPr>
            </w:pPr>
            <w:r>
              <w:rPr>
                <w:rFonts w:cs="Arial" w:ascii="Arial" w:hAnsi="Arial"/>
              </w:rPr>
            </w:r>
          </w:p>
        </w:tc>
        <w:tc>
          <w:tcPr>
            <w:tcW w:w="709" w:type="dxa"/>
            <w:gridSpan w:val="2"/>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8829" w:type="dxa"/>
            <w:gridSpan w:val="3"/>
            <w:tcBorders/>
            <w:shd w:fill="auto" w:val="clear"/>
          </w:tcPr>
          <w:p>
            <w:pPr>
              <w:pStyle w:val="BodyTextIndent2"/>
              <w:spacing w:lineRule="auto" w:line="240" w:before="0" w:after="0"/>
              <w:ind w:left="0" w:right="0" w:hanging="0"/>
              <w:rPr>
                <w:rFonts w:ascii="Tahoma" w:hAnsi="Tahoma" w:cs="Tahoma"/>
                <w:sz w:val="22"/>
              </w:rPr>
            </w:pPr>
            <w:r>
              <w:rPr>
                <w:rFonts w:cs="Tahoma" w:ascii="Tahoma" w:hAnsi="Tahoma"/>
                <w:sz w:val="22"/>
              </w:rPr>
              <w:t>Advising customers on direct measures they can take to avoid further infestations occurring.</w:t>
            </w:r>
          </w:p>
          <w:p>
            <w:pPr>
              <w:pStyle w:val="BodyTextIndent2"/>
              <w:spacing w:lineRule="auto" w:line="240" w:before="0" w:after="0"/>
              <w:ind w:left="0" w:right="0" w:hanging="0"/>
              <w:rPr>
                <w:rFonts w:ascii="Tahoma" w:hAnsi="Tahoma" w:cs="Tahoma"/>
                <w:sz w:val="22"/>
              </w:rPr>
            </w:pPr>
            <w:r>
              <w:rPr>
                <w:rFonts w:cs="Tahoma" w:ascii="Tahoma" w:hAnsi="Tahoma"/>
                <w:sz w:val="22"/>
              </w:rPr>
            </w:r>
          </w:p>
          <w:p>
            <w:pPr>
              <w:pStyle w:val="BodyTextIndent2"/>
              <w:spacing w:lineRule="auto" w:line="240" w:before="0" w:after="0"/>
              <w:ind w:left="0" w:right="0" w:hanging="0"/>
              <w:rPr>
                <w:rFonts w:ascii="Tahoma" w:hAnsi="Tahoma" w:cs="Tahoma"/>
                <w:sz w:val="22"/>
              </w:rPr>
            </w:pPr>
            <w:r>
              <w:rPr>
                <w:rFonts w:cs="Tahoma" w:ascii="Tahoma" w:hAnsi="Tahoma"/>
                <w:sz w:val="22"/>
              </w:rPr>
            </w:r>
          </w:p>
          <w:p>
            <w:pPr>
              <w:pStyle w:val="BodyTextIndent2"/>
              <w:spacing w:lineRule="auto" w:line="240" w:before="0" w:after="0"/>
              <w:ind w:left="0" w:right="0" w:hanging="0"/>
              <w:rPr>
                <w:rFonts w:ascii="Tahoma" w:hAnsi="Tahoma" w:cs="Tahoma"/>
                <w:sz w:val="22"/>
              </w:rPr>
            </w:pPr>
            <w:r>
              <w:rPr>
                <w:rFonts w:cs="Tahoma" w:ascii="Tahoma" w:hAnsi="Tahoma"/>
                <w:sz w:val="22"/>
              </w:rPr>
              <w:t>To carry out alternate duties requested by the senior management as required.</w:t>
            </w:r>
          </w:p>
          <w:p>
            <w:pPr>
              <w:pStyle w:val="BodyTextIndent2"/>
              <w:tabs>
                <w:tab w:val="clear" w:pos="720"/>
                <w:tab w:val="left" w:pos="314" w:leader="none"/>
              </w:tabs>
              <w:spacing w:lineRule="auto" w:line="240" w:before="0" w:after="0"/>
              <w:ind w:left="-909" w:right="0" w:firstLine="500"/>
              <w:rPr>
                <w:rFonts w:ascii="Tahoma" w:hAnsi="Tahoma" w:cs="Tahoma"/>
                <w:sz w:val="22"/>
              </w:rPr>
            </w:pPr>
            <w:r>
              <w:rPr>
                <w:rFonts w:cs="Tahoma" w:ascii="Tahoma" w:hAnsi="Tahoma"/>
                <w:sz w:val="22"/>
              </w:rPr>
            </w:r>
          </w:p>
          <w:p>
            <w:pPr>
              <w:pStyle w:val="BodyTextIndent2"/>
              <w:spacing w:lineRule="auto" w:line="240" w:before="0" w:after="0"/>
              <w:ind w:left="0" w:right="0" w:hanging="0"/>
              <w:rPr>
                <w:rFonts w:ascii="Tahoma" w:hAnsi="Tahoma" w:cs="Tahoma"/>
                <w:sz w:val="22"/>
              </w:rPr>
            </w:pPr>
            <w:r>
              <w:rPr>
                <w:rFonts w:cs="Tahoma" w:ascii="Tahoma" w:hAnsi="Tahoma"/>
                <w:sz w:val="22"/>
              </w:rPr>
            </w:r>
          </w:p>
          <w:p>
            <w:pPr>
              <w:pStyle w:val="BodyTextIndent2"/>
              <w:spacing w:lineRule="auto" w:line="240" w:before="0" w:after="0"/>
              <w:ind w:left="720" w:right="0" w:hanging="0"/>
              <w:rPr>
                <w:rFonts w:ascii="Tahoma" w:hAnsi="Tahoma" w:cs="Tahoma"/>
                <w:sz w:val="22"/>
              </w:rPr>
            </w:pPr>
            <w:r>
              <w:rPr>
                <w:rFonts w:cs="Tahoma" w:ascii="Tahoma" w:hAnsi="Tahoma"/>
                <w:sz w:val="22"/>
              </w:rPr>
            </w:r>
          </w:p>
          <w:tbl>
            <w:tblPr>
              <w:tblW w:w="8115" w:type="dxa"/>
              <w:jc w:val="left"/>
              <w:tblInd w:w="0" w:type="dxa"/>
              <w:tblCellMar>
                <w:top w:w="0" w:type="dxa"/>
                <w:left w:w="108" w:type="dxa"/>
                <w:bottom w:w="0" w:type="dxa"/>
                <w:right w:w="108" w:type="dxa"/>
              </w:tblCellMar>
            </w:tblPr>
            <w:tblGrid>
              <w:gridCol w:w="236"/>
              <w:gridCol w:w="7879"/>
            </w:tblGrid>
            <w:tr>
              <w:trPr>
                <w:trHeight w:val="506" w:hRule="atLeast"/>
              </w:trPr>
              <w:tc>
                <w:tcPr>
                  <w:tcW w:w="23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7879" w:type="dxa"/>
                  <w:tcBorders/>
                  <w:shd w:fill="auto" w:val="clear"/>
                </w:tcPr>
                <w:p>
                  <w:pPr>
                    <w:pStyle w:val="BodyTextIndent2"/>
                    <w:snapToGrid w:val="false"/>
                    <w:spacing w:lineRule="auto" w:line="240" w:before="0" w:after="0"/>
                    <w:ind w:left="0" w:right="0" w:hanging="0"/>
                    <w:rPr>
                      <w:rFonts w:ascii="Tahoma" w:hAnsi="Tahoma" w:cs="Tahoma"/>
                      <w:b/>
                      <w:b/>
                      <w:sz w:val="22"/>
                    </w:rPr>
                  </w:pPr>
                  <w:r>
                    <w:rPr>
                      <w:rFonts w:cs="Tahoma" w:ascii="Tahoma" w:hAnsi="Tahoma"/>
                      <w:b/>
                      <w:sz w:val="22"/>
                    </w:rPr>
                  </w:r>
                </w:p>
                <w:p>
                  <w:pPr>
                    <w:pStyle w:val="BodyTextIndent2"/>
                    <w:spacing w:lineRule="auto" w:line="240" w:before="0" w:after="0"/>
                    <w:ind w:left="0" w:right="0" w:hanging="0"/>
                    <w:rPr>
                      <w:rFonts w:ascii="Tahoma" w:hAnsi="Tahoma" w:cs="Tahoma"/>
                      <w:sz w:val="22"/>
                    </w:rPr>
                  </w:pPr>
                  <w:r>
                    <w:rPr>
                      <w:rFonts w:cs="Tahoma" w:ascii="Tahoma" w:hAnsi="Tahoma"/>
                      <w:sz w:val="22"/>
                    </w:rPr>
                  </w:r>
                </w:p>
                <w:p>
                  <w:pPr>
                    <w:pStyle w:val="Normal"/>
                    <w:spacing w:lineRule="auto" w:line="240" w:before="0" w:after="0"/>
                    <w:rPr>
                      <w:rFonts w:ascii="Arial" w:hAnsi="Arial" w:cs="Arial"/>
                      <w:sz w:val="22"/>
                    </w:rPr>
                  </w:pPr>
                  <w:r>
                    <w:rPr>
                      <w:rFonts w:cs="Arial" w:ascii="Arial" w:hAnsi="Arial"/>
                      <w:sz w:val="22"/>
                    </w:rPr>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tc>
      </w:tr>
      <w:tr>
        <w:trPr/>
        <w:tc>
          <w:tcPr>
            <w:tcW w:w="108" w:type="dxa"/>
            <w:tcBorders/>
            <w:shd w:fill="auto" w:val="clear"/>
          </w:tcPr>
          <w:p>
            <w:pPr>
              <w:pStyle w:val="Normal"/>
              <w:snapToGrid w:val="false"/>
              <w:spacing w:lineRule="auto" w:line="240" w:before="0" w:after="0"/>
              <w:rPr>
                <w:rFonts w:ascii="Arial" w:hAnsi="Arial" w:cs="Arial"/>
              </w:rPr>
            </w:pPr>
            <w:r>
              <w:rPr>
                <w:rFonts w:cs="Arial" w:ascii="Arial" w:hAnsi="Arial"/>
              </w:rPr>
            </w:r>
          </w:p>
        </w:tc>
        <w:tc>
          <w:tcPr>
            <w:tcW w:w="4470" w:type="dxa"/>
            <w:gridSpan w:val="3"/>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8" w:type="dxa"/>
            <w:gridSpan w:val="2"/>
            <w:tcBorders/>
            <w:shd w:fill="auto" w:val="clear"/>
          </w:tcPr>
          <w:p>
            <w:pPr>
              <w:pStyle w:val="Normal"/>
              <w:spacing w:lineRule="auto" w:line="240" w:before="0" w:after="0"/>
              <w:rPr>
                <w:rFonts w:ascii="Arial" w:hAnsi="Arial" w:cs="Arial"/>
                <w:b/>
                <w:b/>
              </w:rPr>
            </w:pPr>
            <w:r>
              <w:rPr>
                <w:rFonts w:cs="Arial" w:ascii="Arial" w:hAnsi="Arial"/>
                <w:b/>
              </w:rPr>
              <w:t>11.07.25</w:t>
            </w:r>
          </w:p>
        </w:tc>
      </w:tr>
      <w:tr>
        <w:trPr/>
        <w:tc>
          <w:tcPr>
            <w:tcW w:w="108" w:type="dxa"/>
            <w:tcBorders/>
            <w:shd w:fill="auto" w:val="clear"/>
          </w:tcPr>
          <w:p>
            <w:pPr>
              <w:pStyle w:val="Normal"/>
              <w:snapToGrid w:val="false"/>
              <w:spacing w:lineRule="auto" w:line="240" w:before="0" w:after="0"/>
              <w:rPr/>
            </w:pPr>
            <w:r>
              <w:rPr/>
            </w:r>
          </w:p>
        </w:tc>
        <w:tc>
          <w:tcPr>
            <w:tcW w:w="4470"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Job Description prepared by:</w:t>
            </w:r>
          </w:p>
        </w:tc>
        <w:tc>
          <w:tcPr>
            <w:tcW w:w="506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B. Riccio</w:t>
            </w:r>
          </w:p>
        </w:tc>
      </w:tr>
    </w:tbl>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ind w:left="-110" w:right="0" w:hanging="0"/>
              <w:rPr>
                <w:rFonts w:ascii="Arial" w:hAnsi="Arial" w:cs="Arial"/>
                <w:b/>
                <w:b/>
              </w:rPr>
            </w:pPr>
            <w:r>
              <w:rPr>
                <w:rFonts w:cs="Arial" w:ascii="Arial" w:hAnsi="Arial"/>
                <w:b/>
              </w:rPr>
              <w:t xml:space="preserve">Department: </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Regulatory services</w:t>
            </w:r>
          </w:p>
        </w:tc>
      </w:tr>
      <w:tr>
        <w:trPr/>
        <w:tc>
          <w:tcPr>
            <w:tcW w:w="1595" w:type="dxa"/>
            <w:gridSpan w:val="3"/>
            <w:tcBorders>
              <w:bottom w:val="single" w:sz="4" w:space="0" w:color="000000"/>
            </w:tcBorders>
            <w:shd w:fill="auto" w:val="clear"/>
          </w:tcPr>
          <w:p>
            <w:pPr>
              <w:pStyle w:val="Normal"/>
              <w:spacing w:lineRule="auto" w:line="240" w:before="60" w:after="240"/>
              <w:ind w:left="-110" w:right="0" w:hanging="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 xml:space="preserve">pest control operative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keepNext w:val="true"/>
              <w:tabs>
                <w:tab w:val="clear" w:pos="720"/>
                <w:tab w:val="left" w:pos="2189" w:leader="none"/>
              </w:tabs>
              <w:spacing w:lineRule="auto" w:line="240" w:before="0" w:after="120"/>
              <w:rPr/>
            </w:pPr>
            <w:r>
              <w:rPr>
                <w:rFonts w:cs="Arial" w:ascii="Arial" w:hAnsi="Arial"/>
                <w:b/>
                <w:color w:val="FFFFFF"/>
              </w:rPr>
              <w:t>Method of Assessment: (</w:t>
            </w:r>
            <w:r>
              <w:rPr>
                <w:rFonts w:cs="Arial" w:ascii="Arial" w:hAnsi="Arial"/>
              </w:rPr>
              <w:t>Application/Interview/Test/</w:t>
            </w:r>
          </w:p>
          <w:p>
            <w:pPr>
              <w:pStyle w:val="Normal"/>
              <w:spacing w:lineRule="auto" w:line="240" w:before="60" w:after="60"/>
              <w:rPr>
                <w:rFonts w:ascii="Arial" w:hAnsi="Arial" w:cs="Arial"/>
              </w:rPr>
            </w:pPr>
            <w:r>
              <w:rPr>
                <w:rFonts w:cs="Arial" w:ascii="Arial" w:hAnsi="Arial"/>
              </w:rPr>
              <w:t>Presentation/Assessment Centre)</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ind w:left="360" w:right="0" w:hanging="0"/>
              <w:rPr>
                <w:rFonts w:cs="Arial"/>
              </w:rPr>
            </w:pPr>
            <w:r>
              <w:rPr>
                <w:rFonts w:cs="Arial"/>
              </w:rPr>
            </w:r>
          </w:p>
          <w:p>
            <w:pPr>
              <w:pStyle w:val="Normal"/>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Tahoma" w:hAnsi="Tahoma" w:eastAsia="Times New Roman" w:cs="Tahoma"/>
                <w:szCs w:val="20"/>
                <w:lang w:eastAsia="en-GB"/>
              </w:rPr>
            </w:pPr>
            <w:r>
              <w:rPr>
                <w:rFonts w:eastAsia="Times New Roman" w:cs="Tahoma" w:ascii="Tahoma" w:hAnsi="Tahoma"/>
                <w:szCs w:val="20"/>
                <w:lang w:eastAsia="en-GB"/>
              </w:rPr>
              <w:t>A high level of verbal communication and interpersonal skills to deal with members of the public and other colleagues.</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top w:val="single" w:sz="4" w:space="0" w:color="000000"/>
              <w:bottom w:val="single" w:sz="4" w:space="0" w:color="000000"/>
            </w:tcBorders>
            <w:shd w:fill="auto" w:val="clear"/>
          </w:tcPr>
          <w:p>
            <w:pPr>
              <w:pStyle w:val="Normal"/>
              <w:keepNext w:val="true"/>
              <w:tabs>
                <w:tab w:val="clear" w:pos="720"/>
                <w:tab w:val="left" w:pos="2189" w:leader="none"/>
              </w:tabs>
              <w:spacing w:lineRule="auto" w:line="240" w:before="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Tahoma" w:hAnsi="Tahoma" w:eastAsia="Times New Roman" w:cs="Tahoma"/>
                <w:szCs w:val="20"/>
                <w:lang w:eastAsia="en-GB"/>
              </w:rPr>
            </w:pPr>
            <w:r>
              <w:rPr>
                <w:rFonts w:eastAsia="Times New Roman" w:cs="Tahoma" w:ascii="Tahoma" w:hAnsi="Tahoma"/>
                <w:szCs w:val="20"/>
                <w:lang w:eastAsia="en-GB"/>
              </w:rPr>
              <w:t>A high level of written communication skills to produce reports and to complete a variety of essential paperwork generated in the course of carrying out treatments.</w:t>
            </w:r>
          </w:p>
          <w:p>
            <w:pPr>
              <w:pStyle w:val="Normal"/>
              <w:spacing w:lineRule="auto" w:line="240" w:before="0" w:after="0"/>
              <w:rPr>
                <w:rFonts w:ascii="Arial" w:hAnsi="Arial" w:cs="Arial"/>
              </w:rPr>
            </w:pPr>
            <w:r>
              <w:rPr>
                <w:rFonts w:cs="Arial" w:ascii="Arial" w:hAnsi="Arial"/>
              </w:rPr>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Tahoma" w:hAnsi="Tahoma" w:eastAsia="Times New Roman" w:cs="Tahoma"/>
                <w:szCs w:val="20"/>
                <w:lang w:eastAsia="en-GB"/>
              </w:rPr>
            </w:pPr>
            <w:r>
              <w:rPr>
                <w:rFonts w:eastAsia="Times New Roman" w:cs="Tahoma" w:ascii="Tahoma" w:hAnsi="Tahoma"/>
                <w:szCs w:val="20"/>
                <w:lang w:eastAsia="en-GB"/>
              </w:rPr>
              <w:t>Experience of maintaining accurate manual and computerised records.</w:t>
            </w:r>
          </w:p>
          <w:p>
            <w:pPr>
              <w:pStyle w:val="Normal"/>
              <w:spacing w:lineRule="auto" w:line="240" w:before="0" w:after="0"/>
              <w:rPr>
                <w:rFonts w:ascii="Arial" w:hAnsi="Arial" w:cs="Arial"/>
              </w:rPr>
            </w:pPr>
            <w:r>
              <w:rPr>
                <w:rFonts w:cs="Arial" w:ascii="Arial" w:hAnsi="Arial"/>
              </w:rPr>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0" w:after="0"/>
              <w:rPr>
                <w:rFonts w:ascii="Tahoma" w:hAnsi="Tahoma" w:cs="Tahoma"/>
              </w:rPr>
            </w:pPr>
            <w:r>
              <w:rPr>
                <w:rFonts w:cs="Tahoma" w:ascii="Tahoma" w:hAnsi="Tahoma"/>
              </w:rPr>
              <w:t>The ability to work as part of a team and alone or without minimum supervision.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napToGrid w:val="false"/>
              <w:spacing w:lineRule="auto" w:line="240" w:before="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0" w:after="120"/>
              <w:ind w:left="0" w:right="175" w:hanging="0"/>
              <w:rPr>
                <w:rFonts w:ascii="Arial" w:hAnsi="Arial" w:cs="Arial"/>
              </w:rPr>
            </w:pPr>
            <w:r>
              <w:rPr>
                <w:rFonts w:cs="Arial" w:ascii="Arial" w:hAnsi="Arial"/>
              </w:rPr>
              <w:t>The ability to understand and follow both written and verbal instructions.</w:t>
            </w:r>
          </w:p>
        </w:tc>
        <w:tc>
          <w:tcPr>
            <w:tcW w:w="3423" w:type="dxa"/>
            <w:tcBorders>
              <w:bottom w:val="single" w:sz="4" w:space="0" w:color="000000"/>
            </w:tcBorders>
            <w:shd w:fill="auto" w:val="clear"/>
          </w:tcPr>
          <w:p>
            <w:pPr>
              <w:pStyle w:val="Normal"/>
              <w:spacing w:lineRule="auto" w:line="240" w:before="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0" w:after="0"/>
              <w:rPr>
                <w:rFonts w:ascii="Tahoma" w:hAnsi="Tahoma" w:eastAsia="Times New Roman" w:cs="Tahoma"/>
                <w:szCs w:val="20"/>
                <w:lang w:eastAsia="en-GB"/>
              </w:rPr>
            </w:pPr>
            <w:r>
              <w:rPr>
                <w:rFonts w:eastAsia="Times New Roman" w:cs="Tahoma" w:ascii="Tahoma" w:hAnsi="Tahoma"/>
                <w:szCs w:val="20"/>
                <w:lang w:eastAsia="en-GB"/>
              </w:rPr>
              <w:t>The ability to promote the Pest Control Service to commercial customers.</w:t>
            </w:r>
          </w:p>
          <w:p>
            <w:pPr>
              <w:pStyle w:val="Normal"/>
              <w:spacing w:lineRule="auto" w:line="240" w:before="0" w:after="0"/>
              <w:rPr>
                <w:rFonts w:ascii="Arial" w:hAnsi="Arial" w:cs="Arial"/>
              </w:rPr>
            </w:pPr>
            <w:r>
              <w:rPr>
                <w:rFonts w:cs="Arial" w:ascii="Arial" w:hAnsi="Arial"/>
              </w:rPr>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0" w:after="120"/>
              <w:ind w:left="0" w:right="175" w:hanging="0"/>
              <w:rPr>
                <w:rFonts w:ascii="Arial" w:hAnsi="Arial" w:cs="Arial"/>
              </w:rPr>
            </w:pPr>
            <w:r>
              <w:rPr>
                <w:rFonts w:cs="Arial" w:ascii="Arial" w:hAnsi="Arial"/>
              </w:rPr>
              <w:t>To be responsible for the care and safety of the services vehicles, equipment and products required for the operational running of the service and in accordance with the Council’s safety policies and work instructions.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outlined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BPCA/RSPH or equivalent certification in pest control (DESIRABLE)</w:t>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Full UK Driving Licence (ESSENTIAL)</w:t>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[18 years]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BPCA/RSPH or equivalent certification in pest control (DESIRABLE)</w:t>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 14.07.25</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11.07.25</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B. Riccio</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Indent2Char">
    <w:name w:val="Body Text Indent 2 Char"/>
    <w:basedOn w:val="DefaultParagraphFont"/>
    <w:qFormat/>
    <w:rPr>
      <w:rFonts w:ascii="Times New Roman" w:hAnsi="Times New Roman"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odyTextIndent2">
    <w:name w:val="Body Text Indent 2"/>
    <w:basedOn w:val="Normal"/>
    <w:qFormat/>
    <w:pPr>
      <w:spacing w:lineRule="auto" w:line="240" w:before="0" w:after="0"/>
      <w:ind w:left="851" w:right="0" w:hanging="851"/>
    </w:pPr>
    <w:rPr>
      <w:rFonts w:ascii="Times New Roman" w:hAnsi="Times New Roman" w:eastAsia="Times New Roman" w:cs="Times New Roman"/>
      <w:sz w:val="24"/>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2026-07-16T07:54:00Z</dcterms:created>
  <dc:creator>Riccio, Billy</dc:creator>
  <dc:description/>
  <dc:language>en-US</dc:language>
  <cp:lastModifiedBy>Fairhurst, Karen</cp:lastModifiedBy>
  <cp:lastPrinted>1995-11-21T17:41:00Z</cp:lastPrinted>
  <dcterms:modified xsi:type="dcterms:W3CDTF">2026-07-16T07:54:00Z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