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2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5962650</wp:posOffset>
            </wp:positionH>
            <wp:positionV relativeFrom="paragraph">
              <wp:posOffset>-342900</wp:posOffset>
            </wp:positionV>
            <wp:extent cx="913765" cy="91376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</w:t>
      </w:r>
      <w:r>
        <w:rPr/>
        <w:t>ILNOW PRIMARY SCHOOL</w:t>
      </w:r>
    </w:p>
    <w:p>
      <w:pPr>
        <w:pStyle w:val="Heading2"/>
        <w:rPr/>
      </w:pPr>
      <w:r>
        <w:rPr/>
        <w:t>‘</w:t>
      </w:r>
      <w:r>
        <w:rPr/>
        <w:t>BELIEVE, ACHIEVE, GROW’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Teaching Staff</w:t>
      </w:r>
    </w:p>
    <w:p>
      <w:pPr>
        <w:pStyle w:val="Normal"/>
        <w:jc w:val="center"/>
        <w:rPr>
          <w:rFonts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Job Description</w:t>
      </w:r>
    </w:p>
    <w:p>
      <w:pPr>
        <w:pStyle w:val="Normal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Purpose of the Job: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To uphold the vision of Gilnow Primary School, following all policies and guidance as required.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To take responsibility for the organisation and management of a class.</w:t>
      </w:r>
    </w:p>
    <w:p>
      <w:pPr>
        <w:pStyle w:val="ListParagraph"/>
        <w:numPr>
          <w:ilvl w:val="0"/>
          <w:numId w:val="5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To provide effective teaching and learning and contribute to raising standards within the school.</w:t>
      </w:r>
    </w:p>
    <w:p>
      <w:pPr>
        <w:pStyle w:val="Heading1"/>
        <w:rPr>
          <w:rFonts w:ascii="Arial" w:hAnsi="Arial" w:cs="Arial"/>
          <w:szCs w:val="24"/>
          <w:u w:val="none"/>
        </w:rPr>
      </w:pPr>
      <w:r>
        <w:rPr>
          <w:rFonts w:cs="Arial" w:ascii="Arial" w:hAnsi="Arial"/>
          <w:szCs w:val="24"/>
          <w:u w:val="none"/>
        </w:rPr>
        <w:t>Salary:</w:t>
      </w:r>
    </w:p>
    <w:p>
      <w:pPr>
        <w:pStyle w:val="Normal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post holder will be paid on the appropriate point of the main scale according to the outcomes of annual appraisal.</w:t>
      </w:r>
    </w:p>
    <w:p>
      <w:pPr>
        <w:pStyle w:val="Heading1"/>
        <w:rPr>
          <w:rFonts w:ascii="Arial" w:hAnsi="Arial" w:cs="Arial"/>
          <w:szCs w:val="24"/>
          <w:u w:val="none"/>
        </w:rPr>
      </w:pPr>
      <w:r>
        <w:rPr>
          <w:rFonts w:cs="Arial" w:ascii="Arial" w:hAnsi="Arial"/>
          <w:szCs w:val="24"/>
          <w:u w:val="none"/>
        </w:rPr>
        <w:t>Line of Responsibility:</w:t>
      </w:r>
    </w:p>
    <w:p>
      <w:pPr>
        <w:pStyle w:val="Normal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 teachers are directly responsible to the Head Teacher.</w:t>
      </w:r>
    </w:p>
    <w:p>
      <w:pPr>
        <w:pStyle w:val="Heading1"/>
        <w:rPr>
          <w:rFonts w:ascii="Arial" w:hAnsi="Arial" w:cs="Arial"/>
          <w:szCs w:val="24"/>
          <w:u w:val="none"/>
        </w:rPr>
      </w:pPr>
      <w:r>
        <w:rPr>
          <w:rFonts w:cs="Arial" w:ascii="Arial" w:hAnsi="Arial"/>
          <w:szCs w:val="24"/>
          <w:u w:val="none"/>
        </w:rPr>
        <w:t>Job Content:</w:t>
      </w:r>
    </w:p>
    <w:p>
      <w:pPr>
        <w:pStyle w:val="Heading2"/>
        <w:rPr/>
      </w:pPr>
      <w:r>
        <w:rPr/>
        <w:t>Strategic Purpose</w:t>
      </w:r>
    </w:p>
    <w:p>
      <w:pPr>
        <w:pStyle w:val="Normal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basic duties are outlined in the latest School Teachers’ Pay and Conditions Document.  The post holder will maintain a good understanding of whole school curriculum, assessment, safeguarding and pastoral policies.</w:t>
      </w:r>
    </w:p>
    <w:p>
      <w:pPr>
        <w:pStyle w:val="Heading2"/>
        <w:rPr/>
      </w:pPr>
      <w:r>
        <w:rPr/>
        <w:t>Core Responsibilities:</w:t>
      </w:r>
    </w:p>
    <w:p>
      <w:pPr>
        <w:pStyle w:val="Normal"/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Teaching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Plan from the school curriculum medium term plans that are reflective of the National Curriculum 2014 requirements.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Teach clearly structured lessons or sequences of work, which interest and motivate all learners and in which: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Individual needs and abilities are taken into account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Learning intentions are made clear to learners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Interactive teaching methods and collaborative group work are employed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Active and independent learning is promoted that enables learners to think for themselves and to plan and manage their own learning.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 fully aware of individual prior levels of attainment and use this information to plan differentiated tasks and set accurate targets 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challenging teaching and learning intentions, which are relevant to and based on knowledge of all learners and take account of: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Their learning needs and abilities.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Evidence of their past and current achievement.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The expected standards for learners of the relevant age range.</w:t>
      </w:r>
    </w:p>
    <w:p>
      <w:pPr>
        <w:pStyle w:val="ListParagraph"/>
        <w:numPr>
          <w:ilvl w:val="1"/>
          <w:numId w:val="2"/>
        </w:numPr>
        <w:spacing w:lineRule="auto" w:line="276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The range and content of work relevant to that phase.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appropriate and challenging work for all learners through effective differentiation and effective deployment of support staff.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 and work appropriately with learners with SEND, EAL and those who are more able.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 ICT effectively in teaching.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Monitor and assess during lessons, giving immediate and constructive feedback, which supports learners, requiring them to reflect on, evaluate and improve their own performance.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Establish a purposeful learning environment in which diversity is valued and where all learners feel secure and confident.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Establish a clear framework for classroom discipline and strategies for recognising, encouraging and rewarding good behaviour in order to anticipate and manage behaviour appropriately and to promote self-control and independence in line with the school behaviour policy and procedures.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Ensure punctuality, promote good attendance and establish a purposeful working atmosphere during all learning activities.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Maintain excellent classroom management with due regard to health and safety policies.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Demonstrate commitment to personal professional development by evaluating your own practice and learning from the effective practice of others.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Call on the support and guidance of colleagues, specialist teachers and other professionals in order to maximise effective teaching and learning.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Engage fully in all appraisal procedures as required.</w:t>
      </w:r>
    </w:p>
    <w:p>
      <w:pPr>
        <w:pStyle w:val="Bullet1"/>
        <w:numPr>
          <w:ilvl w:val="0"/>
          <w:numId w:val="0"/>
        </w:numPr>
        <w:ind w:left="568" w:right="0" w:hanging="284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Assessment, Recording &amp; Reporting</w:t>
      </w:r>
    </w:p>
    <w:p>
      <w:pPr>
        <w:pStyle w:val="Bullet1"/>
        <w:numPr>
          <w:ilvl w:val="0"/>
          <w:numId w:val="6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Make appropriate use of a range of monitoring and assessment strategies to evaluate progress towards planned learning intentions and use this information to inform planning and teaching.</w:t>
      </w:r>
    </w:p>
    <w:p>
      <w:pPr>
        <w:pStyle w:val="Bullet1"/>
        <w:numPr>
          <w:ilvl w:val="0"/>
          <w:numId w:val="6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Keep detailed assessment records according to school policy.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Mark all work set, including any homework, within an agreed and reasonable time.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 the school marking scheme at all times as detailed in the marking policy.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Carry out assessment programmes and procedures, as agreed by the school.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Monitor and set targets to support the academic progress of all learners in the class.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Complete learner reports in line with school policy, lead parents’ evenings as required and keep parents and carers informed on a regular basis.</w:t>
      </w:r>
    </w:p>
    <w:p>
      <w:pPr>
        <w:pStyle w:val="Bullet1"/>
        <w:numPr>
          <w:ilvl w:val="0"/>
          <w:numId w:val="0"/>
        </w:numPr>
        <w:ind w:left="568" w:right="0" w:hanging="284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Pastoral Work</w:t>
      </w:r>
    </w:p>
    <w:p>
      <w:pPr>
        <w:pStyle w:val="Bullet1"/>
        <w:numPr>
          <w:ilvl w:val="0"/>
          <w:numId w:val="3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Endeavour to build up excellent, professional relationships with all learners, so that they will look to the teacher for support and advice.</w:t>
      </w:r>
    </w:p>
    <w:p>
      <w:pPr>
        <w:pStyle w:val="Bullet1"/>
        <w:numPr>
          <w:ilvl w:val="0"/>
          <w:numId w:val="3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Expect high standards of behaviour and conduct at all times.</w:t>
      </w:r>
    </w:p>
    <w:p>
      <w:pPr>
        <w:pStyle w:val="Bullet1"/>
        <w:numPr>
          <w:ilvl w:val="0"/>
          <w:numId w:val="3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Report issues of any concern to the appropriate member of the middle or senior leadership team.</w:t>
      </w:r>
    </w:p>
    <w:p>
      <w:pPr>
        <w:pStyle w:val="Bullet1"/>
        <w:numPr>
          <w:ilvl w:val="0"/>
          <w:numId w:val="3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Maintain an accurate register of attendance and do everything reasonable to encourage good attendance and punctuality in line with school policy.</w:t>
      </w:r>
    </w:p>
    <w:p>
      <w:pPr>
        <w:pStyle w:val="Bullet1"/>
        <w:numPr>
          <w:ilvl w:val="0"/>
          <w:numId w:val="3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Promote and safeguard the welfare of learners in the school in line with school policy.</w:t>
      </w:r>
    </w:p>
    <w:p>
      <w:pPr>
        <w:pStyle w:val="Bullet1"/>
        <w:numPr>
          <w:ilvl w:val="0"/>
          <w:numId w:val="0"/>
        </w:numPr>
        <w:ind w:left="568" w:right="0" w:hanging="284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Appraisal</w:t>
      </w:r>
    </w:p>
    <w:p>
      <w:pPr>
        <w:pStyle w:val="Bullet1"/>
        <w:numPr>
          <w:ilvl w:val="0"/>
          <w:numId w:val="0"/>
        </w:numPr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All teachers are part of the school appraisal scheme.  The post holder will have a line manager who will set agreed targets for the year.   The line manager will monitor &amp; review performance including classroom teaching.   The school will support the continuing professional development of all staff to ensure that their expertise is being kept up-to-date.  </w:t>
      </w:r>
    </w:p>
    <w:p>
      <w:pPr>
        <w:pStyle w:val="Bullet1"/>
        <w:numPr>
          <w:ilvl w:val="0"/>
          <w:numId w:val="0"/>
        </w:numPr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post holder will be expected to:</w:t>
      </w:r>
    </w:p>
    <w:p>
      <w:pPr>
        <w:pStyle w:val="Bullet1"/>
        <w:numPr>
          <w:ilvl w:val="0"/>
          <w:numId w:val="4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Attend and contribute to team and full staff meetings.</w:t>
      </w:r>
    </w:p>
    <w:p>
      <w:pPr>
        <w:pStyle w:val="Bullet1"/>
        <w:numPr>
          <w:ilvl w:val="0"/>
          <w:numId w:val="4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relation to the school improvement plan, contribute towards the set targets.</w:t>
      </w:r>
    </w:p>
    <w:p>
      <w:pPr>
        <w:pStyle w:val="Bullet1"/>
        <w:numPr>
          <w:ilvl w:val="0"/>
          <w:numId w:val="4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Maintain a professional interest in educational initiatives and developments.</w:t>
      </w:r>
    </w:p>
    <w:p>
      <w:pPr>
        <w:pStyle w:val="Bullet1"/>
        <w:numPr>
          <w:ilvl w:val="0"/>
          <w:numId w:val="0"/>
        </w:numPr>
        <w:ind w:left="568" w:right="0" w:hanging="284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Additional duties and responsibilities</w:t>
      </w:r>
    </w:p>
    <w:p>
      <w:pPr>
        <w:pStyle w:val="ListParagraph"/>
        <w:numPr>
          <w:ilvl w:val="0"/>
          <w:numId w:val="4"/>
        </w:numPr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Further duties and responsibilities may from time to time arise as required by the Head Teacher.</w:t>
      </w:r>
    </w:p>
    <w:p>
      <w:pPr>
        <w:pStyle w:val="Heading1"/>
        <w:rPr>
          <w:rFonts w:ascii="Arial" w:hAnsi="Arial" w:cs="Arial"/>
          <w:szCs w:val="24"/>
          <w:u w:val="none"/>
        </w:rPr>
      </w:pPr>
      <w:r>
        <w:rPr>
          <w:rFonts w:cs="Arial" w:ascii="Arial" w:hAnsi="Arial"/>
          <w:szCs w:val="24"/>
          <w:u w:val="none"/>
        </w:rPr>
        <w:t>Conditions of Employment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above responsibilities are subject to the general duties and responsibilities contained in the written statement of conditions of employment (the contract of employment).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post holder is required to support and encourage the school ethos and objectives, policies and procedures as agreed by the Governing Body.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uphold the school policy in respect of child protection and safeguarding matters.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post holder will be subject to all relevant statutory requirements as detailed in the most recent School Teachers’ Pay &amp; Conditions Document.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Provision is made for planning, preparation &amp; assessment (PPA) time, in accordance with the requirement for all teachers at a school with timetabled teaching commitments to hold a contractual entitlement to PPA time within the timetabled teaching day.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amount of PPA time will be set as a minimum of 10% of timetabled teaching time as part of the 1265 guidance.</w:t>
      </w:r>
    </w:p>
    <w:p>
      <w:pPr>
        <w:pStyle w:val="Bullet1"/>
        <w:numPr>
          <w:ilvl w:val="0"/>
          <w:numId w:val="2"/>
        </w:numPr>
        <w:ind w:left="284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job description is not necessarily a comprehensive definition of the post. It will be reviewed in line with government guidance and it may be subject to modification at any time after consultation with the post holder.</w:t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Agreed by: </w:t>
        <w:tab/>
        <w:t>______________________________________ (Teacher)</w:t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______________________________________ (Head Teacher)</w:t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ullet1"/>
        <w:numPr>
          <w:ilvl w:val="0"/>
          <w:numId w:val="0"/>
        </w:numPr>
        <w:tabs>
          <w:tab w:val="clear" w:pos="720"/>
          <w:tab w:val="left" w:pos="1701" w:leader="none"/>
        </w:tabs>
        <w:spacing w:lineRule="auto" w:line="240" w:before="0" w:after="0"/>
        <w:ind w:left="568" w:right="0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Date:</w:t>
        <w:tab/>
        <w:t>______________________________________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exact" w:line="280" w:before="0" w:after="24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exact" w:line="320" w:before="240" w:after="60"/>
      <w:outlineLvl w:val="0"/>
    </w:pPr>
    <w:rPr>
      <w:rFonts w:ascii="Book Antiqua" w:hAnsi="Book Antiqua" w:eastAsia="ＭＳ ゴシック" w:cs="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0" w:after="0"/>
      <w:jc w:val="center"/>
      <w:outlineLvl w:val="1"/>
    </w:pPr>
    <w:rPr>
      <w:rFonts w:eastAsia="ＭＳ ゴシック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0" w:after="0"/>
      <w:outlineLvl w:val="2"/>
    </w:pPr>
    <w:rPr>
      <w:rFonts w:eastAsia="ＭＳ ゴシック" w:cs=""/>
      <w:bCs/>
      <w:i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ＭＳ ゴシック" w:cs=""/>
      <w:b/>
      <w:bCs/>
      <w:i/>
      <w:iCs/>
      <w:color w:val="4F81BD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  <w:sz w:val="24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rFonts w:ascii="Arial" w:hAnsi="Arial" w:eastAsia="Times New Roman" w:cs="Times New Roman"/>
      <w:sz w:val="16"/>
      <w:szCs w:val="20"/>
      <w:lang w:eastAsia="en-GB"/>
    </w:rPr>
  </w:style>
  <w:style w:type="character" w:styleId="FooterChar">
    <w:name w:val="Footer Char"/>
    <w:basedOn w:val="DefaultParagraphFont"/>
    <w:qFormat/>
    <w:rPr>
      <w:rFonts w:ascii="Arial" w:hAnsi="Arial" w:eastAsia="Times New Roman" w:cs="Times New Roman"/>
      <w:sz w:val="16"/>
      <w:szCs w:val="20"/>
      <w:lang w:eastAsia="en-GB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ing1Char">
    <w:name w:val="Heading 1 Char"/>
    <w:basedOn w:val="DefaultParagraphFont"/>
    <w:qFormat/>
    <w:rPr>
      <w:rFonts w:ascii="Book Antiqua" w:hAnsi="Book Antiqua" w:eastAsia="ＭＳ ゴシック" w:cs=""/>
      <w:b/>
      <w:bCs/>
      <w:sz w:val="24"/>
      <w:szCs w:val="28"/>
      <w:u w:val="single"/>
      <w:lang w:eastAsia="en-GB"/>
    </w:rPr>
  </w:style>
  <w:style w:type="character" w:styleId="Heading2Char">
    <w:name w:val="Heading 2 Char"/>
    <w:basedOn w:val="DefaultParagraphFont"/>
    <w:qFormat/>
    <w:rPr>
      <w:rFonts w:ascii="Arial" w:hAnsi="Arial" w:eastAsia="ＭＳ ゴシック" w:cs="Arial"/>
      <w:b/>
      <w:bCs/>
      <w:sz w:val="24"/>
      <w:szCs w:val="24"/>
      <w:lang w:eastAsia="en-GB"/>
    </w:rPr>
  </w:style>
  <w:style w:type="character" w:styleId="Heading3Char">
    <w:name w:val="Heading 3 Char"/>
    <w:basedOn w:val="DefaultParagraphFont"/>
    <w:qFormat/>
    <w:rPr>
      <w:rFonts w:ascii="Arial" w:hAnsi="Arial" w:eastAsia="ＭＳ ゴシック" w:cs=""/>
      <w:bCs/>
      <w:i/>
      <w:sz w:val="20"/>
      <w:szCs w:val="20"/>
      <w:lang w:eastAsia="en-GB"/>
    </w:rPr>
  </w:style>
  <w:style w:type="character" w:styleId="Heading4Char">
    <w:name w:val="Heading 4 Char"/>
    <w:basedOn w:val="DefaultParagraphFont"/>
    <w:qFormat/>
    <w:rPr>
      <w:rFonts w:ascii="Cambria" w:hAnsi="Cambria" w:eastAsia="ＭＳ ゴシック" w:cs=""/>
      <w:b/>
      <w:bCs/>
      <w:i/>
      <w:iCs/>
      <w:color w:val="4F81BD"/>
      <w:sz w:val="20"/>
      <w:szCs w:val="20"/>
      <w:lang w:eastAsia="en-GB"/>
    </w:rPr>
  </w:style>
  <w:style w:type="character" w:styleId="DarkRedChar">
    <w:name w:val="Dark Red Char"/>
    <w:basedOn w:val="DefaultParagraphFont"/>
    <w:qFormat/>
    <w:rPr>
      <w:rFonts w:ascii="Arial" w:hAnsi="Arial" w:eastAsia="Times New Roman" w:cs="Times New Roman"/>
      <w:color w:val="800000"/>
      <w:sz w:val="20"/>
      <w:szCs w:val="20"/>
      <w:lang w:eastAsia="en-GB"/>
    </w:rPr>
  </w:style>
  <w:style w:type="character" w:styleId="FootnoteTextChar">
    <w:name w:val="Footnote Text Char"/>
    <w:basedOn w:val="DefaultParagraphFont"/>
    <w:qFormat/>
    <w:rPr>
      <w:rFonts w:ascii="Arial" w:hAnsi="Arial" w:eastAsia="Times New Roman" w:cs="Times New Roman"/>
      <w:sz w:val="20"/>
      <w:szCs w:val="20"/>
      <w:lang w:eastAsia="en-GB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Bullet1Char">
    <w:name w:val="Bullet 1 Char"/>
    <w:basedOn w:val="DefaultParagraphFont"/>
    <w:qFormat/>
    <w:rPr>
      <w:rFonts w:ascii="Arial" w:hAnsi="Arial" w:eastAsia="Times New Roman" w:cs="Times New Roman"/>
      <w:sz w:val="20"/>
      <w:szCs w:val="20"/>
      <w:lang w:eastAsia="en-GB"/>
    </w:rPr>
  </w:style>
  <w:style w:type="character" w:styleId="Bullet2Char">
    <w:name w:val="Bullet 2 Char"/>
    <w:basedOn w:val="DefaultParagraphFont"/>
    <w:qFormat/>
    <w:rPr>
      <w:rFonts w:ascii="Arial" w:hAnsi="Arial" w:eastAsia="Times New Roman" w:cs="Times New Roman"/>
      <w:sz w:val="20"/>
      <w:szCs w:val="20"/>
      <w:lang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jc w:val="right"/>
    </w:pPr>
    <w:rPr>
      <w:sz w:val="16"/>
    </w:rPr>
  </w:style>
  <w:style w:type="paragraph" w:styleId="Footer">
    <w:name w:val="Footer"/>
    <w:pPr>
      <w:widowControl/>
      <w:tabs>
        <w:tab w:val="clear" w:pos="720"/>
        <w:tab w:val="center" w:pos="4513" w:leader="none"/>
        <w:tab w:val="right" w:pos="9026" w:leader="none"/>
      </w:tabs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16"/>
      <w:szCs w:val="20"/>
      <w:lang w:val="en-GB" w:eastAsia="en-GB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arkRed">
    <w:name w:val="Dark Red"/>
    <w:basedOn w:val="Normal"/>
    <w:qFormat/>
    <w:pPr/>
    <w:rPr>
      <w:color w:val="800000"/>
    </w:rPr>
  </w:style>
  <w:style w:type="paragraph" w:styleId="Footnote">
    <w:name w:val="Footnote Text"/>
    <w:basedOn w:val="Normal"/>
    <w:pPr/>
    <w:rPr/>
  </w:style>
  <w:style w:type="paragraph" w:styleId="Bullet1">
    <w:name w:val="Bullet 1"/>
    <w:basedOn w:val="Normal"/>
    <w:qFormat/>
    <w:pPr>
      <w:ind w:left="568" w:right="0" w:hanging="284"/>
    </w:pPr>
    <w:rPr/>
  </w:style>
  <w:style w:type="paragraph" w:styleId="Bullet2">
    <w:name w:val="Bullet 2"/>
    <w:basedOn w:val="Normal"/>
    <w:qFormat/>
    <w:pPr>
      <w:ind w:left="851" w:right="0" w:hanging="284"/>
    </w:pPr>
    <w:rPr/>
  </w:style>
  <w:style w:type="paragraph" w:styleId="ListParagraph">
    <w:name w:val="List Paragraph"/>
    <w:basedOn w:val="Normal"/>
    <w:qFormat/>
    <w:pPr>
      <w:spacing w:before="0" w:after="240"/>
      <w:ind w:left="720" w:right="0" w:hanging="0"/>
      <w:contextualSpacing/>
    </w:pPr>
    <w:rPr>
      <w:rFonts w:cs="Arial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CEFM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CEFMi</dc:creator>
  <dc:description/>
  <dc:language>en-US</dc:language>
  <cp:lastModifiedBy>Marshall, Sarah</cp:lastModifiedBy>
  <cp:lastPrinted>1995-11-21T17:41:00Z</cp:lastPrinted>
  <dcterms:modified xsi:type="dcterms:W3CDTF">2026-04-07T10:34:00Z</dcterms:modified>
  <cp:revision>3</cp:revision>
  <dc:subject/>
  <dc:title>Primary school assistant headteacher (foundation stage leader): job description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CEFM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