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eastAsia="Arial" w:cs="Arial"/>
        </w:rPr>
      </w:pPr>
      <w:r>
        <w:rPr>
          <w:rFonts w:eastAsia="Arial" w:cs="Arial" w:ascii="Arial" w:hAnsi="Arial"/>
        </w:rPr>
        <w:t xml:space="preserve"> </w:t>
      </w:r>
    </w:p>
    <w:p>
      <w:pPr>
        <w:pStyle w:val="Normal"/>
        <w:rPr>
          <w:rFonts w:ascii="Arial" w:hAnsi="Arial" w:cs="Arial"/>
          <w:b/>
          <w:b/>
          <w:bCs/>
          <w:sz w:val="40"/>
          <w:szCs w:val="40"/>
        </w:rPr>
      </w:pP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REGISTERED MANAGER (CHILDREN’S RESIDENTIAL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I SCP 31-35, plus 7% shift enhancement, ECU allowance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manage directly a children’s home/assessment &amp; outreach provision, to assist and support the care arrangements for all children in this service area</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Service Manager, Children’s Residential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The management of a children’s home and support of internal residential provision in Bolton.</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18466" w:type="dxa"/>
        <w:jc w:val="left"/>
        <w:tblInd w:w="0" w:type="dxa"/>
        <w:tblCellMar>
          <w:top w:w="0" w:type="dxa"/>
          <w:left w:w="108" w:type="dxa"/>
          <w:bottom w:w="0" w:type="dxa"/>
          <w:right w:w="108" w:type="dxa"/>
        </w:tblCellMar>
      </w:tblPr>
      <w:tblGrid>
        <w:gridCol w:w="808"/>
        <w:gridCol w:w="3764"/>
        <w:gridCol w:w="5065"/>
        <w:gridCol w:w="5066"/>
        <w:gridCol w:w="3763"/>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on-site management and leadership to a children’s home.</w:t>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take overall responsibility for the effective running and operation of the children’s home in achieving the best possible outcomes for looked after children.</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that the provision of children’s residential care meets statutory and Ofsted requirements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up to date knowledge of relevant policy and legislation in regard to children’s residential care and to advise and assist the Service Manager and the Head of Service in developments that need to be made.</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responsible for the management of financial resources in relation to the children’s home.</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co-operate where necessary with cover arrangements for the other internal childrens homes.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take part in an out of office hours rota and be available and accessible to respond to requests for help from any of the internal children’s homes.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be involved in the recruitment and selection and induction and support of staff in this area of service.</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able to effectively manage teams and individuals in accordance with the Department’s policies and procedures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manage, develop and enhance the performance of teams and individuals in relation to the work with looked after children, including an emphasis on positive diversionary activities and a close adherence to the Quality Standards outcome areas.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arrange and co-ordinate any necessary meetings, plans or conferences, as required in relation to the needs of the looked after children.</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that the record keeping within the home meets regulation standards and is followed in an effective and efficient manner.</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liaise with service users, their families and the community as necessary in regard to the successful operation of the children’s home.</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organise, maintain and support the use of information technology systems and software in accordance with the Department’s requirements.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have knowledge of the disciplinary and grievance procedures within the Council and to ensure, where appropriate, that these systems in place for managing attendance at work and poor performance are adhered to.</w:t>
            </w:r>
          </w:p>
          <w:p>
            <w:pPr>
              <w:pStyle w:val="Normal"/>
              <w:spacing w:lineRule="auto" w:line="240" w:before="0" w:after="0"/>
              <w:rPr>
                <w:rFonts w:ascii="Arial" w:hAnsi="Arial" w:cs="Arial"/>
              </w:rPr>
            </w:pPr>
            <w:r>
              <w:rPr>
                <w:rFonts w:cs="Arial" w:ascii="Arial" w:hAnsi="Arial"/>
              </w:rPr>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p>
            <w:pPr>
              <w:pStyle w:val="Normal"/>
              <w:spacing w:lineRule="auto" w:line="240" w:before="0" w:after="0"/>
              <w:rPr>
                <w:rFonts w:ascii="Arial" w:hAnsi="Arial" w:cs="Arial"/>
                <w:b/>
                <w:b/>
              </w:rPr>
            </w:pPr>
            <w:r>
              <w:rPr>
                <w:rFonts w:cs="Arial" w:ascii="Arial" w:hAnsi="Arial"/>
                <w:b/>
              </w:rPr>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August 2019</w:t>
            </w:r>
          </w:p>
        </w:tc>
        <w:tc>
          <w:tcPr>
            <w:tcW w:w="506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763"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Donna Jordan</w:t>
            </w:r>
          </w:p>
        </w:tc>
        <w:tc>
          <w:tcPr>
            <w:tcW w:w="506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763"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bCs/>
          <w:sz w:val="40"/>
          <w:szCs w:val="40"/>
        </w:rPr>
      </w:pPr>
      <w:r>
        <w:rPr>
          <w:rFonts w:cs="Arial" w:ascii="Arial" w:hAnsi="Arial"/>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Children’s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bCs/>
              </w:rPr>
            </w:pPr>
            <w:r>
              <w:rPr>
                <w:rFonts w:cs="Arial" w:ascii="Arial" w:hAnsi="Arial"/>
                <w:b/>
                <w:bCs/>
              </w:rPr>
              <w:t>REGISTERED MANAGER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ensure effective operation of a 24/7 children’s residential home.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understand the needs of Looked After Children and their families.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relevant legislation and policies in relation to Looked After Children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leadership to the management of a range of staff to meet the needs of Looked After Children and their families.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and build relationships with children, young people, parents and other parts of Children’s Services and partner agencies in order to develop an effective service.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ensure that Looked After Children have clear plans as required in the Childrens Homes Regulations and Quality Standards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think creatively and encourage problem solving.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rFonts w:cs="Arial" w:ascii="Arial" w:hAnsi="Arial"/>
              </w:rPr>
              <w:t>Ability to evaluate information and produce reports as required</w:t>
            </w:r>
            <w:r>
              <w:rPr>
                <w:rFonts w:cs="Arial" w:ascii="Arial" w:hAnsi="Arial"/>
                <w:sz w:val="20"/>
              </w:rPr>
              <w: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9.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manage a budget effectively.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p>
            <w:pPr>
              <w:pStyle w:val="Normal"/>
              <w:spacing w:lineRule="auto" w:line="240" w:before="120" w:after="120"/>
              <w:ind w:left="0" w:right="175" w:hanging="0"/>
              <w:rPr>
                <w:rFonts w:ascii="Arial" w:hAnsi="Arial" w:cs="Arial"/>
              </w:rPr>
            </w:pPr>
            <w:r>
              <w:rPr>
                <w:rFonts w:cs="Arial" w:ascii="Arial" w:hAnsi="Arial"/>
              </w:rPr>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NVQ Level 4 in Care and in Management or the Registered Managers Award or Level 5 Diploma in Leadership and Management, DipSW (Social Work Degree) and a management qualification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minimum of 2 years’ experience in a management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be physically fit and able to carry out aspects of the job such as lifting shopping, be able to take part in restricted physical intervention</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has a minimum age requirement due to the nature of the position of 21 years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tc>
          <w:tcPr>
            <w:tcW w:w="9628" w:type="dxa"/>
            <w:gridSpan w:val="8"/>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 2019</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Donna Jordan </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2026-04-21T15:11:00Z</dcterms:created>
  <dc:creator>Johnson, Andrew</dc:creator>
  <dc:description/>
  <dc:language>en-US</dc:language>
  <cp:lastModifiedBy>Wardle, Sharon</cp:lastModifiedBy>
  <cp:lastPrinted>1995-11-21T17:41:00Z</cp:lastPrinted>
  <dcterms:modified xsi:type="dcterms:W3CDTF">2026-04-21T15:11:00Z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