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8">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CHILDREN’S SOCIAL CARE AND EARLY HELP</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caps/>
              </w:rPr>
            </w:pPr>
            <w:r>
              <w:rPr>
                <w:rFonts w:cs="Arial" w:ascii="Arial" w:hAnsi="Arial"/>
                <w:b/>
                <w:caps/>
              </w:rPr>
              <w:t>safeguarding CHILDREN’s PARTNERSHIP BUSINNESS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L</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60" w:after="60"/>
              <w:rPr>
                <w:rFonts w:ascii="Arial" w:hAnsi="Arial" w:cs="Arial"/>
                <w:color w:val="000000"/>
              </w:rPr>
            </w:pPr>
            <w:r>
              <w:rPr>
                <w:rFonts w:cs="Arial" w:ascii="Arial" w:hAnsi="Arial"/>
                <w:color w:val="000000"/>
              </w:rPr>
              <w:t>To lead and coordinate Bolton's Multi-Agency Safeguarding Partnership arrangements, supporting the Statutory Lead and Delegated Safeguarding Partners in meeting their statutory responsibilities and driving effective governance, oversight, assurance, and shared accountability for safeguarding outcomes across Boltons Families First system.</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eastAsia="Times New Roman" w:cs="Arial"/>
              </w:rPr>
            </w:pPr>
            <w:r>
              <w:rPr>
                <w:rFonts w:eastAsia="Times New Roman" w:cs="Arial" w:ascii="Arial" w:hAnsi="Arial"/>
              </w:rPr>
              <w:t>Head of Service for Conferences, Reviews and Partnerships</w:t>
            </w:r>
          </w:p>
          <w:p>
            <w:pPr>
              <w:pStyle w:val="Normal"/>
              <w:spacing w:lineRule="auto" w:line="240" w:before="0" w:after="0"/>
              <w:rPr>
                <w:rFonts w:ascii="Arial" w:hAnsi="Arial" w:eastAsia="Times New Roman" w:cs="Arial"/>
              </w:rPr>
            </w:pPr>
            <w:r>
              <w:rPr>
                <w:rFonts w:eastAsia="Times New Roman" w:cs="Arial" w:ascii="Arial" w:hAnsi="Arial"/>
              </w:rPr>
              <w:t xml:space="preserve">Delegated Safeguarding Partners- including the Partnership Chair. </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Multiagency Trainer and Business Support</w:t>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746" w:type="dxa"/>
        <w:jc w:val="left"/>
        <w:tblInd w:w="0" w:type="dxa"/>
        <w:tblLayout w:type="fixed"/>
        <w:tblCellMar>
          <w:top w:w="0" w:type="dxa"/>
          <w:left w:w="108" w:type="dxa"/>
          <w:bottom w:w="0" w:type="dxa"/>
          <w:right w:w="108" w:type="dxa"/>
        </w:tblCellMar>
      </w:tblPr>
      <w:tblGrid>
        <w:gridCol w:w="108"/>
        <w:gridCol w:w="700"/>
        <w:gridCol w:w="109"/>
        <w:gridCol w:w="3763"/>
        <w:gridCol w:w="4957"/>
        <w:gridCol w:w="109"/>
      </w:tblGrid>
      <w:tr>
        <w:trPr>
          <w:trHeight w:val="506" w:hRule="atLeast"/>
        </w:trPr>
        <w:tc>
          <w:tcPr>
            <w:tcW w:w="808"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Bolton Safeguarding Children’s Partnership Business (BSCP) Manager will be an experienced safeguarding manager with a proven track record of leading, managing and developing effective multi-agency practice within complex partnership settings. The post holder will bring experience of working with safeguarding partners and relevant agencies to drive system improvement and achieve better outcomes for children and families.</w:t>
            </w:r>
          </w:p>
          <w:p>
            <w:pPr>
              <w:pStyle w:val="Normal"/>
              <w:spacing w:lineRule="auto" w:line="240" w:before="0" w:after="0"/>
              <w:rPr>
                <w:rFonts w:ascii="Arial" w:hAnsi="Arial" w:cs="Arial"/>
                <w:color w:val="000000"/>
              </w:rPr>
            </w:pPr>
            <w:r>
              <w:rPr>
                <w:rFonts w:cs="Arial" w:ascii="Arial" w:hAnsi="Arial"/>
                <w:color w:val="000000"/>
              </w:rPr>
            </w:r>
          </w:p>
        </w:tc>
        <w:tc>
          <w:tcPr>
            <w:tcW w:w="109" w:type="dxa"/>
            <w:tcBorders/>
          </w:tcPr>
          <w:p>
            <w:pPr>
              <w:pStyle w:val="Normal"/>
              <w:snapToGrid w:val="false"/>
              <w:spacing w:lineRule="auto" w:line="240" w:before="0" w:after="0"/>
              <w:rPr>
                <w:rFonts w:ascii="Arial" w:hAnsi="Arial" w:cs="Arial"/>
                <w:color w:val="000000"/>
              </w:rPr>
            </w:pPr>
            <w:r>
              <w:rPr>
                <w:rFonts w:cs="Arial" w:ascii="Arial" w:hAnsi="Arial"/>
                <w:color w:val="000000"/>
              </w:rPr>
            </w:r>
          </w:p>
        </w:tc>
      </w:tr>
      <w:tr>
        <w:trPr>
          <w:trHeight w:val="506" w:hRule="atLeast"/>
        </w:trPr>
        <w:tc>
          <w:tcPr>
            <w:tcW w:w="808"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uto" w:line="240" w:before="0" w:after="0"/>
              <w:ind w:left="360" w:right="0"/>
              <w:rPr>
                <w:rFonts w:ascii="Arial" w:hAnsi="Arial" w:cs="Arial"/>
              </w:rPr>
            </w:pPr>
            <w:r>
              <w:rPr>
                <w:rFonts w:cs="Arial" w:ascii="Arial" w:hAnsi="Arial"/>
              </w:rPr>
              <w:t>The role will assist Chairs across the partnership in efficiently writing reports, developing strategies, creating impactful plans, practice guidance, and providing public information in a timely manner</w:t>
            </w:r>
          </w:p>
          <w:p>
            <w:pPr>
              <w:pStyle w:val="Normal"/>
              <w:spacing w:lineRule="auto" w:line="240" w:before="0" w:after="0"/>
              <w:rPr>
                <w:rFonts w:ascii="Arial" w:hAnsi="Arial" w:eastAsia="Arial" w:cs="Arial"/>
                <w:color w:val="000000"/>
              </w:rPr>
            </w:pPr>
            <w:r>
              <w:rPr>
                <w:rFonts w:eastAsia="Arial" w:cs="Arial" w:ascii="Arial" w:hAnsi="Arial"/>
                <w:color w:val="000000"/>
              </w:rPr>
              <w:t xml:space="preserve"> </w:t>
            </w:r>
          </w:p>
        </w:tc>
        <w:tc>
          <w:tcPr>
            <w:tcW w:w="109" w:type="dxa"/>
            <w:tcBorders/>
          </w:tcPr>
          <w:p>
            <w:pPr>
              <w:pStyle w:val="Normal"/>
              <w:snapToGrid w:val="false"/>
              <w:spacing w:lineRule="auto" w:line="240" w:before="0" w:after="0"/>
              <w:rPr/>
            </w:pPr>
            <w:r>
              <w:rPr/>
            </w:r>
          </w:p>
        </w:tc>
      </w:tr>
      <w:tr>
        <w:trPr>
          <w:trHeight w:val="506" w:hRule="atLeast"/>
        </w:trPr>
        <w:tc>
          <w:tcPr>
            <w:tcW w:w="808"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uto" w:line="240" w:before="0" w:after="0"/>
              <w:jc w:val="center"/>
              <w:rPr>
                <w:rFonts w:ascii="Arial" w:hAnsi="Arial" w:cs="Arial"/>
              </w:rPr>
            </w:pPr>
            <w:r>
              <w:rPr>
                <w:rFonts w:cs="Arial" w:ascii="Arial" w:hAnsi="Arial"/>
              </w:rPr>
              <w:t>The role will lead on the development, implementation and evaluation of the Bolton Safeguarding Children’s Partnership and Families First Annual Report &amp; Plan.</w:t>
            </w:r>
          </w:p>
        </w:tc>
        <w:tc>
          <w:tcPr>
            <w:tcW w:w="109" w:type="dxa"/>
            <w:tcBorders/>
          </w:tcPr>
          <w:p>
            <w:pPr>
              <w:pStyle w:val="Normal"/>
              <w:snapToGrid w:val="false"/>
              <w:spacing w:lineRule="auto" w:line="240" w:before="0" w:after="0"/>
              <w:rPr/>
            </w:pPr>
            <w:r>
              <w:rPr/>
            </w:r>
          </w:p>
        </w:tc>
      </w:tr>
      <w:tr>
        <w:trPr>
          <w:trHeight w:val="506" w:hRule="atLeast"/>
        </w:trPr>
        <w:tc>
          <w:tcPr>
            <w:tcW w:w="808"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uto" w:line="240" w:before="0" w:after="0"/>
              <w:ind w:left="360" w:right="0"/>
              <w:rPr>
                <w:rFonts w:ascii="Arial" w:hAnsi="Arial" w:cs="Arial"/>
              </w:rPr>
            </w:pPr>
            <w:r>
              <w:rPr>
                <w:rFonts w:cs="Arial" w:ascii="Arial" w:hAnsi="Arial"/>
              </w:rPr>
              <w:t>The role will manage the partnership’s strategic business planning process and oversee the operational management of the Strategic Partnership and sub-groups</w:t>
            </w:r>
          </w:p>
          <w:p>
            <w:pPr>
              <w:pStyle w:val="Normal"/>
              <w:spacing w:lineRule="auto" w:line="240" w:before="0" w:after="0"/>
              <w:rPr>
                <w:rFonts w:ascii="Arial" w:hAnsi="Arial" w:cs="Arial"/>
              </w:rPr>
            </w:pPr>
            <w:r>
              <w:rPr>
                <w:rFonts w:cs="Arial" w:ascii="Arial" w:hAnsi="Arial"/>
              </w:rPr>
            </w:r>
          </w:p>
        </w:tc>
        <w:tc>
          <w:tcPr>
            <w:tcW w:w="109" w:type="dxa"/>
            <w:tcBorders/>
          </w:tcPr>
          <w:p>
            <w:pPr>
              <w:pStyle w:val="Normal"/>
              <w:snapToGrid w:val="false"/>
              <w:spacing w:lineRule="auto" w:line="240" w:before="0" w:after="0"/>
              <w:rPr>
                <w:rFonts w:ascii="Arial" w:hAnsi="Arial" w:cs="Arial"/>
              </w:rPr>
            </w:pPr>
            <w:r>
              <w:rPr>
                <w:rFonts w:cs="Arial" w:ascii="Arial" w:hAnsi="Arial"/>
              </w:rPr>
            </w:r>
          </w:p>
        </w:tc>
      </w:tr>
      <w:tr>
        <w:trPr>
          <w:trHeight w:val="506" w:hRule="atLeast"/>
        </w:trPr>
        <w:tc>
          <w:tcPr>
            <w:tcW w:w="808"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uto" w:line="240" w:before="0" w:after="0"/>
              <w:ind w:left="360" w:right="0"/>
              <w:rPr>
                <w:rFonts w:ascii="Arial" w:hAnsi="Arial" w:cs="Arial"/>
              </w:rPr>
            </w:pPr>
            <w:r>
              <w:rPr>
                <w:rFonts w:cs="Arial" w:ascii="Arial" w:hAnsi="Arial"/>
              </w:rPr>
              <w:t>The role will confidently advise BSCP members on safeguarding policy issues and assertively make recommendations for decision-making in respect of the budget, priorities and future direction</w:t>
            </w:r>
          </w:p>
          <w:p>
            <w:pPr>
              <w:pStyle w:val="Normal"/>
              <w:spacing w:lineRule="auto" w:line="240" w:before="0" w:after="0"/>
              <w:rPr>
                <w:rFonts w:ascii="Arial" w:hAnsi="Arial" w:cs="Arial"/>
                <w:color w:val="000000"/>
              </w:rPr>
            </w:pPr>
            <w:r>
              <w:rPr>
                <w:rFonts w:cs="Arial" w:ascii="Arial" w:hAnsi="Arial"/>
                <w:color w:val="000000"/>
              </w:rPr>
            </w:r>
          </w:p>
        </w:tc>
        <w:tc>
          <w:tcPr>
            <w:tcW w:w="109" w:type="dxa"/>
            <w:tcBorders/>
          </w:tcPr>
          <w:p>
            <w:pPr>
              <w:pStyle w:val="Normal"/>
              <w:snapToGrid w:val="false"/>
              <w:spacing w:lineRule="auto" w:line="240" w:before="0" w:after="0"/>
              <w:rPr>
                <w:rFonts w:ascii="Arial" w:hAnsi="Arial" w:cs="Arial"/>
                <w:color w:val="000000"/>
              </w:rPr>
            </w:pPr>
            <w:r>
              <w:rPr>
                <w:rFonts w:cs="Arial" w:ascii="Arial" w:hAnsi="Arial"/>
                <w:color w:val="000000"/>
              </w:rPr>
            </w:r>
          </w:p>
        </w:tc>
      </w:tr>
      <w:tr>
        <w:trPr>
          <w:trHeight w:val="506" w:hRule="atLeast"/>
        </w:trPr>
        <w:tc>
          <w:tcPr>
            <w:tcW w:w="108" w:type="dxa"/>
            <w:tcBorders/>
          </w:tcPr>
          <w:p>
            <w:pPr>
              <w:pStyle w:val="Normal"/>
              <w:snapToGrid w:val="false"/>
              <w:spacing w:lineRule="auto" w:line="240" w:before="0" w:after="0"/>
              <w:rPr/>
            </w:pPr>
            <w:r>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uto" w:line="240" w:before="0" w:after="0"/>
              <w:ind w:left="360" w:right="0"/>
              <w:rPr>
                <w:rFonts w:ascii="Arial" w:hAnsi="Arial" w:cs="Arial"/>
              </w:rPr>
            </w:pPr>
            <w:r>
              <w:rPr>
                <w:rFonts w:cs="Arial" w:ascii="Arial" w:hAnsi="Arial"/>
              </w:rPr>
              <w:t>The role will ensure the application of the partnership’s participation and co production strategy.</w:t>
            </w:r>
          </w:p>
          <w:p>
            <w:pPr>
              <w:pStyle w:val="Normal"/>
              <w:spacing w:lineRule="auto" w:line="240" w:before="0" w:after="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uto" w:line="240" w:before="0" w:after="0"/>
              <w:ind w:left="360" w:right="0"/>
              <w:rPr>
                <w:rFonts w:ascii="Arial" w:hAnsi="Arial" w:cs="Arial"/>
              </w:rPr>
            </w:pPr>
            <w:r>
              <w:rPr>
                <w:rFonts w:cs="Arial" w:ascii="Arial" w:hAnsi="Arial"/>
              </w:rPr>
              <w:t>The role will lead and coordinate the delivery of Bolton's Multi Agency Families First Workforce Development Strategy, working collaboratively with single-agency training and development leads across Bolton and Greater Manchester to ensure a coherent, skilled and confident multi-agency workforce.</w:t>
            </w:r>
          </w:p>
          <w:p>
            <w:pPr>
              <w:pStyle w:val="Normal"/>
              <w:spacing w:lineRule="auto" w:line="240" w:before="0" w:after="0"/>
              <w:rPr>
                <w:rFonts w:ascii="Arial" w:hAnsi="Arial" w:cs="Arial"/>
                <w:color w:val="000000"/>
              </w:rPr>
            </w:pPr>
            <w:r>
              <w:rPr>
                <w:rFonts w:cs="Arial" w:ascii="Arial" w:hAnsi="Arial"/>
                <w:color w:val="000000"/>
              </w:rPr>
            </w:r>
          </w:p>
        </w:tc>
      </w:tr>
      <w:tr>
        <w:trPr>
          <w:trHeight w:val="506" w:hRule="atLeast"/>
        </w:trPr>
        <w:tc>
          <w:tcPr>
            <w:tcW w:w="108" w:type="dxa"/>
            <w:tcBorders/>
          </w:tcPr>
          <w:p>
            <w:pPr>
              <w:pStyle w:val="Normal"/>
              <w:snapToGrid w:val="false"/>
              <w:spacing w:lineRule="auto" w:line="240" w:before="0" w:after="0"/>
              <w:rPr>
                <w:rFonts w:ascii="Arial" w:hAnsi="Arial" w:cs="Arial"/>
                <w:color w:val="000000"/>
              </w:rPr>
            </w:pPr>
            <w:r>
              <w:rPr>
                <w:rFonts w:cs="Arial" w:ascii="Arial" w:hAnsi="Arial"/>
                <w:color w:val="000000"/>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role will be responsible for analysing and presenting safeguarding intelligence and performance data, ensuring the quality and effectiveness of reports relating to Rapid Reviews and Local Child Safeguarding Practice Reviews, providing management oversight and support to the team, and leading the preparation, facilitation and chairing of review meetings.</w:t>
            </w:r>
          </w:p>
          <w:p>
            <w:pPr>
              <w:pStyle w:val="Normal"/>
              <w:spacing w:lineRule="atLeast" w:line="300" w:before="0" w:after="0"/>
              <w:ind w:left="360" w:right="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role will be responsible for supporting the administration and management of Rapid Reviews, Child Safeguarding Practice Reviews and learning events including authoring documents for the National Panel.</w:t>
            </w:r>
          </w:p>
          <w:p>
            <w:pPr>
              <w:pStyle w:val="Normal"/>
              <w:spacing w:lineRule="atLeast" w:line="300" w:before="0" w:after="0"/>
              <w:ind w:left="360" w:right="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role will support the monitoring of progress against actions plans, ensure they are making a difference to our children and facilitating a continuous learning culture.</w:t>
            </w:r>
          </w:p>
          <w:p>
            <w:pPr>
              <w:pStyle w:val="Normal"/>
              <w:spacing w:lineRule="atLeast" w:line="300" w:before="0" w:after="0"/>
              <w:ind w:left="360" w:right="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role will represent Bolton partnership at a local, regional, and national level, horizon scanning, enabling the partnership to be ready for new and emerging legislation and populate need.</w:t>
            </w:r>
          </w:p>
          <w:p>
            <w:pPr>
              <w:pStyle w:val="Normal"/>
              <w:spacing w:lineRule="atLeast" w:line="300" w:before="0" w:after="0"/>
              <w:ind w:left="360" w:right="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role will develop and ensure the partnership has a comprehensive system of audit and performance management.</w:t>
            </w:r>
          </w:p>
          <w:p>
            <w:pPr>
              <w:pStyle w:val="Normal"/>
              <w:spacing w:lineRule="atLeast" w:line="300" w:before="0" w:after="0"/>
              <w:ind w:left="360" w:right="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role will ensure that senior managers are briefed about any potential high profile safeguarding cases and support briefings for the media and the Partnership.</w:t>
            </w:r>
          </w:p>
          <w:p>
            <w:pPr>
              <w:pStyle w:val="Normal"/>
              <w:spacing w:lineRule="atLeast" w:line="300" w:before="0" w:after="0"/>
              <w:ind w:left="360" w:right="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role will maintain procedural and operational links with the agendas of domestic abuse, community safety, adult safeguarding and the multi-agency public protection arrangements (MAPPA)</w:t>
            </w:r>
          </w:p>
          <w:p>
            <w:pPr>
              <w:pStyle w:val="Normal"/>
              <w:spacing w:lineRule="atLeast" w:line="300" w:before="0" w:after="0"/>
              <w:ind w:left="360" w:right="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role will monitor and report on BSCP budget and funding arrangements on behalf of contributing members, ensuring that the budget is used with maximum effect.</w:t>
            </w:r>
          </w:p>
          <w:p>
            <w:pPr>
              <w:pStyle w:val="Normal"/>
              <w:spacing w:lineRule="atLeast" w:line="300" w:before="0" w:after="0"/>
              <w:ind w:left="360" w:right="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The role will provide management support to Safeguarding Children administrator and multiagency trainer.</w:t>
            </w:r>
          </w:p>
          <w:p>
            <w:pPr>
              <w:pStyle w:val="Normal"/>
              <w:spacing w:lineRule="atLeast" w:line="300" w:before="0" w:after="0"/>
              <w:ind w:left="360" w:right="0"/>
              <w:rPr>
                <w:rFonts w:ascii="Arial" w:hAnsi="Arial" w:cs="Arial"/>
              </w:rPr>
            </w:pPr>
            <w:r>
              <w:rPr>
                <w:rFonts w:cs="Arial" w:ascii="Arial" w:hAnsi="Arial"/>
              </w:rPr>
            </w:r>
          </w:p>
        </w:tc>
      </w:tr>
      <w:tr>
        <w:trPr>
          <w:trHeight w:val="506" w:hRule="atLeast"/>
        </w:trPr>
        <w:tc>
          <w:tcPr>
            <w:tcW w:w="108" w:type="dxa"/>
            <w:tcBorders/>
          </w:tcPr>
          <w:p>
            <w:pPr>
              <w:pStyle w:val="Normal"/>
              <w:snapToGrid w:val="false"/>
              <w:spacing w:lineRule="auto" w:line="240" w:before="0" w:after="0"/>
              <w:rPr>
                <w:rFonts w:ascii="Arial" w:hAnsi="Arial" w:cs="Arial"/>
              </w:rPr>
            </w:pPr>
            <w:r>
              <w:rPr>
                <w:rFonts w:cs="Arial" w:ascii="Arial" w:hAnsi="Arial"/>
              </w:rPr>
            </w:r>
          </w:p>
        </w:tc>
        <w:tc>
          <w:tcPr>
            <w:tcW w:w="809" w:type="dxa"/>
            <w:gridSpan w:val="2"/>
            <w:tcBorders/>
          </w:tcPr>
          <w:p>
            <w:pPr>
              <w:pStyle w:val="ListParagraph"/>
              <w:numPr>
                <w:ilvl w:val="0"/>
                <w:numId w:val="1"/>
              </w:numPr>
              <w:snapToGrid w:val="false"/>
              <w:spacing w:lineRule="auto" w:line="240" w:before="0" w:after="0"/>
              <w:contextualSpacing/>
              <w:rPr>
                <w:rFonts w:cs="Arial"/>
                <w:b/>
              </w:rPr>
            </w:pPr>
            <w:r>
              <w:rPr>
                <w:rFonts w:cs="Arial"/>
                <w:b/>
              </w:rPr>
            </w:r>
          </w:p>
        </w:tc>
        <w:tc>
          <w:tcPr>
            <w:tcW w:w="8829" w:type="dxa"/>
            <w:gridSpan w:val="3"/>
            <w:tcBorders/>
          </w:tcPr>
          <w:p>
            <w:pPr>
              <w:pStyle w:val="Normal"/>
              <w:spacing w:lineRule="atLeast" w:line="300" w:before="0" w:after="0"/>
              <w:ind w:left="360" w:right="0"/>
              <w:rPr>
                <w:rFonts w:ascii="Arial" w:hAnsi="Arial" w:cs="Arial"/>
              </w:rPr>
            </w:pPr>
            <w:r>
              <w:rPr>
                <w:rFonts w:cs="Arial" w:ascii="Arial" w:hAnsi="Arial"/>
              </w:rPr>
              <w:t>Any other tasks appropriate to the role and grade of this post.</w:t>
            </w:r>
          </w:p>
        </w:tc>
      </w:tr>
      <w:tr>
        <w:trPr/>
        <w:tc>
          <w:tcPr>
            <w:tcW w:w="108" w:type="dxa"/>
            <w:tcBorders/>
          </w:tcPr>
          <w:p>
            <w:pPr>
              <w:pStyle w:val="Normal"/>
              <w:snapToGrid w:val="false"/>
              <w:spacing w:lineRule="auto" w:line="240" w:before="0" w:after="0"/>
              <w:rPr/>
            </w:pPr>
            <w:r>
              <w:rPr/>
            </w:r>
          </w:p>
        </w:tc>
        <w:tc>
          <w:tcPr>
            <w:tcW w:w="4572" w:type="dxa"/>
            <w:gridSpan w:val="3"/>
            <w:tcBorders/>
          </w:tcPr>
          <w:p>
            <w:pPr>
              <w:pStyle w:val="Normal"/>
              <w:spacing w:lineRule="auto" w:line="240" w:before="0" w:after="0"/>
              <w:rPr>
                <w:rFonts w:ascii="Arial" w:hAnsi="Arial" w:cs="Arial"/>
                <w:b/>
              </w:rPr>
            </w:pPr>
            <w:r>
              <w:rPr>
                <w:rFonts w:cs="Arial" w:ascii="Arial" w:hAnsi="Arial"/>
                <w:b/>
              </w:rPr>
              <w:t xml:space="preserve">Date Job Description updated: </w:t>
            </w:r>
          </w:p>
        </w:tc>
        <w:tc>
          <w:tcPr>
            <w:tcW w:w="5066" w:type="dxa"/>
            <w:gridSpan w:val="2"/>
            <w:tcBorders/>
          </w:tcPr>
          <w:p>
            <w:pPr>
              <w:pStyle w:val="Normal"/>
              <w:spacing w:lineRule="auto" w:line="240" w:before="0" w:after="0"/>
              <w:rPr>
                <w:rFonts w:ascii="Arial" w:hAnsi="Arial" w:cs="Arial"/>
                <w:b/>
              </w:rPr>
            </w:pPr>
            <w:r>
              <w:rPr>
                <w:rFonts w:cs="Arial" w:ascii="Arial" w:hAnsi="Arial"/>
                <w:b/>
              </w:rPr>
              <w:t xml:space="preserve">September 2026 </w:t>
            </w:r>
          </w:p>
        </w:tc>
      </w:tr>
      <w:tr>
        <w:trPr/>
        <w:tc>
          <w:tcPr>
            <w:tcW w:w="108" w:type="dxa"/>
            <w:tcBorders/>
          </w:tcPr>
          <w:p>
            <w:pPr>
              <w:pStyle w:val="Normal"/>
              <w:snapToGrid w:val="false"/>
              <w:spacing w:lineRule="auto" w:line="240" w:before="0" w:after="0"/>
              <w:rPr/>
            </w:pPr>
            <w:r>
              <w:rPr/>
            </w:r>
          </w:p>
        </w:tc>
        <w:tc>
          <w:tcPr>
            <w:tcW w:w="4572" w:type="dxa"/>
            <w:gridSpan w:val="3"/>
            <w:tcBorders/>
          </w:tcPr>
          <w:p>
            <w:pPr>
              <w:pStyle w:val="Normal"/>
              <w:spacing w:lineRule="auto" w:line="240" w:before="0" w:after="0"/>
              <w:rPr>
                <w:rFonts w:ascii="Arial" w:hAnsi="Arial" w:cs="Arial"/>
                <w:b/>
              </w:rPr>
            </w:pPr>
            <w:r>
              <w:rPr>
                <w:rFonts w:cs="Arial" w:ascii="Arial" w:hAnsi="Arial"/>
                <w:b/>
              </w:rPr>
              <w:t>Job Description updated by:</w:t>
            </w:r>
          </w:p>
        </w:tc>
        <w:tc>
          <w:tcPr>
            <w:tcW w:w="5066" w:type="dxa"/>
            <w:gridSpan w:val="2"/>
            <w:tcBorders/>
          </w:tcPr>
          <w:p>
            <w:pPr>
              <w:pStyle w:val="Normal"/>
              <w:spacing w:lineRule="auto" w:line="240" w:before="0" w:after="0"/>
              <w:rPr>
                <w:rFonts w:ascii="Arial" w:hAnsi="Arial" w:cs="Arial"/>
                <w:b/>
              </w:rPr>
            </w:pPr>
            <w:r>
              <w:rPr>
                <w:rFonts w:cs="Arial" w:ascii="Arial" w:hAnsi="Arial"/>
                <w:b/>
              </w:rPr>
              <w:t>Emma Ford , Consultant Assistant Director Transformation and Workforce Development</w:t>
            </w:r>
          </w:p>
        </w:tc>
      </w:tr>
    </w:tbl>
    <w:p>
      <w:pPr>
        <w:pStyle w:val="Normal"/>
        <w:spacing w:lineRule="auto" w:line="256" w:before="0" w:after="160"/>
        <w:rPr>
          <w:rFonts w:ascii="Arial" w:hAnsi="Arial" w:cs="Arial"/>
          <w:b/>
          <w:bCs/>
        </w:rPr>
      </w:pPr>
      <w:r>
        <w:rPr>
          <w:rFonts w:cs="Arial" w:ascii="Arial" w:hAnsi="Arial"/>
          <w:b/>
          <w:bCs/>
        </w:rPr>
      </w:r>
    </w:p>
    <w:p>
      <w:pPr>
        <w:pStyle w:val="Normal"/>
        <w:spacing w:lineRule="auto" w:line="256" w:before="0" w:after="160"/>
        <w:rPr>
          <w:rFonts w:ascii="Arial" w:hAnsi="Arial" w:cs="Arial"/>
          <w:b/>
          <w:bCs/>
        </w:rPr>
      </w:pPr>
      <w:r>
        <w:rPr>
          <w:rFonts w:cs="Arial" w:ascii="Arial" w:hAnsi="Arial"/>
          <w:b/>
          <w:bCs/>
        </w:rPr>
      </w:r>
      <w:r>
        <w:br w:type="page"/>
      </w:r>
    </w:p>
    <w:p>
      <w:pPr>
        <w:pStyle w:val="Normal"/>
        <w:spacing w:lineRule="auto" w:line="256" w:before="0" w:after="160"/>
        <w:rPr>
          <w:rFonts w:ascii="Arial" w:hAnsi="Arial" w:cs="Arial"/>
          <w:b/>
          <w:bCs/>
        </w:rPr>
      </w:pPr>
      <w:r>
        <w:rPr>
          <w:rFonts w:cs="Arial" w:ascii="Arial" w:hAnsi="Arial"/>
          <w:b/>
          <w:bCs/>
        </w:rPr>
      </w:r>
    </w:p>
    <w:p>
      <w:pPr>
        <w:pStyle w:val="Normal"/>
        <w:spacing w:lineRule="auto" w:line="256" w:before="0" w:after="160"/>
        <w:rPr>
          <w:rFonts w:ascii="Arial" w:hAnsi="Arial" w:cs="Arial"/>
          <w:b/>
          <w:bCs/>
        </w:rPr>
      </w:pPr>
      <w:r>
        <w:rPr>
          <w:rFonts w:cs="Arial" w:ascii="Arial" w:hAnsi="Arial"/>
          <w:b/>
          <w:bCs/>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CHILDREN’S SOCIAL CARE and early help</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safeguarding CHILDREN’s PARTNERSHIP Business manager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Fonts w:cs="Arial" w:ascii="Arial" w:hAnsi="Arial"/>
              </w:rPr>
              <w:t>Carers-Charter-FINAL.pdf (gmhsc.org.uk)</w:t>
            </w:r>
            <w:r>
              <w:rPr>
                <w:rFonts w:cs="Arial" w:ascii="Arial" w:hAnsi="Arial"/>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top w:val="single" w:sz="4" w:space="0" w:color="000000"/>
              <w:bottom w:val="single" w:sz="4" w:space="0" w:color="000000"/>
            </w:tcBorders>
          </w:tcPr>
          <w:p>
            <w:pPr>
              <w:pStyle w:val="Normal"/>
              <w:spacing w:lineRule="auto" w:line="240" w:before="60" w:after="60"/>
              <w:rPr>
                <w:rFonts w:ascii="Arial" w:hAnsi="Arial" w:cs="Arial"/>
                <w:bCs/>
              </w:rPr>
            </w:pPr>
            <w:r>
              <w:rPr>
                <w:rFonts w:cs="Arial" w:ascii="Arial" w:hAnsi="Arial"/>
                <w:bCs/>
              </w:rPr>
              <w:t>Evidence of continuing professional development relevant to safeguarding, partnership working, leadership or quality assurance.</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Interview</w:t>
            </w:r>
          </w:p>
        </w:tc>
      </w:tr>
      <w:tr>
        <w:trPr>
          <w:cantSplit w:val="true"/>
        </w:trPr>
        <w:tc>
          <w:tcPr>
            <w:tcW w:w="646" w:type="dxa"/>
            <w:tcBorders>
              <w:top w:val="single" w:sz="4" w:space="0" w:color="000000"/>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top w:val="single" w:sz="4" w:space="0" w:color="000000"/>
              <w:bottom w:val="single" w:sz="4" w:space="0" w:color="000000"/>
            </w:tcBorders>
          </w:tcPr>
          <w:p>
            <w:pPr>
              <w:pStyle w:val="Normal"/>
              <w:spacing w:lineRule="atLeast" w:line="300" w:before="0" w:after="0"/>
              <w:rPr>
                <w:rFonts w:ascii="Arial" w:hAnsi="Arial" w:cs="Arial"/>
              </w:rPr>
            </w:pPr>
            <w:r>
              <w:rPr>
                <w:rFonts w:cs="Arial" w:ascii="Arial" w:hAnsi="Arial"/>
              </w:rPr>
              <w:t>The Bolton Safeguarding Children’s Partnership (BSCP) Business Manager will be an experienced safeguarding manager with a proven track record of leading, managing and developing effective multi-agency practice within complex partnership settings. The post holder will bring experience of working with safeguarding partners and relevant agencies to drive system improvement and achieve better outcomes for children and families.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Interview</w:t>
            </w:r>
          </w:p>
        </w:tc>
      </w:tr>
      <w:tr>
        <w:trPr>
          <w:cantSplit w:val="true"/>
        </w:trPr>
        <w:tc>
          <w:tcPr>
            <w:tcW w:w="646" w:type="dxa"/>
            <w:tcBorders>
              <w:top w:val="single" w:sz="4" w:space="0" w:color="000000"/>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top w:val="single" w:sz="4" w:space="0" w:color="000000"/>
              <w:bottom w:val="single" w:sz="4" w:space="0" w:color="000000"/>
            </w:tcBorders>
          </w:tcPr>
          <w:p>
            <w:pPr>
              <w:pStyle w:val="Normal"/>
              <w:spacing w:lineRule="auto" w:line="240" w:before="0" w:after="0"/>
              <w:rPr>
                <w:rFonts w:ascii="Arial" w:hAnsi="Arial" w:cs="Arial"/>
              </w:rPr>
            </w:pPr>
            <w:r>
              <w:rPr>
                <w:rFonts w:cs="Arial" w:ascii="Arial" w:hAnsi="Arial"/>
              </w:rPr>
              <w:t>In-depth knowledge of legislation, policy and practice</w:t>
            </w:r>
          </w:p>
          <w:p>
            <w:pPr>
              <w:pStyle w:val="Normal"/>
              <w:spacing w:lineRule="auto" w:line="240" w:before="0" w:after="0"/>
              <w:rPr>
                <w:rFonts w:ascii="Arial" w:hAnsi="Arial" w:cs="Arial"/>
              </w:rPr>
            </w:pPr>
            <w:r>
              <w:rPr>
                <w:rFonts w:cs="Arial" w:ascii="Arial" w:hAnsi="Arial"/>
              </w:rPr>
              <w:t>relating to Safeguarding Children and frameworks in which services are delivered.</w:t>
            </w:r>
          </w:p>
          <w:p>
            <w:pPr>
              <w:pStyle w:val="Normal"/>
              <w:spacing w:lineRule="auto" w:line="240" w:before="0" w:after="0"/>
              <w:rPr>
                <w:rFonts w:ascii="Arial" w:hAnsi="Arial" w:cs="Arial"/>
              </w:rPr>
            </w:pPr>
            <w:r>
              <w:rPr>
                <w:rFonts w:cs="Arial" w:ascii="Arial" w:hAnsi="Arial"/>
              </w:rPr>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top w:val="single" w:sz="4" w:space="0" w:color="000000"/>
              <w:bottom w:val="single" w:sz="4" w:space="0" w:color="000000"/>
            </w:tcBorders>
          </w:tcPr>
          <w:p>
            <w:pPr>
              <w:pStyle w:val="Normal"/>
              <w:spacing w:lineRule="auto" w:line="240" w:before="0" w:after="0"/>
              <w:rPr>
                <w:rFonts w:ascii="Arial" w:hAnsi="Arial" w:cs="Arial"/>
              </w:rPr>
            </w:pPr>
            <w:r>
              <w:rPr>
                <w:rFonts w:cs="Arial" w:ascii="Arial" w:hAnsi="Arial"/>
              </w:rPr>
              <w:t xml:space="preserve">Chairing complex meetings with senior leads and executives from partner agencies. </w:t>
            </w:r>
          </w:p>
          <w:p>
            <w:pPr>
              <w:pStyle w:val="Normal"/>
              <w:spacing w:lineRule="auto" w:line="240" w:before="0" w:after="0"/>
              <w:rPr>
                <w:rFonts w:ascii="Arial" w:hAnsi="Arial" w:cs="Arial"/>
              </w:rPr>
            </w:pPr>
            <w:r>
              <w:rPr>
                <w:rFonts w:cs="Arial" w:ascii="Arial" w:hAnsi="Arial"/>
              </w:rPr>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top w:val="single" w:sz="4" w:space="0" w:color="000000"/>
              <w:bottom w:val="single" w:sz="4" w:space="0" w:color="000000"/>
            </w:tcBorders>
          </w:tcPr>
          <w:p>
            <w:pPr>
              <w:pStyle w:val="Normal"/>
              <w:spacing w:lineRule="auto" w:line="240" w:before="0" w:after="0"/>
              <w:ind w:right="173"/>
              <w:rPr>
                <w:rFonts w:ascii="Arial" w:hAnsi="Arial" w:cs="Arial"/>
              </w:rPr>
            </w:pPr>
            <w:r>
              <w:rPr>
                <w:rFonts w:cs="Arial" w:ascii="Arial" w:hAnsi="Arial"/>
              </w:rPr>
              <w:t xml:space="preserve">Strong analytical skills, with the ability to interpret complex information, performance data, audit findings and safeguarding intelligence to identify themes, risks and opportunities for improvement. </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Experience of managing conflict and resolving challenging situations.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Demonstratable experience at managing significant projects, excellent programme management skills and track record of delivering and implementing change and best practice in relation to Safeguarding.</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Excellent written and verbal skills with a demonstrable ability to communicate effectively with colleagues, elected members, children and families.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utilise IT systems to extract and manipulate data, generate and understand management reports and analyse and present information.</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bottom w:val="single" w:sz="4" w:space="0" w:color="000000"/>
            </w:tcBorders>
          </w:tcPr>
          <w:p>
            <w:pPr>
              <w:pStyle w:val="Normal"/>
              <w:spacing w:lineRule="auto" w:line="240" w:before="120" w:after="120"/>
              <w:ind w:right="175"/>
              <w:rPr/>
            </w:pPr>
            <w:r>
              <w:rPr>
                <w:rFonts w:eastAsia="Arial" w:cs="Arial" w:ascii="Arial" w:hAnsi="Arial"/>
                <w:bCs/>
                <w:color w:val="000000"/>
              </w:rPr>
              <w:t xml:space="preserve"> </w:t>
            </w:r>
            <w:r>
              <w:rPr>
                <w:rFonts w:cs="Arial" w:ascii="Arial" w:hAnsi="Arial"/>
                <w:bCs/>
                <w:color w:val="000000"/>
              </w:rPr>
              <w:t xml:space="preserve">Effective budget management skills. </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cPr>
          <w:p>
            <w:pPr>
              <w:pStyle w:val="ListParagraph"/>
              <w:numPr>
                <w:ilvl w:val="0"/>
                <w:numId w:val="2"/>
              </w:numPr>
              <w:snapToGrid w:val="false"/>
              <w:spacing w:lineRule="auto" w:line="240" w:before="120" w:after="120"/>
              <w:contextualSpacing/>
              <w:rPr>
                <w:rFonts w:cs="Arial"/>
              </w:rPr>
            </w:pPr>
            <w:r>
              <w:rPr>
                <w:rFonts w:cs="Arial"/>
              </w:rPr>
            </w:r>
          </w:p>
        </w:tc>
        <w:tc>
          <w:tcPr>
            <w:tcW w:w="5559" w:type="dxa"/>
            <w:gridSpan w:val="6"/>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ListParagraph"/>
              <w:numPr>
                <w:ilvl w:val="0"/>
                <w:numId w:val="3"/>
              </w:numPr>
              <w:spacing w:lineRule="auto" w:line="240" w:before="120" w:after="120"/>
              <w:contextualSpacing/>
              <w:rPr>
                <w:rFonts w:cs="Arial"/>
              </w:rPr>
            </w:pPr>
            <w:r>
              <w:rPr>
                <w:rFonts w:cs="Arial"/>
              </w:rPr>
              <w:t>1.</w:t>
            </w:r>
          </w:p>
        </w:tc>
        <w:tc>
          <w:tcPr>
            <w:tcW w:w="5509" w:type="dxa"/>
            <w:gridSpan w:val="4"/>
            <w:tcBorders>
              <w:top w:val="single" w:sz="4" w:space="0" w:color="000000"/>
              <w:bottom w:val="single" w:sz="4" w:space="0" w:color="000000"/>
            </w:tcBorders>
          </w:tcPr>
          <w:p>
            <w:pPr>
              <w:pStyle w:val="Normal"/>
              <w:spacing w:lineRule="auto" w:line="240" w:before="0" w:after="0"/>
              <w:jc w:val="both"/>
              <w:rPr>
                <w:rFonts w:ascii="Arial" w:hAnsi="Arial" w:cs="Arial"/>
                <w:bCs/>
                <w:color w:val="000000"/>
              </w:rPr>
            </w:pPr>
            <w:r>
              <w:rPr>
                <w:rFonts w:cs="Arial" w:ascii="Arial" w:hAnsi="Arial"/>
                <w:bCs/>
                <w:color w:val="000000"/>
              </w:rPr>
              <w:t>To have at least 5 years post qualifying experience in a professional role within the safeguarding arena.</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bottom w:val="single" w:sz="4" w:space="0" w:color="000000"/>
            </w:tcBorders>
          </w:tcPr>
          <w:p>
            <w:pPr>
              <w:pStyle w:val="ListParagraph"/>
              <w:numPr>
                <w:ilvl w:val="0"/>
                <w:numId w:val="3"/>
              </w:numPr>
              <w:snapToGrid w:val="false"/>
              <w:spacing w:lineRule="auto" w:line="240" w:before="120" w:after="120"/>
              <w:contextualSpacing/>
              <w:rPr>
                <w:rFonts w:cs="Arial"/>
              </w:rPr>
            </w:pPr>
            <w:r>
              <w:rPr>
                <w:rFonts w:cs="Arial"/>
              </w:rPr>
            </w:r>
          </w:p>
        </w:tc>
        <w:tc>
          <w:tcPr>
            <w:tcW w:w="5509" w:type="dxa"/>
            <w:gridSpan w:val="4"/>
            <w:tcBorders>
              <w:top w:val="single" w:sz="4" w:space="0" w:color="000000"/>
              <w:bottom w:val="single" w:sz="4" w:space="0" w:color="000000"/>
            </w:tcBorders>
          </w:tcPr>
          <w:p>
            <w:pPr>
              <w:pStyle w:val="Normal"/>
              <w:spacing w:lineRule="auto" w:line="240" w:before="0" w:after="0"/>
              <w:jc w:val="both"/>
              <w:rPr>
                <w:rFonts w:ascii="Arial" w:hAnsi="Arial" w:cs="Arial"/>
                <w:bCs/>
                <w:color w:val="000000"/>
              </w:rPr>
            </w:pPr>
            <w:r>
              <w:rPr>
                <w:rFonts w:cs="Arial" w:ascii="Arial" w:hAnsi="Arial"/>
                <w:bCs/>
                <w:color w:val="000000"/>
              </w:rPr>
              <w:t>Experience of organising, facilitating and delivering presentations and training workshops on policies and processes, with assistance from other colleagues from relevant agencies.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ListParagraph"/>
              <w:numPr>
                <w:ilvl w:val="0"/>
                <w:numId w:val="3"/>
              </w:numPr>
              <w:snapToGrid w:val="false"/>
              <w:spacing w:lineRule="auto" w:line="240" w:before="120" w:after="120"/>
              <w:contextualSpacing/>
              <w:rPr>
                <w:rFonts w:cs="Arial"/>
              </w:rPr>
            </w:pPr>
            <w:r>
              <w:rPr>
                <w:rFonts w:cs="Arial"/>
              </w:rPr>
            </w:r>
          </w:p>
        </w:tc>
        <w:tc>
          <w:tcPr>
            <w:tcW w:w="5509" w:type="dxa"/>
            <w:gridSpan w:val="4"/>
            <w:tcBorders>
              <w:top w:val="single" w:sz="4" w:space="0" w:color="000000"/>
              <w:bottom w:val="single" w:sz="4" w:space="0" w:color="000000"/>
            </w:tcBorders>
          </w:tcPr>
          <w:p>
            <w:pPr>
              <w:pStyle w:val="Normal"/>
              <w:spacing w:lineRule="auto" w:line="240" w:before="0" w:after="0"/>
              <w:jc w:val="both"/>
              <w:rPr>
                <w:rFonts w:ascii="Arial" w:hAnsi="Arial" w:cs="Arial"/>
                <w:bCs/>
                <w:color w:val="000000"/>
              </w:rPr>
            </w:pPr>
            <w:r>
              <w:rPr>
                <w:rFonts w:cs="Arial" w:ascii="Arial" w:hAnsi="Arial"/>
                <w:bCs/>
                <w:color w:val="000000"/>
              </w:rPr>
              <w:t>Experience of using a strength focussed and relational approach to support improved outcomes for children and young people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ListParagraph"/>
              <w:numPr>
                <w:ilvl w:val="0"/>
                <w:numId w:val="3"/>
              </w:numPr>
              <w:spacing w:lineRule="auto" w:line="240" w:before="120" w:after="120"/>
              <w:contextualSpacing/>
              <w:rPr>
                <w:rFonts w:cs="Arial"/>
              </w:rPr>
            </w:pPr>
            <w:r>
              <w:rPr>
                <w:rFonts w:cs="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Significant experience of programme/project management and working with multi-agency partnerships and dealing with difficult situations.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bottom w:val="single" w:sz="4" w:space="0" w:color="000000"/>
            </w:tcBorders>
          </w:tcPr>
          <w:p>
            <w:pPr>
              <w:pStyle w:val="ListParagraph"/>
              <w:numPr>
                <w:ilvl w:val="0"/>
                <w:numId w:val="3"/>
              </w:numPr>
              <w:spacing w:lineRule="auto" w:line="240" w:before="120" w:after="120"/>
              <w:contextualSpacing/>
              <w:rPr>
                <w:rFonts w:cs="Arial"/>
              </w:rPr>
            </w:pPr>
            <w:r>
              <w:rPr>
                <w:rFonts w:cs="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Significant experience of inter-agency working in relation to safeguarding issues.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bottom w:val="single" w:sz="4" w:space="0" w:color="000000"/>
            </w:tcBorders>
          </w:tcPr>
          <w:p>
            <w:pPr>
              <w:pStyle w:val="ListParagraph"/>
              <w:numPr>
                <w:ilvl w:val="0"/>
                <w:numId w:val="3"/>
              </w:numPr>
              <w:spacing w:lineRule="auto" w:line="240" w:before="120" w:after="120"/>
              <w:contextualSpacing/>
              <w:rPr>
                <w:rFonts w:cs="Arial"/>
              </w:rPr>
            </w:pPr>
            <w:r>
              <w:rPr>
                <w:rFonts w:cs="Arial"/>
              </w:rPr>
              <w:t>5.</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Degree/degree equivalent. Appropriate professional and/or management, leadership qualification or demonstrable relevant experience.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strategic board and partnership management.</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September  2026 Bolton</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Emma Ford Consultant Assistant Director Transformation and Workforce Development</w:t>
            </w:r>
          </w:p>
        </w:tc>
      </w:tr>
    </w:tbl>
    <w:p>
      <w:pPr>
        <w:pStyle w:val="Normal"/>
        <w:spacing w:lineRule="auto" w:line="240" w:before="0" w:after="0"/>
        <w:rPr>
          <w:rFonts w:ascii="Arial" w:hAnsi="Arial" w:cs="Arial"/>
          <w:b/>
        </w:rPr>
      </w:pPr>
      <w:r>
        <w:rPr>
          <w:rFonts w:cs="Arial" w:ascii="Arial" w:hAnsi="Arial"/>
          <w:b/>
        </w:rPr>
      </w:r>
    </w:p>
    <w:p>
      <w:pPr>
        <w:pStyle w:val="Normal"/>
        <w:spacing w:lineRule="auto" w:line="256" w:before="0" w:after="160"/>
        <w:rPr>
          <w:rFonts w:ascii="Arial" w:hAnsi="Arial" w:cs="Arial"/>
          <w:b/>
        </w:rPr>
      </w:pPr>
      <w:r>
        <w:rPr>
          <w:rFonts w:cs="Arial" w:ascii="Arial" w:hAnsi="Arial"/>
          <w:b/>
        </w:rPr>
      </w:r>
      <w:r>
        <w:br w:type="page"/>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3" t="-10" r="-3" b="-10"/>
                    <a:stretch>
                      <a:fillRect/>
                    </a:stretch>
                  </pic:blipFill>
                  <pic:spPr bwMode="auto">
                    <a:xfrm>
                      <a:off x="0" y="0"/>
                      <a:ext cx="4820920" cy="1193800"/>
                    </a:xfrm>
                    <a:prstGeom prst="rect">
                      <a:avLst/>
                    </a:prstGeom>
                  </pic:spPr>
                </pic:pic>
              </a:graphicData>
            </a:graphic>
          </wp:inline>
        </w:drawing>
      </w:r>
      <w:r>
        <w:rPr/>
        <w:drawing>
          <wp:inline distT="0" distB="0" distL="0" distR="0">
            <wp:extent cx="4974590" cy="1219200"/>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7" t="-30" r="-7" b="-30"/>
                    <a:stretch>
                      <a:fillRect/>
                    </a:stretch>
                  </pic:blipFill>
                  <pic:spPr bwMode="auto">
                    <a:xfrm>
                      <a:off x="0" y="0"/>
                      <a:ext cx="4974590" cy="1219200"/>
                    </a:xfrm>
                    <a:prstGeom prst="rect">
                      <a:avLst/>
                    </a:prstGeom>
                  </pic:spPr>
                </pic:pic>
              </a:graphicData>
            </a:graphic>
          </wp:inline>
        </w:drawing>
      </w:r>
      <w:r>
        <w:rPr/>
        <mc:AlternateContent>
          <mc:Choice Requires="wps">
            <w:drawing>
              <wp:inline distT="0" distB="0" distL="0" distR="0">
                <wp:extent cx="4976495" cy="1219200"/>
                <wp:effectExtent l="0" t="0" r="0" b="0"/>
                <wp:docPr id="6" name=""/>
                <a:graphic xmlns:a="http://schemas.openxmlformats.org/drawingml/2006/main">
                  <a:graphicData uri="http://schemas.microsoft.com/office/word/2010/wordprocessingShape">
                    <wps:wsp>
                      <wps:cNvSpPr/>
                      <wps:nvSpPr>
                        <wps:cNvPr id="7" name=""/>
                        <wps:cNvSpPr/>
                      </wps:nvSpPr>
                      <wps:spPr>
                        <a:xfrm>
                          <a:off x="0" y="0"/>
                          <a:ext cx="4976640" cy="1219320"/>
                        </a:xfrm>
                        <a:prstGeom prst="rect">
                          <a:avLst/>
                        </a:prstGeom>
                        <a:noFill/>
                        <a:ln w="0">
                          <a:noFill/>
                        </a:ln>
                      </wps:spPr>
                      <wps:bodyPr/>
                    </wps:wsp>
                  </a:graphicData>
                </a:graphic>
              </wp:inline>
            </w:drawing>
          </mc:Choice>
          <mc:Fallback>
            <w:pict>
              <v:rect id="shape_0" stroked="f" o:allowincell="f" style="position:absolute;margin-left:0pt;margin-top:0pt;width:391.8pt;height:95.95pt;mso-wrap-style:none;v-text-anchor:middle;mso-position-horizontal:center">
                <v:fill o:detectmouseclick="t" on="false"/>
                <v:stroke color="#3465a4" joinstyle="round" endcap="flat"/>
                <w10:wrap type="square"/>
              </v:rect>
            </w:pict>
          </mc:Fallback>
        </mc:AlternateContent>
      </w:r>
    </w:p>
    <w:p>
      <w:pPr>
        <w:pStyle w:val="Normal"/>
        <w:rPr/>
      </w:pPr>
      <w:r>
        <w:rPr/>
        <w:drawing>
          <wp:inline distT="0" distB="0" distL="0" distR="0">
            <wp:extent cx="5012690" cy="1232535"/>
            <wp:effectExtent l="0" t="0" r="0" b="0"/>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2023</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Arial"/>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Times New Roman" w:hAnsi="Times New Roman" w:cs="Times New Roman"/>
      <w:sz w:val="18"/>
      <w:szCs w:val="18"/>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Arial"/>
      <w:color w:val="auto"/>
      <w:kern w:val="0"/>
      <w:sz w:val="22"/>
      <w:szCs w:val="22"/>
      <w:lang w:val="en-GB" w:eastAsia="en-US" w:bidi="ar-SA"/>
    </w:rPr>
  </w:style>
  <w:style w:type="paragraph" w:styleId="BalloonText">
    <w:name w:val="Balloon Text"/>
    <w:basedOn w:val="Normal"/>
    <w:qFormat/>
    <w:pPr>
      <w:spacing w:lineRule="auto" w:line="240" w:before="0" w:after="0"/>
    </w:pPr>
    <w:rPr>
      <w:rFonts w:ascii="Times New Roman" w:hAnsi="Times New Roman" w:cs="Times New Roman"/>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