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footer4.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rFonts w:ascii="Arial" w:hAnsi="Arial" w:cs="Arial"/>
          <w:b/>
          <w:b/>
          <w:bCs/>
          <w:sz w:val="40"/>
          <w:szCs w:val="40"/>
        </w:rPr>
      </w:pPr>
      <w:r>
        <w:rPr>
          <w:rFonts w:eastAsia="Arial" w:cs="Arial" w:ascii="Arial" w:hAnsi="Arial"/>
          <w:b/>
          <w:bCs/>
          <w:sz w:val="40"/>
          <w:szCs w:val="40"/>
        </w:rPr>
        <w:t xml:space="preserve"> </w:t>
      </w:r>
      <w:r>
        <w:rPr>
          <w:rFonts w:cs="Arial" w:ascii="Arial" w:hAnsi="Arial"/>
          <w:b/>
          <w:bCs/>
          <w:sz w:val="40"/>
          <w:szCs w:val="40"/>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PUBLIC HEALTH</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rPr>
                <w:rFonts w:ascii="Arial" w:hAnsi="Arial" w:cs="Arial"/>
                <w:b/>
                <w:b/>
                <w:bCs/>
              </w:rPr>
            </w:pPr>
            <w:r>
              <w:rPr>
                <w:rFonts w:cs="Arial" w:ascii="Arial" w:hAnsi="Arial"/>
                <w:b/>
                <w:bCs/>
              </w:rPr>
              <w:t xml:space="preserve">RESILIENCE MANAGER </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rPr>
                <w:rFonts w:ascii="Arial" w:hAnsi="Arial" w:cs="Arial"/>
              </w:rPr>
            </w:pPr>
            <w:r>
              <w:rPr>
                <w:rFonts w:cs="Arial" w:ascii="Arial" w:hAnsi="Arial"/>
              </w:rPr>
              <w:t>J</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jc w:val="both"/>
              <w:rPr>
                <w:rFonts w:ascii="Arial" w:hAnsi="Arial" w:cs="Arial"/>
              </w:rPr>
            </w:pPr>
            <w:r>
              <w:rPr>
                <w:rFonts w:cs="Arial" w:ascii="Arial" w:hAnsi="Arial"/>
              </w:rPr>
              <w:t>To manage the delivery of emergency planning and resilience activity, to ensure that the Council is affective in anticipating and responding to any civil emergencies and disruption to service delivery, in line with the Civil Contingencies Act 2004.</w:t>
            </w:r>
          </w:p>
        </w:tc>
      </w:tr>
      <w:tr>
        <w:trPr>
          <w:trHeight w:val="580"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Pf0"/>
              <w:spacing w:lineRule="auto" w:line="240" w:before="0" w:after="0"/>
              <w:rPr/>
            </w:pPr>
            <w:r>
              <w:rPr>
                <w:rStyle w:val="Cf01"/>
                <w:rFonts w:cs="Arial" w:ascii="Arial" w:hAnsi="Arial"/>
                <w:sz w:val="22"/>
                <w:szCs w:val="22"/>
              </w:rPr>
              <w:t>Public Health Business, Policy, Quality &amp; Intelligence Strategic Lead</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rPr>
                <w:rFonts w:ascii="Arial" w:hAnsi="Arial" w:cs="Arial"/>
              </w:rPr>
            </w:pPr>
            <w:r>
              <w:rPr>
                <w:rFonts w:cs="Arial" w:ascii="Arial" w:hAnsi="Arial"/>
              </w:rPr>
              <w:t>Business Development Support Officer</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27" w:type="dxa"/>
        <w:jc w:val="left"/>
        <w:tblInd w:w="0" w:type="dxa"/>
        <w:tblCellMar>
          <w:top w:w="0" w:type="dxa"/>
          <w:left w:w="108" w:type="dxa"/>
          <w:bottom w:w="0" w:type="dxa"/>
          <w:right w:w="108" w:type="dxa"/>
        </w:tblCellMar>
      </w:tblPr>
      <w:tblGrid>
        <w:gridCol w:w="808"/>
        <w:gridCol w:w="2872"/>
        <w:gridCol w:w="5947"/>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19" w:type="dxa"/>
            <w:gridSpan w:val="2"/>
            <w:tcBorders/>
            <w:shd w:fill="auto" w:val="clear"/>
            <w:vAlign w:val="center"/>
          </w:tcPr>
          <w:p>
            <w:pPr>
              <w:pStyle w:val="Normal"/>
              <w:spacing w:lineRule="auto" w:line="240" w:before="0" w:after="0"/>
              <w:jc w:val="both"/>
              <w:rPr>
                <w:rFonts w:ascii="Arial" w:hAnsi="Arial" w:cs="Arial"/>
                <w:bCs/>
              </w:rPr>
            </w:pPr>
            <w:r>
              <w:rPr>
                <w:rFonts w:cs="Arial" w:ascii="Arial" w:hAnsi="Arial"/>
                <w:bCs/>
              </w:rPr>
              <w:t>Lead on the development and implementation of emergency &amp; business continuity plans and procedures, ensuring that Council services are equipped to meet their statutory duty.</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19" w:type="dxa"/>
            <w:gridSpan w:val="2"/>
            <w:tcBorders/>
            <w:shd w:fill="auto" w:val="clear"/>
            <w:vAlign w:val="center"/>
          </w:tcPr>
          <w:p>
            <w:pPr>
              <w:pStyle w:val="Normal"/>
              <w:spacing w:lineRule="auto" w:line="240" w:before="0" w:after="0"/>
              <w:jc w:val="both"/>
              <w:rPr>
                <w:rFonts w:ascii="Arial" w:hAnsi="Arial" w:cs="Arial"/>
              </w:rPr>
            </w:pPr>
            <w:r>
              <w:rPr>
                <w:rFonts w:cs="Arial" w:ascii="Arial" w:hAnsi="Arial"/>
              </w:rPr>
              <w:t>Provide professional emergency planning and business continuity advice, support, guidance and training, bedding continuity planning within service areas.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19" w:type="dxa"/>
            <w:gridSpan w:val="2"/>
            <w:tcBorders/>
            <w:shd w:fill="auto" w:val="clear"/>
            <w:vAlign w:val="center"/>
          </w:tcPr>
          <w:p>
            <w:pPr>
              <w:pStyle w:val="Normal"/>
              <w:spacing w:lineRule="auto" w:line="240" w:before="0" w:after="0"/>
              <w:jc w:val="both"/>
              <w:rPr>
                <w:rFonts w:ascii="Arial" w:hAnsi="Arial" w:cs="Arial"/>
              </w:rPr>
            </w:pPr>
            <w:r>
              <w:rPr>
                <w:rFonts w:cs="Arial" w:ascii="Arial" w:hAnsi="Arial"/>
              </w:rPr>
              <w:t>Support personnel involved in the civil contingency emergencies / business continuity functions, in accordance with Council policies, ensuring they are managed effectively.</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19" w:type="dxa"/>
            <w:gridSpan w:val="2"/>
            <w:tcBorders/>
            <w:shd w:fill="auto" w:val="clear"/>
            <w:vAlign w:val="center"/>
          </w:tcPr>
          <w:p>
            <w:pPr>
              <w:pStyle w:val="Normal"/>
              <w:spacing w:lineRule="auto" w:line="240" w:before="0" w:after="0"/>
              <w:jc w:val="both"/>
              <w:rPr>
                <w:rFonts w:ascii="Arial" w:hAnsi="Arial" w:cs="Arial"/>
              </w:rPr>
            </w:pPr>
            <w:r>
              <w:rPr>
                <w:rFonts w:cs="Arial" w:ascii="Arial" w:hAnsi="Arial"/>
              </w:rPr>
              <w:t>Prepare and implement the Council’s incident management arrangements, ensuring an effective, co-ordinated response to and recovery from significant incidents including capture of post event lessons learned from duty responders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19" w:type="dxa"/>
            <w:gridSpan w:val="2"/>
            <w:tcBorders/>
            <w:shd w:fill="auto" w:val="clear"/>
            <w:vAlign w:val="center"/>
          </w:tcPr>
          <w:p>
            <w:pPr>
              <w:pStyle w:val="Normal"/>
              <w:spacing w:lineRule="auto" w:line="240" w:before="0" w:after="0"/>
              <w:jc w:val="both"/>
              <w:rPr>
                <w:rFonts w:ascii="Arial" w:hAnsi="Arial" w:cs="Arial"/>
              </w:rPr>
            </w:pPr>
            <w:r>
              <w:rPr>
                <w:rFonts w:cs="Arial" w:ascii="Arial" w:hAnsi="Arial"/>
              </w:rPr>
              <w:t>Manage an effective business continuity planning process at a corporate level, offering advice and guidance at a directorate and service level, which will assist directorates to co-ordinate activity in the event of disruptive incidents.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19" w:type="dxa"/>
            <w:gridSpan w:val="2"/>
            <w:tcBorders/>
            <w:shd w:fill="auto" w:val="clear"/>
            <w:vAlign w:val="center"/>
          </w:tcPr>
          <w:p>
            <w:pPr>
              <w:pStyle w:val="Normal"/>
              <w:spacing w:lineRule="auto" w:line="240" w:before="0" w:after="0"/>
              <w:jc w:val="both"/>
              <w:rPr>
                <w:rFonts w:ascii="Arial" w:hAnsi="Arial" w:cs="Arial"/>
              </w:rPr>
            </w:pPr>
            <w:r>
              <w:rPr>
                <w:rFonts w:cs="Arial" w:ascii="Arial" w:hAnsi="Arial"/>
              </w:rPr>
              <w:t xml:space="preserve">Contribute to the corporate risk register linking corporate, directorate and service risks to business continuity plans where appropriate.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19" w:type="dxa"/>
            <w:gridSpan w:val="2"/>
            <w:tcBorders/>
            <w:shd w:fill="auto" w:val="clear"/>
            <w:vAlign w:val="center"/>
          </w:tcPr>
          <w:p>
            <w:pPr>
              <w:pStyle w:val="Normal"/>
              <w:spacing w:lineRule="auto" w:line="240" w:before="0" w:after="0"/>
              <w:jc w:val="both"/>
              <w:rPr>
                <w:rFonts w:ascii="Arial" w:hAnsi="Arial" w:cs="Arial"/>
              </w:rPr>
            </w:pPr>
            <w:r>
              <w:rPr>
                <w:rFonts w:cs="Arial" w:ascii="Arial" w:hAnsi="Arial"/>
              </w:rPr>
              <w:t>Develop and maintain strong relationships with partner agencies, ensuring shared planning, preparedness, response and recovery to incidents and emergencies, including Greater Manchester Resilience Unit (GMRU) and the borough’s Health Protection Board.</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19" w:type="dxa"/>
            <w:gridSpan w:val="2"/>
            <w:tcBorders/>
            <w:shd w:fill="auto" w:val="clear"/>
            <w:vAlign w:val="center"/>
          </w:tcPr>
          <w:p>
            <w:pPr>
              <w:pStyle w:val="Normal"/>
              <w:spacing w:lineRule="auto" w:line="240" w:before="0" w:after="0"/>
              <w:jc w:val="both"/>
              <w:rPr>
                <w:rFonts w:ascii="Arial" w:hAnsi="Arial" w:cs="Arial"/>
              </w:rPr>
            </w:pPr>
            <w:r>
              <w:rPr>
                <w:rFonts w:cs="Arial" w:ascii="Arial" w:hAnsi="Arial"/>
              </w:rPr>
              <w:t>Plan and oversee in partnership with GMRU, the delivery of a comprehensive annual training and support programme including planned table-top and real play exercises for all civil contingency responders ensuring that a minimum standard of training is achieved by all responders and reviewed annually.</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19" w:type="dxa"/>
            <w:gridSpan w:val="2"/>
            <w:tcBorders/>
            <w:shd w:fill="auto" w:val="clear"/>
            <w:vAlign w:val="center"/>
          </w:tcPr>
          <w:p>
            <w:pPr>
              <w:pStyle w:val="Normal"/>
              <w:spacing w:lineRule="auto" w:line="240" w:before="0" w:after="0"/>
              <w:jc w:val="both"/>
              <w:rPr>
                <w:rFonts w:ascii="Arial" w:hAnsi="Arial" w:cs="Arial"/>
              </w:rPr>
            </w:pPr>
            <w:r>
              <w:rPr>
                <w:rFonts w:cs="Arial" w:ascii="Arial" w:hAnsi="Arial"/>
              </w:rPr>
              <w:t xml:space="preserve">Contribute to a range of resilience forums / groups / meetings at a local and regional level, including the Borough’s Safety Advisory Group.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8819" w:type="dxa"/>
            <w:gridSpan w:val="2"/>
            <w:tcBorders/>
            <w:shd w:fill="auto" w:val="clear"/>
            <w:vAlign w:val="center"/>
          </w:tcPr>
          <w:p>
            <w:pPr>
              <w:pStyle w:val="Normal"/>
              <w:spacing w:lineRule="auto" w:line="240" w:before="0" w:after="0"/>
              <w:jc w:val="both"/>
              <w:rPr>
                <w:rFonts w:ascii="Arial" w:hAnsi="Arial" w:cs="Arial"/>
              </w:rPr>
            </w:pPr>
            <w:r>
              <w:rPr>
                <w:rFonts w:cs="Arial" w:ascii="Arial" w:hAnsi="Arial"/>
              </w:rPr>
              <w:t>Prepare and present reports, papers, presentations etc, including an Annual Civil Contingency and Business Continuity Report to be submitted to leadership teams as required, including debriefs and follow up actions to incidents and service disruptions, ensuring all arrangements are suitable and sufficient and lessons learned are captured and socialised in a timely manner.</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11</w:t>
            </w:r>
          </w:p>
        </w:tc>
        <w:tc>
          <w:tcPr>
            <w:tcW w:w="8819" w:type="dxa"/>
            <w:gridSpan w:val="2"/>
            <w:tcBorders/>
            <w:shd w:fill="auto" w:val="clear"/>
            <w:vAlign w:val="center"/>
          </w:tcPr>
          <w:p>
            <w:pPr>
              <w:pStyle w:val="Normal"/>
              <w:spacing w:lineRule="auto" w:line="240" w:before="0" w:after="0"/>
              <w:jc w:val="both"/>
              <w:rPr>
                <w:rFonts w:ascii="Arial" w:hAnsi="Arial" w:cs="Arial"/>
              </w:rPr>
            </w:pPr>
            <w:r>
              <w:rPr>
                <w:rFonts w:cs="Arial" w:ascii="Arial" w:hAnsi="Arial"/>
              </w:rPr>
              <w:t>Manage the relevant budgets, following Council financial procedures.</w:t>
            </w:r>
          </w:p>
        </w:tc>
      </w:tr>
      <w:tr>
        <w:trPr/>
        <w:tc>
          <w:tcPr>
            <w:tcW w:w="3680" w:type="dxa"/>
            <w:gridSpan w:val="2"/>
            <w:tcBorders/>
            <w:shd w:fill="auto" w:val="clear"/>
            <w:vAlign w:val="center"/>
          </w:tcPr>
          <w:p>
            <w:pPr>
              <w:pStyle w:val="Normal"/>
              <w:spacing w:lineRule="auto" w:line="240" w:before="0" w:after="0"/>
              <w:jc w:val="both"/>
              <w:rPr>
                <w:rFonts w:ascii="Arial" w:hAnsi="Arial" w:cs="Arial"/>
                <w:b/>
                <w:b/>
              </w:rPr>
            </w:pPr>
            <w:r>
              <w:rPr>
                <w:rFonts w:cs="Arial" w:ascii="Arial" w:hAnsi="Arial"/>
                <w:b/>
              </w:rPr>
              <w:t>Date Job Description prepared:</w:t>
            </w:r>
          </w:p>
        </w:tc>
        <w:tc>
          <w:tcPr>
            <w:tcW w:w="5947" w:type="dxa"/>
            <w:tcBorders/>
            <w:shd w:fill="auto" w:val="clear"/>
            <w:vAlign w:val="center"/>
          </w:tcPr>
          <w:p>
            <w:pPr>
              <w:pStyle w:val="Normal"/>
              <w:spacing w:lineRule="auto" w:line="240" w:before="0" w:after="0"/>
              <w:jc w:val="both"/>
              <w:rPr>
                <w:rFonts w:ascii="Arial" w:hAnsi="Arial" w:cs="Arial"/>
                <w:b/>
                <w:b/>
              </w:rPr>
            </w:pPr>
            <w:r>
              <w:rPr>
                <w:rFonts w:cs="Arial" w:ascii="Arial" w:hAnsi="Arial"/>
                <w:b/>
              </w:rPr>
              <w:t>February 2024</w:t>
            </w:r>
          </w:p>
        </w:tc>
      </w:tr>
      <w:tr>
        <w:trPr/>
        <w:tc>
          <w:tcPr>
            <w:tcW w:w="3680" w:type="dxa"/>
            <w:gridSpan w:val="2"/>
            <w:tcBorders/>
            <w:shd w:fill="auto" w:val="clear"/>
            <w:vAlign w:val="center"/>
          </w:tcPr>
          <w:p>
            <w:pPr>
              <w:pStyle w:val="Normal"/>
              <w:spacing w:lineRule="auto" w:line="240" w:before="0" w:after="0"/>
              <w:jc w:val="both"/>
              <w:rPr>
                <w:rFonts w:ascii="Arial" w:hAnsi="Arial" w:cs="Arial"/>
                <w:b/>
                <w:b/>
              </w:rPr>
            </w:pPr>
            <w:r>
              <w:rPr>
                <w:rFonts w:cs="Arial" w:ascii="Arial" w:hAnsi="Arial"/>
                <w:b/>
              </w:rPr>
              <w:t>Job Description prepared by:</w:t>
            </w:r>
          </w:p>
        </w:tc>
        <w:tc>
          <w:tcPr>
            <w:tcW w:w="5947" w:type="dxa"/>
            <w:tcBorders/>
            <w:shd w:fill="auto" w:val="clear"/>
            <w:vAlign w:val="center"/>
          </w:tcPr>
          <w:p>
            <w:pPr>
              <w:pStyle w:val="Normal"/>
              <w:spacing w:lineRule="auto" w:line="240" w:before="0" w:after="0"/>
              <w:jc w:val="both"/>
              <w:rPr>
                <w:rFonts w:ascii="Arial" w:hAnsi="Arial" w:cs="Arial"/>
                <w:b/>
                <w:b/>
                <w:bCs/>
              </w:rPr>
            </w:pPr>
            <w:r>
              <w:rPr>
                <w:rFonts w:cs="Arial" w:ascii="Arial" w:hAnsi="Arial"/>
                <w:b/>
                <w:bCs/>
              </w:rPr>
              <w:t>Assistant Director - Population Health and Health Care</w:t>
            </w:r>
          </w:p>
        </w:tc>
      </w:tr>
    </w:tbl>
    <w:p>
      <w:pPr>
        <w:sectPr>
          <w:headerReference w:type="default" r:id="rId3"/>
          <w:footerReference w:type="default" r:id="rId4"/>
          <w:type w:val="nextPage"/>
          <w:pgSz w:w="11906" w:h="16838"/>
          <w:pgMar w:left="1134" w:right="1134" w:header="709" w:top="1361" w:footer="709" w:bottom="1134" w:gutter="0"/>
          <w:pgNumType w:fmt="decimal"/>
          <w:formProt w:val="false"/>
          <w:textDirection w:val="lrTb"/>
          <w:docGrid w:type="default" w:linePitch="360" w:charSpace="4096"/>
        </w:sectPr>
      </w:pPr>
    </w:p>
    <w:p>
      <w:pPr>
        <w:pStyle w:val="Normal"/>
        <w:rPr>
          <w:rFonts w:ascii="Arial" w:hAnsi="Arial" w:cs="Arial"/>
          <w:b/>
          <w:b/>
          <w:bCs/>
          <w:sz w:val="40"/>
          <w:szCs w:val="40"/>
        </w:rPr>
      </w:pPr>
      <w:r>
        <w:rPr>
          <w:rFonts w:cs="Arial" w:ascii="Arial" w:hAnsi="Arial"/>
          <w:b/>
          <w:bCs/>
          <w:sz w:val="40"/>
          <w:szCs w:val="40"/>
        </w:rPr>
        <w:t>Person Specification</w:t>
      </w:r>
    </w:p>
    <w:tbl>
      <w:tblPr>
        <w:tblW w:w="10075" w:type="dxa"/>
        <w:jc w:val="left"/>
        <w:tblInd w:w="0" w:type="dxa"/>
        <w:tblCellMar>
          <w:top w:w="0" w:type="dxa"/>
          <w:left w:w="108" w:type="dxa"/>
          <w:bottom w:w="0" w:type="dxa"/>
          <w:right w:w="108" w:type="dxa"/>
        </w:tblCellMar>
      </w:tblPr>
      <w:tblGrid>
        <w:gridCol w:w="675"/>
        <w:gridCol w:w="33"/>
        <w:gridCol w:w="959"/>
        <w:gridCol w:w="141"/>
        <w:gridCol w:w="4659"/>
        <w:gridCol w:w="19"/>
        <w:gridCol w:w="3579"/>
        <w:gridCol w:w="10"/>
      </w:tblGrid>
      <w:tr>
        <w:trPr/>
        <w:tc>
          <w:tcPr>
            <w:tcW w:w="1667" w:type="dxa"/>
            <w:gridSpan w:val="3"/>
            <w:tcBorders/>
            <w:shd w:fill="auto" w:val="clear"/>
          </w:tcPr>
          <w:p>
            <w:pPr>
              <w:pStyle w:val="Normal"/>
              <w:spacing w:before="60" w:after="60"/>
              <w:rPr>
                <w:rFonts w:ascii="Arial" w:hAnsi="Arial" w:cs="Arial"/>
                <w:b/>
                <w:b/>
              </w:rPr>
            </w:pPr>
            <w:r>
              <w:rPr>
                <w:rFonts w:cs="Arial" w:ascii="Arial" w:hAnsi="Arial"/>
                <w:b/>
              </w:rPr>
              <w:t>Department</w:t>
            </w:r>
          </w:p>
        </w:tc>
        <w:tc>
          <w:tcPr>
            <w:tcW w:w="8398" w:type="dxa"/>
            <w:gridSpan w:val="4"/>
            <w:tcBorders/>
            <w:shd w:fill="auto" w:val="clear"/>
          </w:tcPr>
          <w:p>
            <w:pPr>
              <w:pStyle w:val="Normal"/>
              <w:spacing w:before="60" w:after="60"/>
              <w:rPr>
                <w:rFonts w:ascii="Arial" w:hAnsi="Arial" w:cs="Arial"/>
                <w:b/>
                <w:b/>
              </w:rPr>
            </w:pPr>
            <w:r>
              <w:rPr>
                <w:rFonts w:cs="Arial" w:ascii="Arial" w:hAnsi="Arial"/>
                <w:b/>
              </w:rPr>
              <w:t>PUBLIC HEALTH</w:t>
            </w:r>
          </w:p>
        </w:tc>
      </w:tr>
      <w:tr>
        <w:trPr/>
        <w:tc>
          <w:tcPr>
            <w:tcW w:w="1667" w:type="dxa"/>
            <w:gridSpan w:val="3"/>
            <w:tcBorders>
              <w:bottom w:val="single" w:sz="4" w:space="0" w:color="000000"/>
            </w:tcBorders>
            <w:shd w:fill="auto" w:val="clear"/>
          </w:tcPr>
          <w:p>
            <w:pPr>
              <w:pStyle w:val="Normal"/>
              <w:spacing w:before="60" w:after="240"/>
              <w:rPr>
                <w:rFonts w:ascii="Arial" w:hAnsi="Arial" w:cs="Arial"/>
                <w:b/>
                <w:b/>
              </w:rPr>
            </w:pPr>
            <w:r>
              <w:rPr>
                <w:rFonts w:cs="Arial" w:ascii="Arial" w:hAnsi="Arial"/>
                <w:b/>
              </w:rPr>
              <w:t>Job Title</w:t>
            </w:r>
          </w:p>
        </w:tc>
        <w:tc>
          <w:tcPr>
            <w:tcW w:w="8398" w:type="dxa"/>
            <w:gridSpan w:val="4"/>
            <w:tcBorders>
              <w:bottom w:val="single" w:sz="4" w:space="0" w:color="000000"/>
            </w:tcBorders>
            <w:shd w:fill="auto" w:val="clear"/>
          </w:tcPr>
          <w:p>
            <w:pPr>
              <w:pStyle w:val="Normal"/>
              <w:spacing w:before="60" w:after="60"/>
              <w:rPr>
                <w:rFonts w:ascii="Arial" w:hAnsi="Arial" w:cs="Arial"/>
                <w:b/>
                <w:b/>
                <w:bCs/>
              </w:rPr>
            </w:pPr>
            <w:r>
              <w:rPr>
                <w:rFonts w:cs="Arial" w:ascii="Arial" w:hAnsi="Arial"/>
                <w:b/>
                <w:bCs/>
              </w:rPr>
              <w:t>RESILIENCE MANAGER</w:t>
            </w:r>
          </w:p>
        </w:tc>
      </w:tr>
      <w:tr>
        <w:trPr/>
        <w:tc>
          <w:tcPr>
            <w:tcW w:w="1667" w:type="dxa"/>
            <w:gridSpan w:val="3"/>
            <w:tcBorders>
              <w:top w:val="single" w:sz="4" w:space="0" w:color="000000"/>
              <w:left w:val="single" w:sz="4" w:space="0" w:color="000000"/>
              <w:bottom w:val="single" w:sz="4" w:space="0" w:color="000000"/>
            </w:tcBorders>
            <w:shd w:fill="auto" w:val="clear"/>
          </w:tcPr>
          <w:p>
            <w:pPr>
              <w:pStyle w:val="Normal"/>
              <w:spacing w:before="60" w:after="240"/>
              <w:jc w:val="both"/>
              <w:rPr>
                <w:rFonts w:ascii="Arial" w:hAnsi="Arial" w:cs="Arial"/>
                <w:b/>
                <w:b/>
              </w:rPr>
            </w:pPr>
            <w:r>
              <w:rPr>
                <w:rFonts w:cs="Arial" w:ascii="Arial" w:hAnsi="Arial"/>
                <w:b/>
              </w:rPr>
              <w:t>Stage One</w:t>
            </w:r>
          </w:p>
        </w:tc>
        <w:tc>
          <w:tcPr>
            <w:tcW w:w="840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jc w:val="both"/>
              <w:rPr/>
            </w:pPr>
            <w:r>
              <w:rPr>
                <w:rFonts w:cs="Arial" w:ascii="Arial" w:hAnsi="Arial"/>
                <w:bCs/>
              </w:rPr>
              <w:t xml:space="preserve">Candidates who are care leavers, have a disability, are ex-armed forces or are a carer (see </w:t>
            </w:r>
            <w:r>
              <w:rPr>
                <w:rStyle w:val="InternetLink"/>
                <w:rFonts w:cs="Arial" w:ascii="Arial" w:hAnsi="Arial"/>
              </w:rPr>
              <w:t>Carers-Charter-FINAL.pdf (gmhsc.org.uk)</w:t>
            </w:r>
            <w:r>
              <w:rPr>
                <w:rFonts w:cs="Arial" w:ascii="Arial" w:hAnsi="Arial"/>
              </w:rPr>
              <w:t xml:space="preserve"> </w:t>
            </w:r>
            <w:r>
              <w:rPr>
                <w:rFonts w:cs="Arial" w:ascii="Arial" w:hAnsi="Arial"/>
                <w:bCs/>
              </w:rPr>
              <w:t xml:space="preserve">are guaranteed an interview if they meet the essential criteria for the role </w:t>
            </w:r>
          </w:p>
        </w:tc>
      </w:tr>
      <w:tr>
        <w:trPr/>
        <w:tc>
          <w:tcPr>
            <w:tcW w:w="6486" w:type="dxa"/>
            <w:gridSpan w:val="6"/>
            <w:tcBorders>
              <w:top w:val="single" w:sz="4" w:space="0" w:color="000000"/>
              <w:left w:val="single" w:sz="4" w:space="0" w:color="000000"/>
            </w:tcBorders>
            <w:shd w:fill="000000" w:val="clear"/>
          </w:tcPr>
          <w:p>
            <w:pPr>
              <w:pStyle w:val="Normal"/>
              <w:spacing w:before="60" w:after="60"/>
              <w:jc w:val="both"/>
              <w:rPr>
                <w:rFonts w:ascii="Arial" w:hAnsi="Arial" w:cs="Arial"/>
                <w:b/>
                <w:b/>
                <w:color w:val="FFFFFF"/>
              </w:rPr>
            </w:pPr>
            <w:r>
              <w:rPr>
                <w:rFonts w:cs="Arial" w:ascii="Arial" w:hAnsi="Arial"/>
                <w:b/>
                <w:color w:val="FFFFFF"/>
              </w:rPr>
              <w:t>The Minimum Essential Requirements for the above Post are as Follows:</w:t>
            </w:r>
          </w:p>
        </w:tc>
        <w:tc>
          <w:tcPr>
            <w:tcW w:w="3589" w:type="dxa"/>
            <w:tcBorders>
              <w:top w:val="single" w:sz="4" w:space="0" w:color="000000"/>
              <w:left w:val="single" w:sz="4" w:space="0" w:color="000000"/>
              <w:right w:val="single" w:sz="4" w:space="0" w:color="000000"/>
            </w:tcBorders>
            <w:shd w:fill="000000" w:val="clear"/>
          </w:tcPr>
          <w:p>
            <w:pPr>
              <w:pStyle w:val="Normal"/>
              <w:spacing w:before="60" w:after="60"/>
              <w:jc w:val="both"/>
              <w:rPr>
                <w:rFonts w:ascii="Arial" w:hAnsi="Arial" w:cs="Arial"/>
                <w:b/>
                <w:b/>
                <w:color w:val="FFFFFF"/>
              </w:rPr>
            </w:pPr>
            <w:r>
              <w:rPr>
                <w:rFonts w:cs="Arial" w:ascii="Arial" w:hAnsi="Arial"/>
                <w:b/>
                <w:color w:val="FFFFFF"/>
              </w:rPr>
              <w:t>Method of Assessment</w:t>
            </w:r>
          </w:p>
        </w:tc>
      </w:tr>
      <w:tr>
        <w:trPr>
          <w:cantSplit w:val="true"/>
        </w:trPr>
        <w:tc>
          <w:tcPr>
            <w:tcW w:w="675" w:type="dxa"/>
            <w:tcBorders>
              <w:left w:val="single" w:sz="4" w:space="0" w:color="000000"/>
              <w:bottom w:val="single" w:sz="4" w:space="0" w:color="000000"/>
            </w:tcBorders>
            <w:shd w:fill="D9D9D9" w:val="clear"/>
          </w:tcPr>
          <w:p>
            <w:pPr>
              <w:pStyle w:val="Normal"/>
              <w:spacing w:before="60" w:after="60"/>
              <w:jc w:val="both"/>
              <w:rPr>
                <w:rFonts w:ascii="Arial" w:hAnsi="Arial" w:cs="Arial"/>
                <w:b/>
                <w:b/>
              </w:rPr>
            </w:pPr>
            <w:r>
              <w:rPr>
                <w:rFonts w:cs="Arial" w:ascii="Arial" w:hAnsi="Arial"/>
                <w:b/>
              </w:rPr>
              <w:t>1.</w:t>
            </w:r>
          </w:p>
        </w:tc>
        <w:tc>
          <w:tcPr>
            <w:tcW w:w="9400" w:type="dxa"/>
            <w:gridSpan w:val="6"/>
            <w:tcBorders>
              <w:bottom w:val="single" w:sz="4" w:space="0" w:color="000000"/>
              <w:right w:val="single" w:sz="4" w:space="0" w:color="000000"/>
            </w:tcBorders>
            <w:shd w:fill="D9D9D9" w:val="clear"/>
          </w:tcPr>
          <w:p>
            <w:pPr>
              <w:pStyle w:val="Normal"/>
              <w:spacing w:before="60" w:after="60"/>
              <w:jc w:val="both"/>
              <w:rPr>
                <w:rFonts w:ascii="Arial" w:hAnsi="Arial" w:cs="Arial"/>
                <w:b/>
                <w:b/>
              </w:rPr>
            </w:pPr>
            <w:r>
              <w:rPr>
                <w:rFonts w:cs="Arial" w:ascii="Arial" w:hAnsi="Arial"/>
                <w:b/>
              </w:rPr>
              <w:t>Skills and Knowledge</w:t>
            </w:r>
          </w:p>
        </w:tc>
      </w:tr>
      <w:tr>
        <w:trPr>
          <w:cantSplit w:val="true"/>
        </w:trPr>
        <w:tc>
          <w:tcPr>
            <w:tcW w:w="675" w:type="dxa"/>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1.</w:t>
            </w:r>
          </w:p>
        </w:tc>
        <w:tc>
          <w:tcPr>
            <w:tcW w:w="5811" w:type="dxa"/>
            <w:gridSpan w:val="5"/>
            <w:tcBorders>
              <w:top w:val="single" w:sz="4" w:space="0" w:color="000000"/>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Full understanding of the legislative framework and good practice for emergency planning and business continuity, including a strong understanding of the duties of local authorities.</w:t>
            </w:r>
          </w:p>
        </w:tc>
        <w:tc>
          <w:tcPr>
            <w:tcW w:w="358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Application Form / Interview</w:t>
            </w:r>
          </w:p>
        </w:tc>
      </w:tr>
      <w:tr>
        <w:trPr>
          <w:cantSplit w:val="true"/>
        </w:trPr>
        <w:tc>
          <w:tcPr>
            <w:tcW w:w="675" w:type="dxa"/>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2.</w:t>
            </w:r>
          </w:p>
        </w:tc>
        <w:tc>
          <w:tcPr>
            <w:tcW w:w="5811" w:type="dxa"/>
            <w:gridSpan w:val="5"/>
            <w:tcBorders>
              <w:top w:val="single" w:sz="4" w:space="0" w:color="000000"/>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Strong line management and team leadership skills</w:t>
            </w:r>
          </w:p>
        </w:tc>
        <w:tc>
          <w:tcPr>
            <w:tcW w:w="358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cantSplit w:val="true"/>
        </w:trPr>
        <w:tc>
          <w:tcPr>
            <w:tcW w:w="675" w:type="dxa"/>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3.</w:t>
            </w:r>
          </w:p>
        </w:tc>
        <w:tc>
          <w:tcPr>
            <w:tcW w:w="5811" w:type="dxa"/>
            <w:gridSpan w:val="5"/>
            <w:tcBorders>
              <w:top w:val="single" w:sz="4" w:space="0" w:color="000000"/>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A confident communicator, demonstrating the ability to engage at a senior management level.</w:t>
            </w:r>
          </w:p>
        </w:tc>
        <w:tc>
          <w:tcPr>
            <w:tcW w:w="358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cantSplit w:val="true"/>
        </w:trPr>
        <w:tc>
          <w:tcPr>
            <w:tcW w:w="675" w:type="dxa"/>
            <w:tcBorders>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4.</w:t>
            </w:r>
          </w:p>
        </w:tc>
        <w:tc>
          <w:tcPr>
            <w:tcW w:w="5811" w:type="dxa"/>
            <w:gridSpan w:val="5"/>
            <w:tcBorders>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Ability to analyse and problem-solve complex issues, evaluate options and apply knowledge to emergency situations and critical / major incidents.</w:t>
            </w:r>
          </w:p>
        </w:tc>
        <w:tc>
          <w:tcPr>
            <w:tcW w:w="3589" w:type="dxa"/>
            <w:tcBorders>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Application Form / Interview</w:t>
            </w:r>
          </w:p>
        </w:tc>
      </w:tr>
      <w:tr>
        <w:trPr>
          <w:cantSplit w:val="true"/>
        </w:trPr>
        <w:tc>
          <w:tcPr>
            <w:tcW w:w="675" w:type="dxa"/>
            <w:tcBorders>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5.</w:t>
            </w:r>
          </w:p>
        </w:tc>
        <w:tc>
          <w:tcPr>
            <w:tcW w:w="5811" w:type="dxa"/>
            <w:gridSpan w:val="5"/>
            <w:tcBorders>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Ability to negotiate effective working partnerships with other internal services and external agencies in the public, private and voluntary sector.</w:t>
            </w:r>
          </w:p>
        </w:tc>
        <w:tc>
          <w:tcPr>
            <w:tcW w:w="3589" w:type="dxa"/>
            <w:tcBorders>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Application Form / Interview</w:t>
            </w:r>
          </w:p>
        </w:tc>
      </w:tr>
      <w:tr>
        <w:trPr>
          <w:cantSplit w:val="true"/>
        </w:trPr>
        <w:tc>
          <w:tcPr>
            <w:tcW w:w="675" w:type="dxa"/>
            <w:tcBorders>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6.</w:t>
            </w:r>
          </w:p>
        </w:tc>
        <w:tc>
          <w:tcPr>
            <w:tcW w:w="5811" w:type="dxa"/>
            <w:gridSpan w:val="5"/>
            <w:tcBorders>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Capable of working to deadlines and prioritising tasks.</w:t>
            </w:r>
          </w:p>
        </w:tc>
        <w:tc>
          <w:tcPr>
            <w:tcW w:w="3589" w:type="dxa"/>
            <w:tcBorders>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cantSplit w:val="true"/>
        </w:trPr>
        <w:tc>
          <w:tcPr>
            <w:tcW w:w="675" w:type="dxa"/>
            <w:tcBorders>
              <w:left w:val="single" w:sz="4" w:space="0" w:color="000000"/>
            </w:tcBorders>
            <w:shd w:fill="auto" w:val="clear"/>
          </w:tcPr>
          <w:p>
            <w:pPr>
              <w:pStyle w:val="Normal"/>
              <w:spacing w:before="120" w:after="120"/>
              <w:jc w:val="both"/>
              <w:rPr>
                <w:rFonts w:ascii="Arial" w:hAnsi="Arial" w:cs="Arial"/>
              </w:rPr>
            </w:pPr>
            <w:r>
              <w:rPr>
                <w:rFonts w:cs="Arial" w:ascii="Arial" w:hAnsi="Arial"/>
              </w:rPr>
              <w:t>7.</w:t>
            </w:r>
          </w:p>
        </w:tc>
        <w:tc>
          <w:tcPr>
            <w:tcW w:w="5811" w:type="dxa"/>
            <w:gridSpan w:val="5"/>
            <w:tcBorders/>
            <w:shd w:fill="auto" w:val="clear"/>
          </w:tcPr>
          <w:p>
            <w:pPr>
              <w:pStyle w:val="Normal"/>
              <w:spacing w:before="120" w:after="120"/>
              <w:ind w:left="0" w:right="175" w:hanging="0"/>
              <w:jc w:val="both"/>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3589" w:type="dxa"/>
            <w:tcBorders>
              <w:left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cantSplit w:val="true"/>
        </w:trPr>
        <w:tc>
          <w:tcPr>
            <w:tcW w:w="10075"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jc w:val="both"/>
              <w:rPr>
                <w:rFonts w:ascii="Arial" w:hAnsi="Arial" w:cs="Arial"/>
                <w:b/>
                <w:b/>
              </w:rPr>
            </w:pPr>
            <w:r>
              <w:rPr>
                <w:rFonts w:cs="Arial" w:ascii="Arial" w:hAnsi="Arial"/>
                <w:b/>
              </w:rPr>
              <w:t>2.</w:t>
              <w:tab/>
              <w:t>Experience/Qualifications/Training etc</w:t>
            </w:r>
          </w:p>
        </w:tc>
      </w:tr>
      <w:tr>
        <w:trPr>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1.</w:t>
            </w:r>
          </w:p>
        </w:tc>
        <w:tc>
          <w:tcPr>
            <w:tcW w:w="5759"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Educated to a degree level or equivalent and / or five years’ experience in a relevant professional field and able to demonstrate equivalent educational standard.</w:t>
            </w:r>
          </w:p>
        </w:tc>
        <w:tc>
          <w:tcPr>
            <w:tcW w:w="36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Application Form</w:t>
            </w:r>
          </w:p>
        </w:tc>
      </w:tr>
      <w:tr>
        <w:trPr>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2.</w:t>
            </w:r>
          </w:p>
        </w:tc>
        <w:tc>
          <w:tcPr>
            <w:tcW w:w="5759"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Experience of successfully managing emergency incidents or crisis situations, including dealing with people in challenging situations.</w:t>
            </w:r>
          </w:p>
        </w:tc>
        <w:tc>
          <w:tcPr>
            <w:tcW w:w="36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Application Form / Interview</w:t>
            </w:r>
          </w:p>
        </w:tc>
      </w:tr>
      <w:tr>
        <w:trPr>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3.</w:t>
            </w:r>
          </w:p>
        </w:tc>
        <w:tc>
          <w:tcPr>
            <w:tcW w:w="5759"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 xml:space="preserve">Budget management experience </w:t>
            </w:r>
          </w:p>
        </w:tc>
        <w:tc>
          <w:tcPr>
            <w:tcW w:w="36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cantSplit w:val="true"/>
        </w:trPr>
        <w:tc>
          <w:tcPr>
            <w:tcW w:w="10075"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jc w:val="both"/>
              <w:rPr>
                <w:rFonts w:ascii="Arial" w:hAnsi="Arial" w:cs="Arial"/>
                <w:b/>
                <w:b/>
              </w:rPr>
            </w:pPr>
            <w:r>
              <w:rPr>
                <w:rFonts w:cs="Arial" w:ascii="Arial" w:hAnsi="Arial"/>
                <w:b/>
              </w:rPr>
              <w:t>3.</w:t>
              <w:tab/>
              <w:t>Work Related Circumstances</w:t>
            </w:r>
          </w:p>
        </w:tc>
      </w:tr>
      <w:tr>
        <w:trPr>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1.</w:t>
            </w:r>
          </w:p>
        </w:tc>
        <w:tc>
          <w:tcPr>
            <w:tcW w:w="5759"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6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759"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6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759"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 xml:space="preserve">This role requires the job holder to work outside of normal office hours, for example at evenings and weekends, to meet the needs of the service. </w:t>
            </w:r>
          </w:p>
        </w:tc>
        <w:tc>
          <w:tcPr>
            <w:tcW w:w="36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 xml:space="preserve">Interview  </w:t>
            </w:r>
          </w:p>
        </w:tc>
      </w:tr>
      <w:tr>
        <w:trPr>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4.</w:t>
            </w:r>
          </w:p>
        </w:tc>
        <w:tc>
          <w:tcPr>
            <w:tcW w:w="5759"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 xml:space="preserve">This role has a minimum age requirement due to the nature of the position of [ 18 / 21 years] </w:t>
            </w:r>
          </w:p>
        </w:tc>
        <w:tc>
          <w:tcPr>
            <w:tcW w:w="36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 xml:space="preserve">Interview  </w:t>
            </w:r>
          </w:p>
        </w:tc>
      </w:tr>
      <w:tr>
        <w:trPr>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5.</w:t>
            </w:r>
          </w:p>
        </w:tc>
        <w:tc>
          <w:tcPr>
            <w:tcW w:w="5759"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This post is subject to a standard disclosure from the Disclosure &amp; Barring Service with check of relevant barred list(s)</w:t>
            </w:r>
          </w:p>
        </w:tc>
        <w:tc>
          <w:tcPr>
            <w:tcW w:w="36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6.</w:t>
            </w:r>
          </w:p>
        </w:tc>
        <w:tc>
          <w:tcPr>
            <w:tcW w:w="5759"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Posts that are designated as Information Asset Owners will  be expected to lead and foster a culture that values, protects and uses information for the public good.  They must know what information the asset holds, what enters and leaves it and why,  being responsible for maintaining this overview within the Councils Information Asset Register. The IAO will also need to know who has access and why and ensure their use of the asset is monitored and used for service delivery and performance management, understand and address risks to the asset and provide assurance to the SIRO/ DSIRO. Ultimately, the IAO must ensure the asset is fully used for the public good, including responding to access requests, audits and transparency /open data requests.</w:t>
            </w:r>
          </w:p>
        </w:tc>
        <w:tc>
          <w:tcPr>
            <w:tcW w:w="36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trHeight w:val="653" w:hRule="atLeast"/>
        </w:trPr>
        <w:tc>
          <w:tcPr>
            <w:tcW w:w="1808" w:type="dxa"/>
            <w:gridSpan w:val="4"/>
            <w:tcBorders>
              <w:top w:val="single" w:sz="4" w:space="0" w:color="000000"/>
              <w:left w:val="single" w:sz="4" w:space="0" w:color="000000"/>
              <w:bottom w:val="single" w:sz="4" w:space="0" w:color="000000"/>
            </w:tcBorders>
            <w:shd w:fill="auto" w:val="clear"/>
          </w:tcPr>
          <w:p>
            <w:pPr>
              <w:pStyle w:val="Normal"/>
              <w:spacing w:before="0" w:after="200"/>
              <w:jc w:val="both"/>
              <w:rPr>
                <w:rFonts w:ascii="Arial" w:hAnsi="Arial" w:cs="Arial"/>
                <w:b/>
                <w:b/>
              </w:rPr>
            </w:pPr>
            <w:r>
              <w:rPr>
                <w:rFonts w:cs="Arial" w:ascii="Arial" w:hAnsi="Arial"/>
                <w:b/>
              </w:rPr>
              <w:t>STAGE TWO</w:t>
            </w:r>
          </w:p>
        </w:tc>
        <w:tc>
          <w:tcPr>
            <w:tcW w:w="8267"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jc w:val="both"/>
              <w:rPr>
                <w:rFonts w:ascii="Arial" w:hAnsi="Arial" w:cs="Arial"/>
              </w:rPr>
            </w:pPr>
            <w:r>
              <w:rPr>
                <w:rFonts w:cs="Arial" w:ascii="Arial" w:hAnsi="Arial"/>
              </w:rPr>
              <w:t>Will only be used in the event of a large number of applicants meeting the minimum essential requirements</w:t>
            </w:r>
          </w:p>
        </w:tc>
      </w:tr>
      <w:tr>
        <w:trPr/>
        <w:tc>
          <w:tcPr>
            <w:tcW w:w="6486" w:type="dxa"/>
            <w:gridSpan w:val="6"/>
            <w:tcBorders>
              <w:top w:val="single" w:sz="4" w:space="0" w:color="000000"/>
              <w:left w:val="single" w:sz="4" w:space="0" w:color="000000"/>
              <w:bottom w:val="single" w:sz="4" w:space="0" w:color="000000"/>
            </w:tcBorders>
            <w:shd w:fill="0C0C0C" w:val="clear"/>
          </w:tcPr>
          <w:p>
            <w:pPr>
              <w:pStyle w:val="Normal"/>
              <w:spacing w:before="120" w:after="120"/>
              <w:jc w:val="both"/>
              <w:rPr>
                <w:rFonts w:ascii="Arial" w:hAnsi="Arial" w:cs="Arial"/>
                <w:b/>
                <w:b/>
                <w:color w:val="FFFFFF"/>
              </w:rPr>
            </w:pPr>
            <w:r>
              <w:rPr>
                <w:rFonts w:cs="Arial" w:ascii="Arial" w:hAnsi="Arial"/>
                <w:b/>
                <w:color w:val="FFFFFF"/>
              </w:rPr>
              <w:t>Additional Requirements</w:t>
            </w:r>
          </w:p>
        </w:tc>
        <w:tc>
          <w:tcPr>
            <w:tcW w:w="3589" w:type="dxa"/>
            <w:tcBorders>
              <w:top w:val="single" w:sz="4" w:space="0" w:color="000000"/>
              <w:left w:val="single" w:sz="4" w:space="0" w:color="000000"/>
              <w:bottom w:val="single" w:sz="4" w:space="0" w:color="000000"/>
              <w:right w:val="single" w:sz="4" w:space="0" w:color="000000"/>
            </w:tcBorders>
            <w:shd w:fill="0C0C0C" w:val="clear"/>
          </w:tcPr>
          <w:p>
            <w:pPr>
              <w:pStyle w:val="Normal"/>
              <w:spacing w:before="120" w:after="120"/>
              <w:jc w:val="both"/>
              <w:rPr>
                <w:rFonts w:ascii="Arial" w:hAnsi="Arial" w:cs="Arial"/>
                <w:b/>
                <w:b/>
                <w:color w:val="FFFFFF"/>
              </w:rPr>
            </w:pPr>
            <w:r>
              <w:rPr>
                <w:rFonts w:cs="Arial" w:ascii="Arial" w:hAnsi="Arial"/>
                <w:b/>
                <w:color w:val="FFFFFF"/>
              </w:rPr>
              <w:t>Method of Assessment</w:t>
            </w:r>
          </w:p>
        </w:tc>
      </w:tr>
      <w:tr>
        <w:trPr>
          <w:cantSplit w:val="true"/>
        </w:trPr>
        <w:tc>
          <w:tcPr>
            <w:tcW w:w="10075"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jc w:val="both"/>
              <w:rPr>
                <w:rFonts w:ascii="Arial" w:hAnsi="Arial" w:cs="Arial"/>
                <w:b/>
                <w:b/>
              </w:rPr>
            </w:pPr>
            <w:r>
              <w:rPr>
                <w:rFonts w:cs="Arial" w:ascii="Arial" w:hAnsi="Arial"/>
                <w:b/>
              </w:rPr>
              <w:t>1.</w:t>
              <w:tab/>
              <w:t>Skills and Knowledge</w:t>
            </w:r>
          </w:p>
        </w:tc>
      </w:tr>
      <w:tr>
        <w:trPr>
          <w:cantSplit w:val="true"/>
        </w:trPr>
        <w:tc>
          <w:tcPr>
            <w:tcW w:w="675" w:type="dxa"/>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1.</w:t>
            </w:r>
          </w:p>
        </w:tc>
        <w:tc>
          <w:tcPr>
            <w:tcW w:w="5811" w:type="dxa"/>
            <w:gridSpan w:val="5"/>
            <w:tcBorders>
              <w:top w:val="single" w:sz="4" w:space="0" w:color="000000"/>
              <w:bottom w:val="single" w:sz="4" w:space="0" w:color="000000"/>
            </w:tcBorders>
            <w:shd w:fill="auto" w:val="clear"/>
          </w:tcPr>
          <w:p>
            <w:pPr>
              <w:pStyle w:val="Normal"/>
              <w:snapToGrid w:val="false"/>
              <w:spacing w:before="120" w:after="120"/>
              <w:jc w:val="both"/>
              <w:rPr>
                <w:rFonts w:ascii="Arial" w:hAnsi="Arial" w:cs="Arial"/>
              </w:rPr>
            </w:pPr>
            <w:r>
              <w:rPr>
                <w:rFonts w:cs="Arial" w:ascii="Arial" w:hAnsi="Arial"/>
              </w:rPr>
            </w:r>
          </w:p>
        </w:tc>
        <w:tc>
          <w:tcPr>
            <w:tcW w:w="358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both"/>
              <w:rPr>
                <w:rFonts w:ascii="Arial" w:hAnsi="Arial" w:cs="Arial"/>
              </w:rPr>
            </w:pPr>
            <w:r>
              <w:rPr>
                <w:rFonts w:cs="Arial" w:ascii="Arial" w:hAnsi="Arial"/>
              </w:rPr>
            </w:r>
          </w:p>
        </w:tc>
      </w:tr>
      <w:tr>
        <w:trPr>
          <w:cantSplit w:val="true"/>
        </w:trPr>
        <w:tc>
          <w:tcPr>
            <w:tcW w:w="10075"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jc w:val="both"/>
              <w:rPr>
                <w:rFonts w:ascii="Arial" w:hAnsi="Arial" w:cs="Arial"/>
                <w:b/>
                <w:b/>
              </w:rPr>
            </w:pPr>
            <w:r>
              <w:rPr>
                <w:rFonts w:cs="Arial" w:ascii="Arial" w:hAnsi="Arial"/>
                <w:b/>
              </w:rPr>
              <w:t>2.</w:t>
              <w:tab/>
              <w:t>Experience/Qualifications/Training etc</w:t>
            </w:r>
          </w:p>
        </w:tc>
      </w:tr>
      <w:tr>
        <w:trPr>
          <w:cantSplit w:val="true"/>
        </w:trPr>
        <w:tc>
          <w:tcPr>
            <w:tcW w:w="675" w:type="dxa"/>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1.</w:t>
            </w:r>
          </w:p>
        </w:tc>
        <w:tc>
          <w:tcPr>
            <w:tcW w:w="5811" w:type="dxa"/>
            <w:gridSpan w:val="5"/>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Management qualification ILM Level 5 or above</w:t>
            </w:r>
          </w:p>
        </w:tc>
        <w:tc>
          <w:tcPr>
            <w:tcW w:w="358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Application Form</w:t>
            </w:r>
          </w:p>
        </w:tc>
      </w:tr>
      <w:tr>
        <w:trPr>
          <w:cantSplit w:val="true"/>
        </w:trPr>
        <w:tc>
          <w:tcPr>
            <w:tcW w:w="675" w:type="dxa"/>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2.</w:t>
            </w:r>
          </w:p>
        </w:tc>
        <w:tc>
          <w:tcPr>
            <w:tcW w:w="5811" w:type="dxa"/>
            <w:gridSpan w:val="5"/>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Certificate in Business Continuity Management or equivalent</w:t>
            </w:r>
          </w:p>
        </w:tc>
        <w:tc>
          <w:tcPr>
            <w:tcW w:w="358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Application Form</w:t>
            </w:r>
          </w:p>
        </w:tc>
      </w:tr>
    </w:tbl>
    <w:p>
      <w:pPr>
        <w:pStyle w:val="Normal"/>
        <w:spacing w:lineRule="auto" w:line="240" w:before="0" w:after="0"/>
        <w:rPr>
          <w:rFonts w:ascii="Arial" w:hAnsi="Arial" w:cs="Arial"/>
          <w:b/>
          <w:b/>
        </w:rPr>
      </w:pPr>
      <w:r>
        <w:rPr>
          <w:rFonts w:cs="Arial" w:ascii="Arial" w:hAnsi="Arial"/>
          <w:b/>
        </w:rPr>
      </w:r>
    </w:p>
    <w:tbl>
      <w:tblPr>
        <w:tblW w:w="9627" w:type="dxa"/>
        <w:jc w:val="left"/>
        <w:tblInd w:w="0" w:type="dxa"/>
        <w:tblCellMar>
          <w:top w:w="0" w:type="dxa"/>
          <w:left w:w="108" w:type="dxa"/>
          <w:bottom w:w="0" w:type="dxa"/>
          <w:right w:w="108" w:type="dxa"/>
        </w:tblCellMar>
      </w:tblPr>
      <w:tblGrid>
        <w:gridCol w:w="4819"/>
        <w:gridCol w:w="4808"/>
      </w:tblGrid>
      <w:tr>
        <w:trPr/>
        <w:tc>
          <w:tcPr>
            <w:tcW w:w="4819" w:type="dxa"/>
            <w:tcBorders/>
            <w:shd w:fill="auto" w:val="clear"/>
          </w:tcPr>
          <w:p>
            <w:pPr>
              <w:pStyle w:val="Normal"/>
              <w:spacing w:lineRule="auto" w:line="240" w:before="0" w:after="0"/>
              <w:rPr>
                <w:rFonts w:ascii="Arial" w:hAnsi="Arial" w:cs="Arial"/>
                <w:b/>
                <w:b/>
              </w:rPr>
            </w:pPr>
            <w:r>
              <w:rPr>
                <w:rFonts w:cs="Arial" w:ascii="Arial" w:hAnsi="Arial"/>
                <w:b/>
              </w:rPr>
              <w:t>Date Person Specification prepared:</w:t>
            </w:r>
          </w:p>
        </w:tc>
        <w:tc>
          <w:tcPr>
            <w:tcW w:w="4808" w:type="dxa"/>
            <w:tcBorders/>
            <w:shd w:fill="auto" w:val="clear"/>
          </w:tcPr>
          <w:p>
            <w:pPr>
              <w:pStyle w:val="Normal"/>
              <w:spacing w:lineRule="auto" w:line="240" w:before="0" w:after="0"/>
              <w:rPr>
                <w:rFonts w:ascii="Arial" w:hAnsi="Arial" w:cs="Arial"/>
                <w:b/>
                <w:b/>
              </w:rPr>
            </w:pPr>
            <w:r>
              <w:rPr>
                <w:rFonts w:cs="Arial" w:ascii="Arial" w:hAnsi="Arial"/>
                <w:b/>
              </w:rPr>
              <w:t>February 2024</w:t>
            </w:r>
          </w:p>
        </w:tc>
      </w:tr>
      <w:tr>
        <w:trPr/>
        <w:tc>
          <w:tcPr>
            <w:tcW w:w="4819" w:type="dxa"/>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4808" w:type="dxa"/>
            <w:tcBorders/>
            <w:shd w:fill="auto" w:val="clear"/>
          </w:tcPr>
          <w:p>
            <w:pPr>
              <w:pStyle w:val="Normal"/>
              <w:spacing w:lineRule="auto" w:line="240" w:before="0" w:after="0"/>
              <w:rPr>
                <w:rFonts w:ascii="Arial" w:hAnsi="Arial" w:cs="Arial"/>
                <w:b/>
                <w:b/>
                <w:bCs/>
              </w:rPr>
            </w:pPr>
            <w:r>
              <w:rPr>
                <w:rFonts w:cs="Arial" w:ascii="Arial" w:hAnsi="Arial"/>
                <w:b/>
                <w:bCs/>
              </w:rPr>
              <w:t>Assistant Director - Population Health and Health Care</w:t>
            </w:r>
          </w:p>
        </w:tc>
      </w:tr>
    </w:tbl>
    <w:p>
      <w:pPr>
        <w:pStyle w:val="Normal"/>
        <w:spacing w:lineRule="auto" w:line="240" w:before="0" w:after="0"/>
        <w:rPr>
          <w:rFonts w:ascii="Arial" w:hAnsi="Arial" w:cs="Arial"/>
          <w:b/>
          <w:b/>
        </w:rPr>
      </w:pPr>
      <w:r>
        <w:rPr>
          <w:rFonts w:cs="Arial" w:ascii="Arial" w:hAnsi="Arial"/>
          <w:b/>
        </w:rPr>
      </w:r>
    </w:p>
    <w:p>
      <w:pPr>
        <w:sectPr>
          <w:headerReference w:type="default" r:id="rId5"/>
          <w:footerReference w:type="default" r:id="rId6"/>
          <w:type w:val="nextPage"/>
          <w:pgSz w:w="11906" w:h="16838"/>
          <w:pgMar w:left="1134" w:right="1134" w:header="709" w:top="1361" w:footer="709" w:bottom="1134" w:gutter="0"/>
          <w:pgNumType w:fmt="decimal"/>
          <w:formProt w:val="false"/>
          <w:textDirection w:val="lrTb"/>
          <w:docGrid w:type="default" w:linePitch="360" w:charSpace="4096"/>
        </w:sectPr>
        <w:pStyle w:val="Normal"/>
        <w:spacing w:lineRule="auto" w:line="240" w:before="0" w:after="0"/>
        <w:rPr>
          <w:rFonts w:ascii="Arial" w:hAnsi="Arial" w:cs="Arial"/>
          <w:b/>
          <w:b/>
        </w:rPr>
      </w:pPr>
      <w:r>
        <w:rPr>
          <w:rFonts w:cs="Arial" w:ascii="Arial" w:hAnsi="Arial"/>
          <w:b/>
        </w:rPr>
      </w:r>
    </w:p>
    <w:p>
      <w:pPr>
        <w:pStyle w:val="Normal"/>
        <w:spacing w:lineRule="auto" w:line="240" w:before="0" w:after="0"/>
        <w:jc w:val="both"/>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jc w:val="both"/>
        <w:rPr>
          <w:rFonts w:ascii="Arial" w:hAnsi="Arial" w:cs="Arial"/>
          <w:b/>
          <w:b/>
        </w:rPr>
      </w:pPr>
      <w:r>
        <w:rPr>
          <w:rFonts w:cs="Arial" w:ascii="Arial" w:hAnsi="Arial"/>
          <w:b/>
        </w:rPr>
      </w:r>
    </w:p>
    <w:p>
      <w:pPr>
        <w:pStyle w:val="Normal"/>
        <w:keepLines/>
        <w:spacing w:lineRule="auto" w:line="240" w:before="0" w:after="0"/>
        <w:jc w:val="both"/>
        <w:rPr>
          <w:rFonts w:ascii="Arial" w:hAnsi="Arial" w:cs="Arial"/>
          <w:b/>
          <w:b/>
        </w:rPr>
      </w:pPr>
      <w:r>
        <w:rPr>
          <w:rFonts w:cs="Arial" w:ascii="Arial" w:hAnsi="Arial"/>
          <w:b/>
        </w:rPr>
        <w:t>Developing Self &amp; Others</w:t>
      </w:r>
    </w:p>
    <w:p>
      <w:pPr>
        <w:pStyle w:val="Normal"/>
        <w:spacing w:lineRule="auto" w:line="240" w:before="0" w:after="0"/>
        <w:jc w:val="both"/>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jc w:val="both"/>
        <w:rPr>
          <w:rFonts w:ascii="Arial" w:hAnsi="Arial" w:cs="Arial"/>
        </w:rPr>
      </w:pPr>
      <w:r>
        <w:rPr>
          <w:rFonts w:cs="Arial" w:ascii="Arial" w:hAnsi="Arial"/>
        </w:rPr>
      </w:r>
    </w:p>
    <w:p>
      <w:pPr>
        <w:pStyle w:val="Normal"/>
        <w:keepLines/>
        <w:spacing w:lineRule="auto" w:line="240" w:before="0" w:after="0"/>
        <w:jc w:val="both"/>
        <w:rPr>
          <w:rFonts w:ascii="Arial" w:hAnsi="Arial" w:cs="Arial"/>
          <w:b/>
          <w:b/>
        </w:rPr>
      </w:pPr>
      <w:r>
        <w:rPr>
          <w:rFonts w:cs="Arial" w:ascii="Arial" w:hAnsi="Arial"/>
          <w:b/>
        </w:rPr>
        <w:t>Civil Contingencies</w:t>
      </w:r>
    </w:p>
    <w:p>
      <w:pPr>
        <w:pStyle w:val="Normal"/>
        <w:spacing w:lineRule="auto" w:line="240" w:before="0" w:after="0"/>
        <w:jc w:val="both"/>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jc w:val="both"/>
        <w:rPr>
          <w:rFonts w:ascii="Arial" w:hAnsi="Arial" w:cs="Arial"/>
        </w:rPr>
      </w:pPr>
      <w:r>
        <w:rPr>
          <w:rFonts w:cs="Arial" w:ascii="Arial" w:hAnsi="Arial"/>
        </w:rPr>
      </w:r>
    </w:p>
    <w:p>
      <w:pPr>
        <w:pStyle w:val="Normal"/>
        <w:keepLines/>
        <w:spacing w:lineRule="auto" w:line="240" w:before="0" w:after="0"/>
        <w:jc w:val="both"/>
        <w:rPr>
          <w:rFonts w:ascii="Arial" w:hAnsi="Arial" w:cs="Arial"/>
          <w:b/>
          <w:b/>
        </w:rPr>
      </w:pPr>
      <w:r>
        <w:rPr>
          <w:rFonts w:cs="Arial" w:ascii="Arial" w:hAnsi="Arial"/>
          <w:b/>
        </w:rPr>
        <w:t>Equality &amp; Diversity</w:t>
      </w:r>
    </w:p>
    <w:p>
      <w:pPr>
        <w:pStyle w:val="Normal"/>
        <w:spacing w:lineRule="auto" w:line="240" w:before="0" w:after="0"/>
        <w:jc w:val="both"/>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jc w:val="both"/>
        <w:rPr>
          <w:rFonts w:ascii="Arial" w:hAnsi="Arial" w:cs="Arial"/>
        </w:rPr>
      </w:pPr>
      <w:r>
        <w:rPr>
          <w:rFonts w:cs="Arial" w:ascii="Arial" w:hAnsi="Arial"/>
        </w:rPr>
      </w:r>
    </w:p>
    <w:p>
      <w:pPr>
        <w:pStyle w:val="Normal"/>
        <w:keepLines/>
        <w:spacing w:lineRule="auto" w:line="240" w:before="0" w:after="0"/>
        <w:jc w:val="both"/>
        <w:rPr>
          <w:rFonts w:ascii="Arial" w:hAnsi="Arial" w:cs="Arial"/>
          <w:b/>
          <w:b/>
        </w:rPr>
      </w:pPr>
      <w:r>
        <w:rPr>
          <w:rFonts w:cs="Arial" w:ascii="Arial" w:hAnsi="Arial"/>
          <w:b/>
        </w:rPr>
        <w:t>Customer Care</w:t>
      </w:r>
    </w:p>
    <w:p>
      <w:pPr>
        <w:pStyle w:val="Normal"/>
        <w:spacing w:lineRule="auto" w:line="240" w:before="0" w:after="0"/>
        <w:jc w:val="both"/>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jc w:val="both"/>
        <w:rPr>
          <w:rFonts w:ascii="Arial" w:hAnsi="Arial" w:cs="Arial"/>
          <w:color w:val="0000FF"/>
          <w:u w:val="single"/>
        </w:rPr>
      </w:pPr>
      <w:r>
        <w:rPr>
          <w:rFonts w:cs="Arial" w:ascii="Arial" w:hAnsi="Arial"/>
          <w:color w:val="0000FF"/>
          <w:u w:val="single"/>
        </w:rPr>
      </w:r>
    </w:p>
    <w:p>
      <w:pPr>
        <w:pStyle w:val="Normal"/>
        <w:keepLines/>
        <w:spacing w:lineRule="auto" w:line="240" w:before="0" w:after="0"/>
        <w:jc w:val="both"/>
        <w:rPr>
          <w:rFonts w:ascii="Arial" w:hAnsi="Arial" w:cs="Arial"/>
          <w:b/>
          <w:b/>
        </w:rPr>
      </w:pPr>
      <w:r>
        <w:rPr>
          <w:rFonts w:cs="Arial" w:ascii="Arial" w:hAnsi="Arial"/>
          <w:b/>
        </w:rPr>
        <w:t>Health &amp; Safety</w:t>
      </w:r>
    </w:p>
    <w:p>
      <w:pPr>
        <w:pStyle w:val="Normal"/>
        <w:spacing w:lineRule="auto" w:line="240" w:before="0" w:after="0"/>
        <w:jc w:val="both"/>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b/>
          <w:b/>
          <w:bCs/>
        </w:rPr>
      </w:pPr>
      <w:r>
        <w:rPr>
          <w:rFonts w:cs="Arial" w:ascii="Arial" w:hAnsi="Arial"/>
          <w:b/>
          <w:bCs/>
        </w:rPr>
        <w:t>Data Protection and Confidentiality</w:t>
      </w:r>
    </w:p>
    <w:p>
      <w:pPr>
        <w:pStyle w:val="Normal"/>
        <w:spacing w:lineRule="auto" w:line="240" w:before="0" w:after="0"/>
        <w:jc w:val="both"/>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b/>
          <w:b/>
          <w:lang w:val="en-US"/>
        </w:rPr>
      </w:pPr>
      <w:r>
        <w:rPr>
          <w:rFonts w:cs="Arial" w:ascii="Arial" w:hAnsi="Arial"/>
          <w:b/>
          <w:lang w:val="en-US"/>
        </w:rPr>
        <w:t>Fluency Duty</w:t>
      </w:r>
    </w:p>
    <w:p>
      <w:pPr>
        <w:pStyle w:val="Normal"/>
        <w:spacing w:lineRule="auto" w:line="240" w:before="0" w:after="0"/>
        <w:jc w:val="both"/>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jc w:val="both"/>
        <w:rPr>
          <w:rFonts w:ascii="Arial" w:hAnsi="Arial" w:cs="Arial"/>
          <w:lang w:val="en-US"/>
        </w:rPr>
      </w:pPr>
      <w:r>
        <w:rPr>
          <w:rFonts w:cs="Arial" w:ascii="Arial" w:hAnsi="Arial"/>
          <w:lang w:val="en-US"/>
        </w:rPr>
      </w:r>
    </w:p>
    <w:p>
      <w:pPr>
        <w:pStyle w:val="Normal"/>
        <w:spacing w:lineRule="auto" w:line="240" w:before="0" w:after="0"/>
        <w:jc w:val="both"/>
        <w:rPr>
          <w:rFonts w:ascii="Arial" w:hAnsi="Arial" w:cs="Arial"/>
          <w:b/>
          <w:b/>
        </w:rPr>
      </w:pPr>
      <w:r>
        <w:rPr>
          <w:rFonts w:cs="Arial" w:ascii="Arial" w:hAnsi="Arial"/>
          <w:b/>
        </w:rPr>
        <w:t>Working Hours</w:t>
      </w:r>
    </w:p>
    <w:p>
      <w:pPr>
        <w:pStyle w:val="Normal"/>
        <w:spacing w:lineRule="auto" w:line="240" w:before="0" w:after="0"/>
        <w:jc w:val="both"/>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b/>
          <w:b/>
          <w:bCs/>
          <w:iCs/>
        </w:rPr>
      </w:pPr>
      <w:r>
        <w:rPr>
          <w:rFonts w:cs="Arial" w:ascii="Arial" w:hAnsi="Arial"/>
          <w:b/>
          <w:bCs/>
          <w:iCs/>
        </w:rPr>
        <w:t>Safeguarding</w:t>
      </w:r>
    </w:p>
    <w:p>
      <w:pPr>
        <w:sectPr>
          <w:headerReference w:type="default" r:id="rId7"/>
          <w:footerReference w:type="default" r:id="rId8"/>
          <w:type w:val="nextPage"/>
          <w:pgSz w:w="11906" w:h="16838"/>
          <w:pgMar w:left="1134" w:right="1134" w:header="709" w:top="1361" w:footer="709" w:bottom="1134" w:gutter="0"/>
          <w:pgNumType w:fmt="decimal"/>
          <w:formProt w:val="false"/>
          <w:textDirection w:val="lrTb"/>
          <w:docGrid w:type="default" w:linePitch="360" w:charSpace="4096"/>
        </w:sectPr>
        <w:pStyle w:val="Normal"/>
        <w:jc w:val="both"/>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jc w:val="both"/>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9"/>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10"/>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11"/>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12"/>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13"/>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14"/>
      <w:footerReference w:type="default" r:id="rId15"/>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Cf01">
    <w:name w:val="cf01"/>
    <w:basedOn w:val="DefaultParagraphFont"/>
    <w:qFormat/>
    <w:rPr>
      <w:rFonts w:ascii="Segoe UI" w:hAnsi="Segoe UI" w:cs="Segoe UI"/>
      <w:color w:val="262626"/>
      <w:sz w:val="21"/>
      <w:szCs w:val="21"/>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Pf0">
    <w:name w:val="pf0"/>
    <w:basedOn w:val="Normal"/>
    <w:qFormat/>
    <w:pPr>
      <w:spacing w:lineRule="auto" w:line="240" w:before="280" w:after="280"/>
    </w:pPr>
    <w:rPr>
      <w:rFonts w:ascii="Times New Roman" w:hAnsi="Times New Roman" w:eastAsia="Times New Roman" w:cs="Times New Roman"/>
      <w:sz w:val="24"/>
      <w:szCs w:val="24"/>
      <w:lang w:eastAsia="en-GB"/>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footer" Target="footer3.xml"/><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header" Target="header4.xml"/><Relationship Id="rId15" Type="http://schemas.openxmlformats.org/officeDocument/2006/relationships/footer" Target="footer4.xml"/><Relationship Id="rId16" Type="http://schemas.openxmlformats.org/officeDocument/2006/relationships/fontTable" Target="fontTable.xml"/><Relationship Id="rId1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15</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2026-03-25T09:52:00Z</dcterms:created>
  <dc:creator>Johnson, Andrew</dc:creator>
  <dc:description/>
  <dc:language>en-US</dc:language>
  <cp:lastModifiedBy>Makin, Paul</cp:lastModifiedBy>
  <cp:lastPrinted>1995-11-21T17:41:00Z</cp:lastPrinted>
  <dcterms:modified xsi:type="dcterms:W3CDTF">2026-04-21T10:23:00Z</dcterms:modified>
  <cp:revision>6</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0x0101002E3E31C0FE5DB44D80CAC26AD51FC7A5</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y fmtid="{D5CDD505-2E9C-101B-9397-08002B2CF9AE}" pid="11" name="Topic">
    <vt:lpwstr>6;#Workplace|0eca40e7-1b69-41ab-b4d3-fcac60499f36</vt:lpwstr>
  </property>
</Properties>
</file>