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rPr>
            </w:pPr>
            <w:r>
              <w:rPr>
                <w:rFonts w:cs="Arial"/>
              </w:rPr>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 (SEN SUPPORT)</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D</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Provide support for teaching and learning activities</w:t>
            </w:r>
          </w:p>
          <w:p>
            <w:pPr>
              <w:pStyle w:val="Normal"/>
              <w:spacing w:lineRule="auto" w:line="240" w:before="0" w:after="0"/>
              <w:rPr/>
            </w:pPr>
            <w:r>
              <w:rPr/>
              <w:t>Contribute to children’s development and safeguarding</w:t>
            </w:r>
          </w:p>
          <w:p>
            <w:pPr>
              <w:pStyle w:val="Normal"/>
              <w:spacing w:lineRule="auto" w:line="240" w:before="0" w:after="0"/>
              <w:rPr/>
            </w:pPr>
            <w:r>
              <w:rPr/>
              <w:t>Provide support to develop the learning environment</w:t>
            </w:r>
          </w:p>
          <w:p>
            <w:pPr>
              <w:pStyle w:val="Normal"/>
              <w:spacing w:lineRule="auto" w:line="240" w:before="0" w:after="0"/>
              <w:rPr/>
            </w:pPr>
            <w:r>
              <w:rPr/>
              <w:t>Provide support to children with special educational needs</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Encourage children’s positive behaviour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positive relationships with children and adults through communication and interaction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effective support for colleagues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and numeracy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use of information and communication technology for teaching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report on pupil performance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monitoring and maintaining curriculum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Support a child with disabilities or special educational needs</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Other duties for staff with responsibility for supporting play in settings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play and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people’s play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moving and handling children, as appropriate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individuals during therapy sessions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28.3pt;height:16.3pt" type="#shapetype_75"/>
                <w:control r:id="rId3" w:name="Date Field 1" w:shapeid="control_shape_0"/>
              </w:object>
            </w:r>
            <w:r>
              <w:rPr>
                <w:rFonts w:cs="Arial"/>
              </w:rPr>
              <w:t xml:space="preserve"> </w:t>
            </w:r>
            <w:r>
              <w:rPr/>
              <w:t>October 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7"/>
        <w:gridCol w:w="798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2 (SEN SUPPORT)</w:t>
            </w:r>
          </w:p>
        </w:tc>
      </w:tr>
      <w:tr>
        <w:trPr>
          <w:trHeight w:val="23" w:hRule="atLeast"/>
        </w:trPr>
        <w:tc>
          <w:tcPr>
            <w:tcW w:w="164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D</w:t>
            </w:r>
            <w:bookmarkStart w:id="0" w:name="_GoBack"/>
            <w:bookmarkEnd w:id="0"/>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support the teacher in planning, delivering and evaluating learning activities to ensure effective teaching and learning.  Ability to give feedback in a constructive manner.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listen and observe children/young people and share observational findings effectively.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keep children and young people safe during day-to-day work activities.  Ability to assess the balance between safety and risk, challenge and protection, and adjust own behaviour and accordingly.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become an effective member of staff.  Ability to work effectively with colleagues and other practitioners.  Ability to take an active role in developing own skills and expertise.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 xml:space="preserve">Ability to help pupils, under the direction of the teacher, to participate in whole class, group and individual literacy and numeracy learning activities.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operate ICT resources safely and effectively as a learning resource.  Ability to access and use learning programmes and information.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Ability to encourage and support pupils in using ICT during learning activities and feedback on their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Value people equally, supporting an inclusive ethos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Interview/Application Form</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b w:val="false"/>
                <w:b w:val="false"/>
              </w:rPr>
            </w:pPr>
            <w:r>
              <w:rPr>
                <w:b w:val="false"/>
              </w:rPr>
              <w:t>Ability to communicate with and sensitively support and care for a child or young person, in ways suitable for his/her age, needs and abilities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b w:val="false"/>
                <w:b w:val="false"/>
              </w:rPr>
            </w:pPr>
            <w:r>
              <w:rPr>
                <w:b w:val="false"/>
              </w:rPr>
              <w:t>In consultation with other, ability to adapt activities and experiences to enable a child or young person to take part, feeding back on progress to the child, other adults and family as required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Understanding of roles and responsibilities for supporting pupils’ learning and implications for the support you can provide.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children and young people’s development in relation to the ages covered by the setting/school</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importance of consistent behaviour management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Knowledge and understanding of the key features of effective communication.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appropriate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and understanding of a range of integration and inclusion strategies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codes of practice and information or instructions in place for children with disabilities and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Awareness of assessment and intervention framework for children with special educational needs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Heading3"/>
              <w:numPr>
                <w:ilvl w:val="0"/>
                <w:numId w:val="0"/>
              </w:numPr>
              <w:spacing w:lineRule="auto" w:line="240" w:before="0" w:after="0"/>
              <w:ind w:left="0" w:hanging="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Arial"/>
              </w:rPr>
              <w:t xml:space="preserve">Holder of, working towards or willing to work towards an NVQ Level 2, BTEC Level 2 </w:t>
            </w:r>
            <w:r>
              <w:rPr>
                <w:rFonts w:cs="Arial"/>
                <w:b/>
                <w:bCs/>
              </w:rPr>
              <w:t>or equivalent</w:t>
            </w:r>
            <w:r>
              <w:rPr>
                <w:rFonts w:cs="Arial"/>
              </w:rPr>
              <w:t xml:space="preserve"> in Teaching Assistant or Supporting Teaching and Learning in Schools</w:t>
            </w:r>
          </w:p>
          <w:p>
            <w:pPr>
              <w:pStyle w:val="Normal"/>
              <w:spacing w:lineRule="auto" w:line="240" w:before="0" w:after="0"/>
              <w:rPr>
                <w:rFonts w:cs="Arial"/>
              </w:rPr>
            </w:pPr>
            <w:r>
              <w:rPr>
                <w:rFonts w:cs="Arial"/>
              </w:rPr>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color w:val="FF0000"/>
        </w:rPr>
      </w:pPr>
      <w:r>
        <w:rPr>
          <w:color w:val="FF0000"/>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spacing w:lineRule="auto" w:line="240" w:before="0" w:after="0"/>
              <w:rPr/>
            </w:pPr>
            <w:r>
              <w:rPr/>
              <w:t>1.</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Holder of GCSE Mathematics and English qualification Grades A-C or 9-4 or the equivalent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2.</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Ability to adapt learning activities to individual pupils’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3.</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 xml:space="preserve">Ability to identify the purpose of learning displays and devise design and content accordingly.  Ability to create the display with due regard for safety and future maintenance, and to evaluate its effectiveness.  </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4.</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strategies relating to inclusion, praise, assistance, rewards and sanctions, to use when supporting pupils’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5.</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ICT materials, sources of information and advice, and how to adapt the use of ICT for pupils of different ages, needs and abilities.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6.</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procedures and policies around confidentiality, data protection and sharing of information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7.</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literacy and numeracy strategies and resources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8.</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of the practical application of special educational needs strategies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9.</w:t>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Knowledge and understanding of how to maintain the health, safety and well-being of pupils when outside the school setting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Normal"/>
              <w:tabs>
                <w:tab w:val="clear" w:pos="720"/>
                <w:tab w:val="left" w:pos="0" w:leader="none"/>
                <w:tab w:val="left" w:pos="240" w:leader="none"/>
              </w:tabs>
              <w:spacing w:lineRule="auto" w:line="240" w:before="0" w:after="0"/>
              <w:rPr>
                <w:rFonts w:cs="Arial"/>
                <w:b/>
                <w:b/>
              </w:rPr>
            </w:pPr>
            <w:r>
              <w:rPr>
                <w:rFonts w:cs="Arial"/>
                <w:b/>
              </w:rPr>
              <w:t>10.</w:t>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Knowledge of specialist aids and equipment available for children/young people with disabilities and special educational needs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planning for each or young person’s individual requirements in partnership with other colleagues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2 (SEN Support)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2 (SEN Support)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2 (SEN Support)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sz w:val="20"/>
      </w:rPr>
    </w:pPr>
    <w:r>
      <w:rPr>
        <w:sz w:val="20"/>
      </w:rPr>
      <w:t>011018</w:t>
      <w:tab/>
      <w:tab/>
      <w:t>DS80003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sz w:val="20"/>
      </w:rPr>
    </w:pPr>
    <w:r>
      <w:rPr>
        <w:sz w:val="20"/>
      </w:rPr>
      <w:t>011018</w:t>
      <w:tab/>
      <w:tab/>
      <w:t>DS80003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sz w:val="20"/>
      </w:rPr>
    </w:pPr>
    <w:r>
      <w:rPr>
        <w:sz w:val="20"/>
      </w:rPr>
      <w:t>011018</w:t>
      <w:tab/>
      <w:tab/>
      <w:t>DS80003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Normal.dotm</Template>
  <TotalTime>5</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2019-03-23T15:44:00Z</dcterms:created>
  <dc:creator>Aaron.Rullow@bolton.gov.uk</dc:creator>
  <dc:description/>
  <dc:language>en-US</dc:language>
  <cp:lastModifiedBy>Elstins, David</cp:lastModifiedBy>
  <cp:lastPrinted>1995-11-21T17:41:00Z</cp:lastPrinted>
  <dcterms:modified xsi:type="dcterms:W3CDTF">2019-06-13T08:48:00Z</dcterms:modified>
  <cp:revision>4</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