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240" w:after="60"/>
        <w:jc w:val="center"/>
        <w:rPr>
          <w:rFonts w:ascii="Arial" w:hAnsi="Arial" w:cs="Arial"/>
          <w:sz w:val="22"/>
          <w:szCs w:val="22"/>
        </w:rPr>
      </w:pPr>
      <w:r>
        <w:rPr>
          <w:rFonts w:cs="Arial" w:ascii="Arial" w:hAnsi="Arial"/>
          <w:sz w:val="22"/>
          <w:szCs w:val="22"/>
        </w:rPr>
        <w:t>Person Specification for Teachers</w:t>
      </w:r>
    </w:p>
    <w:tbl>
      <w:tblPr>
        <w:tblW w:w="10749" w:type="dxa"/>
        <w:jc w:val="left"/>
        <w:tblInd w:w="0" w:type="dxa"/>
        <w:tblCellMar>
          <w:top w:w="0" w:type="dxa"/>
          <w:left w:w="108" w:type="dxa"/>
          <w:bottom w:w="0" w:type="dxa"/>
          <w:right w:w="108" w:type="dxa"/>
        </w:tblCellMar>
      </w:tblPr>
      <w:tblGrid>
        <w:gridCol w:w="7621"/>
        <w:gridCol w:w="3128"/>
      </w:tblGrid>
      <w:tr>
        <w:trPr>
          <w:trHeight w:val="366" w:hRule="atLeast"/>
        </w:trPr>
        <w:tc>
          <w:tcPr>
            <w:tcW w:w="7621" w:type="dxa"/>
            <w:tcBorders>
              <w:top w:val="single" w:sz="4" w:space="0" w:color="000000"/>
              <w:left w:val="single" w:sz="4" w:space="0" w:color="000000"/>
              <w:bottom w:val="single" w:sz="4" w:space="0" w:color="000000"/>
            </w:tcBorders>
            <w:shd w:fill="B3B3B3" w:val="clear"/>
          </w:tcPr>
          <w:p>
            <w:pPr>
              <w:pStyle w:val="Normal"/>
              <w:widowControl/>
              <w:bidi w:val="0"/>
              <w:spacing w:lineRule="auto" w:line="276" w:before="0" w:after="200"/>
              <w:jc w:val="left"/>
              <w:rPr>
                <w:rFonts w:cs="Arial"/>
                <w:b/>
                <w:b/>
                <w:bCs/>
              </w:rPr>
            </w:pPr>
            <w:r>
              <w:rPr>
                <w:rFonts w:cs="Arial"/>
                <w:b/>
                <w:bCs/>
              </w:rPr>
              <w:t>Essential requirements</w:t>
            </w:r>
          </w:p>
        </w:tc>
        <w:tc>
          <w:tcPr>
            <w:tcW w:w="3128" w:type="dxa"/>
            <w:tcBorders>
              <w:top w:val="single" w:sz="4" w:space="0" w:color="000000"/>
              <w:left w:val="single" w:sz="4" w:space="0" w:color="000000"/>
              <w:bottom w:val="single" w:sz="4" w:space="0" w:color="000000"/>
              <w:right w:val="single" w:sz="4" w:space="0" w:color="000000"/>
            </w:tcBorders>
            <w:shd w:fill="B3B3B3" w:val="clear"/>
          </w:tcPr>
          <w:p>
            <w:pPr>
              <w:pStyle w:val="Normal"/>
              <w:widowControl/>
              <w:bidi w:val="0"/>
              <w:spacing w:lineRule="auto" w:line="276" w:before="0" w:after="200"/>
              <w:jc w:val="left"/>
              <w:rPr>
                <w:rFonts w:cs="Arial"/>
                <w:b/>
                <w:b/>
                <w:bCs/>
              </w:rPr>
            </w:pPr>
            <w:r>
              <w:rPr>
                <w:rFonts w:cs="Arial"/>
                <w:b/>
                <w:bCs/>
              </w:rPr>
              <w:t>Means of assessment</w:t>
            </w:r>
          </w:p>
        </w:tc>
      </w:tr>
      <w:tr>
        <w:trPr/>
        <w:tc>
          <w:tcPr>
            <w:tcW w:w="7621" w:type="dxa"/>
            <w:tcBorders>
              <w:top w:val="single" w:sz="4" w:space="0" w:color="000000"/>
              <w:left w:val="single" w:sz="4" w:space="0" w:color="000000"/>
              <w:bottom w:val="single" w:sz="4" w:space="0" w:color="000000"/>
            </w:tcBorders>
            <w:shd w:fill="auto" w:val="clear"/>
          </w:tcPr>
          <w:p>
            <w:pPr>
              <w:pStyle w:val="Normal"/>
              <w:widowControl/>
              <w:bidi w:val="0"/>
              <w:spacing w:lineRule="auto" w:line="276" w:before="0" w:after="200"/>
              <w:jc w:val="left"/>
              <w:rPr>
                <w:rFonts w:cs="Arial"/>
              </w:rPr>
            </w:pPr>
            <w:r>
              <w:rPr>
                <w:rFonts w:cs="Arial"/>
              </w:rPr>
              <w:t>DfE recognised QTS</w:t>
            </w:r>
          </w:p>
        </w:tc>
        <w:tc>
          <w:tcPr>
            <w:tcW w:w="3128" w:type="dxa"/>
            <w:tcBorders>
              <w:top w:val="single" w:sz="4" w:space="0" w:color="000000"/>
              <w:left w:val="single" w:sz="4" w:space="0" w:color="000000"/>
              <w:bottom w:val="single" w:sz="4" w:space="0" w:color="000000"/>
              <w:right w:val="single" w:sz="4" w:space="0" w:color="000000"/>
            </w:tcBorders>
            <w:shd w:fill="auto" w:val="clear"/>
          </w:tcPr>
          <w:p>
            <w:pPr>
              <w:pStyle w:val="Normal"/>
              <w:widowControl/>
              <w:bidi w:val="0"/>
              <w:spacing w:lineRule="auto" w:line="276" w:before="0" w:after="200"/>
              <w:jc w:val="left"/>
              <w:rPr>
                <w:rFonts w:cs="Arial"/>
              </w:rPr>
            </w:pPr>
            <w:r>
              <w:rPr>
                <w:rFonts w:cs="Arial"/>
              </w:rPr>
              <w:t>Application form</w:t>
            </w:r>
          </w:p>
        </w:tc>
      </w:tr>
      <w:tr>
        <w:trPr>
          <w:trHeight w:val="1870" w:hRule="atLeast"/>
        </w:trPr>
        <w:tc>
          <w:tcPr>
            <w:tcW w:w="7621" w:type="dxa"/>
            <w:tcBorders>
              <w:top w:val="single" w:sz="4" w:space="0" w:color="000000"/>
              <w:left w:val="single" w:sz="4" w:space="0" w:color="000000"/>
              <w:bottom w:val="single" w:sz="4" w:space="0" w:color="000000"/>
            </w:tcBorders>
            <w:shd w:fill="auto" w:val="clear"/>
          </w:tcPr>
          <w:p>
            <w:pPr>
              <w:pStyle w:val="Normal"/>
              <w:widowControl/>
              <w:bidi w:val="0"/>
              <w:spacing w:lineRule="auto" w:line="276" w:before="0" w:after="200"/>
              <w:jc w:val="left"/>
              <w:rPr>
                <w:rFonts w:cs="Arial"/>
              </w:rPr>
            </w:pPr>
            <w:r>
              <w:rPr>
                <w:rFonts w:cs="Arial"/>
              </w:rPr>
              <w:t>Successful experience of teaching pupils within the primary age range with experience in early years / Key Stage 1 / Key Stage 2.</w:t>
            </w:r>
          </w:p>
        </w:tc>
        <w:tc>
          <w:tcPr>
            <w:tcW w:w="312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rPr>
            </w:pPr>
            <w:r>
              <w:rPr>
                <w:rFonts w:cs="Arial"/>
              </w:rPr>
              <w:t>Application form</w:t>
            </w:r>
          </w:p>
          <w:p>
            <w:pPr>
              <w:pStyle w:val="Normal"/>
              <w:rPr>
                <w:rFonts w:cs="Arial"/>
              </w:rPr>
            </w:pPr>
            <w:r>
              <w:rPr>
                <w:rFonts w:cs="Arial"/>
              </w:rPr>
              <w:t>Interview</w:t>
            </w:r>
          </w:p>
          <w:p>
            <w:pPr>
              <w:pStyle w:val="Normal"/>
              <w:rPr>
                <w:rFonts w:cs="Arial"/>
              </w:rPr>
            </w:pPr>
            <w:r>
              <w:rPr>
                <w:rFonts w:cs="Arial"/>
              </w:rPr>
              <w:t>Letter of application</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tcBorders>
            <w:shd w:fill="auto" w:val="clear"/>
          </w:tcPr>
          <w:p>
            <w:pPr>
              <w:pStyle w:val="Normal"/>
              <w:widowControl/>
              <w:bidi w:val="0"/>
              <w:spacing w:lineRule="auto" w:line="276" w:before="0" w:after="200"/>
              <w:jc w:val="left"/>
              <w:rPr>
                <w:rFonts w:cs="Arial"/>
              </w:rPr>
            </w:pPr>
            <w:r>
              <w:rPr>
                <w:rFonts w:cs="Arial"/>
              </w:rPr>
              <w:t>Use a range of teaching and learning strategies and classroom management styles which reflect the needs of the children and the demands of the curriculum to ensure that all pupils make the highest progress of which they are capable in all areas of their development.</w:t>
            </w:r>
          </w:p>
        </w:tc>
        <w:tc>
          <w:tcPr>
            <w:tcW w:w="312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rPr>
            </w:pPr>
            <w:r>
              <w:rPr>
                <w:rFonts w:cs="Arial"/>
              </w:rPr>
              <w:t>Letter of application</w:t>
            </w:r>
          </w:p>
          <w:p>
            <w:pPr>
              <w:pStyle w:val="Normal"/>
              <w:rPr>
                <w:rFonts w:cs="Arial"/>
              </w:rPr>
            </w:pPr>
            <w:r>
              <w:rPr>
                <w:rFonts w:cs="Arial"/>
              </w:rPr>
              <w:t>Interview</w:t>
            </w:r>
          </w:p>
          <w:p>
            <w:pPr>
              <w:pStyle w:val="Normal"/>
              <w:rPr>
                <w:rFonts w:cs="Arial"/>
              </w:rPr>
            </w:pPr>
            <w:r>
              <w:rPr>
                <w:rFonts w:cs="Arial"/>
              </w:rPr>
              <w:t>Classroom observation</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tcBorders>
            <w:shd w:fill="auto" w:val="clear"/>
          </w:tcPr>
          <w:p>
            <w:pPr>
              <w:pStyle w:val="Normal"/>
              <w:widowControl/>
              <w:bidi w:val="0"/>
              <w:spacing w:lineRule="auto" w:line="276" w:before="0" w:after="200"/>
              <w:jc w:val="left"/>
              <w:rPr>
                <w:rFonts w:cs="Arial"/>
              </w:rPr>
            </w:pPr>
            <w:r>
              <w:rPr>
                <w:rFonts w:cs="Arial"/>
              </w:rPr>
              <w:t>Be entirely familiar with and have a high level of competence in delivering the National Curriculum relevant to the phase within which they teach and across the school.</w:t>
            </w:r>
          </w:p>
        </w:tc>
        <w:tc>
          <w:tcPr>
            <w:tcW w:w="312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rPr>
            </w:pPr>
            <w:r>
              <w:rPr>
                <w:rFonts w:cs="Arial"/>
              </w:rPr>
              <w:t>Letter of application</w:t>
            </w:r>
          </w:p>
          <w:p>
            <w:pPr>
              <w:pStyle w:val="Normal"/>
              <w:rPr>
                <w:rFonts w:cs="Arial"/>
              </w:rPr>
            </w:pPr>
            <w:r>
              <w:rPr>
                <w:rFonts w:cs="Arial"/>
              </w:rPr>
              <w:t>Interview</w:t>
            </w:r>
          </w:p>
          <w:p>
            <w:pPr>
              <w:pStyle w:val="Normal"/>
              <w:rPr>
                <w:rFonts w:cs="Arial"/>
              </w:rPr>
            </w:pPr>
            <w:r>
              <w:rPr>
                <w:rFonts w:cs="Arial"/>
              </w:rPr>
              <w:t>Classroom observation</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tcBorders>
            <w:shd w:fill="auto" w:val="clear"/>
          </w:tcPr>
          <w:p>
            <w:pPr>
              <w:pStyle w:val="Normal"/>
              <w:widowControl/>
              <w:bidi w:val="0"/>
              <w:spacing w:lineRule="auto" w:line="276" w:before="0" w:after="200"/>
              <w:jc w:val="left"/>
              <w:rPr>
                <w:rFonts w:cs="Arial"/>
              </w:rPr>
            </w:pPr>
            <w:r>
              <w:rPr>
                <w:rFonts w:cs="Arial"/>
              </w:rPr>
              <w:t>Have relevant experience of working toward and achieving demanding pupil and professional targets.</w:t>
            </w:r>
          </w:p>
        </w:tc>
        <w:tc>
          <w:tcPr>
            <w:tcW w:w="312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rPr>
            </w:pPr>
            <w:r>
              <w:rPr>
                <w:rFonts w:cs="Arial"/>
              </w:rPr>
              <w:t>Letter of application</w:t>
            </w:r>
          </w:p>
          <w:p>
            <w:pPr>
              <w:pStyle w:val="Normal"/>
              <w:rPr>
                <w:rFonts w:cs="Arial"/>
              </w:rPr>
            </w:pPr>
            <w:r>
              <w:rPr>
                <w:rFonts w:cs="Arial"/>
              </w:rPr>
              <w:t>Interview</w:t>
            </w:r>
          </w:p>
          <w:p>
            <w:pPr>
              <w:pStyle w:val="Normal"/>
              <w:rPr>
                <w:rFonts w:cs="Arial"/>
              </w:rPr>
            </w:pPr>
            <w:r>
              <w:rPr>
                <w:rFonts w:cs="Arial"/>
              </w:rPr>
              <w:t>Portfolio of evidence indicating targets and outcomes</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tcBorders>
            <w:shd w:fill="auto" w:val="clear"/>
          </w:tcPr>
          <w:p>
            <w:pPr>
              <w:pStyle w:val="Normal"/>
              <w:widowControl/>
              <w:bidi w:val="0"/>
              <w:spacing w:lineRule="auto" w:line="276" w:before="0" w:after="200"/>
              <w:jc w:val="left"/>
              <w:rPr>
                <w:rFonts w:cs="Arial"/>
              </w:rPr>
            </w:pPr>
            <w:r>
              <w:rPr>
                <w:rFonts w:cs="Arial"/>
              </w:rPr>
              <w:t>Have the ability to process data effectively and use outcomes constructively.</w:t>
            </w:r>
          </w:p>
        </w:tc>
        <w:tc>
          <w:tcPr>
            <w:tcW w:w="312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rPr>
            </w:pPr>
            <w:r>
              <w:rPr>
                <w:rFonts w:cs="Arial"/>
              </w:rPr>
              <w:t>Letter of application</w:t>
            </w:r>
          </w:p>
          <w:p>
            <w:pPr>
              <w:pStyle w:val="Normal"/>
              <w:rPr>
                <w:rFonts w:cs="Arial"/>
              </w:rPr>
            </w:pPr>
            <w:r>
              <w:rPr>
                <w:rFonts w:cs="Arial"/>
              </w:rPr>
              <w:t>Interview</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tcBorders>
            <w:shd w:fill="auto" w:val="clear"/>
          </w:tcPr>
          <w:p>
            <w:pPr>
              <w:pStyle w:val="Normal"/>
              <w:widowControl/>
              <w:bidi w:val="0"/>
              <w:spacing w:lineRule="auto" w:line="276" w:before="0" w:after="200"/>
              <w:jc w:val="left"/>
              <w:rPr>
                <w:rFonts w:cs="Arial"/>
              </w:rPr>
            </w:pPr>
            <w:r>
              <w:rPr>
                <w:rFonts w:cs="Arial"/>
              </w:rPr>
              <w:t>Have the ability to motivate pupils, parents and colleagues to achieve high standards in all areas of pupil development.</w:t>
            </w:r>
          </w:p>
        </w:tc>
        <w:tc>
          <w:tcPr>
            <w:tcW w:w="312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rPr>
            </w:pPr>
            <w:r>
              <w:rPr>
                <w:rFonts w:cs="Arial"/>
              </w:rPr>
              <w:t>Letter of application</w:t>
            </w:r>
          </w:p>
          <w:p>
            <w:pPr>
              <w:pStyle w:val="Normal"/>
              <w:rPr>
                <w:rFonts w:cs="Arial"/>
              </w:rPr>
            </w:pPr>
            <w:r>
              <w:rPr>
                <w:rFonts w:cs="Arial"/>
              </w:rPr>
              <w:t>Interview</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tcBorders>
            <w:shd w:fill="auto" w:val="clear"/>
          </w:tcPr>
          <w:p>
            <w:pPr>
              <w:pStyle w:val="Normal"/>
              <w:widowControl/>
              <w:bidi w:val="0"/>
              <w:spacing w:lineRule="auto" w:line="276" w:before="0" w:after="200"/>
              <w:jc w:val="left"/>
              <w:rPr>
                <w:rFonts w:cs="Arial"/>
              </w:rPr>
            </w:pPr>
            <w:r>
              <w:rPr>
                <w:rFonts w:cs="Arial"/>
              </w:rPr>
              <w:t>Have the ability to work collaboratively and effectively with a range of professionals to ensure that pupils achieve the highest standards of which they are capable.</w:t>
            </w:r>
          </w:p>
        </w:tc>
        <w:tc>
          <w:tcPr>
            <w:tcW w:w="312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rPr>
            </w:pPr>
            <w:r>
              <w:rPr>
                <w:rFonts w:cs="Arial"/>
              </w:rPr>
              <w:t>Letter of application</w:t>
            </w:r>
          </w:p>
          <w:p>
            <w:pPr>
              <w:pStyle w:val="Normal"/>
              <w:rPr>
                <w:rFonts w:cs="Arial"/>
              </w:rPr>
            </w:pPr>
            <w:r>
              <w:rPr>
                <w:rFonts w:cs="Arial"/>
              </w:rPr>
              <w:t>Interview</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tcBorders>
            <w:shd w:fill="auto" w:val="clear"/>
          </w:tcPr>
          <w:p>
            <w:pPr>
              <w:pStyle w:val="Normal"/>
              <w:widowControl/>
              <w:bidi w:val="0"/>
              <w:spacing w:lineRule="auto" w:line="276" w:before="0" w:after="200"/>
              <w:jc w:val="left"/>
              <w:rPr>
                <w:rFonts w:cs="Arial"/>
              </w:rPr>
            </w:pPr>
            <w:r>
              <w:rPr>
                <w:rFonts w:cs="Arial"/>
              </w:rPr>
              <w:t>Have the ability to write, implement and review high quality individual education and behaviour plans.</w:t>
            </w:r>
          </w:p>
        </w:tc>
        <w:tc>
          <w:tcPr>
            <w:tcW w:w="312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rPr>
            </w:pPr>
            <w:r>
              <w:rPr>
                <w:rFonts w:cs="Arial"/>
              </w:rPr>
              <w:t>Letter of application</w:t>
            </w:r>
          </w:p>
          <w:p>
            <w:pPr>
              <w:pStyle w:val="Normal"/>
              <w:rPr>
                <w:rFonts w:cs="Arial"/>
              </w:rPr>
            </w:pPr>
            <w:r>
              <w:rPr>
                <w:rFonts w:cs="Arial"/>
              </w:rPr>
              <w:t>Interview</w:t>
            </w:r>
          </w:p>
          <w:p>
            <w:pPr>
              <w:pStyle w:val="Normal"/>
              <w:rPr>
                <w:rFonts w:cs="Arial"/>
              </w:rPr>
            </w:pPr>
            <w:r>
              <w:rPr>
                <w:rFonts w:cs="Arial"/>
              </w:rPr>
              <w:t>Portfolio of evidence</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tcBorders>
            <w:shd w:fill="auto" w:val="clear"/>
          </w:tcPr>
          <w:p>
            <w:pPr>
              <w:pStyle w:val="Normal"/>
              <w:widowControl/>
              <w:bidi w:val="0"/>
              <w:spacing w:lineRule="auto" w:line="276" w:before="0" w:after="200"/>
              <w:jc w:val="left"/>
              <w:rPr>
                <w:rFonts w:cs="Arial"/>
              </w:rPr>
            </w:pPr>
            <w:r>
              <w:rPr>
                <w:rFonts w:cs="Arial"/>
              </w:rPr>
              <w:t>Have the ability to adapt to change positively and use new initiatives to improve the quality of teaching and learning within your own classroom and beyond.</w:t>
            </w:r>
          </w:p>
        </w:tc>
        <w:tc>
          <w:tcPr>
            <w:tcW w:w="312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rPr>
            </w:pPr>
            <w:r>
              <w:rPr>
                <w:rFonts w:cs="Arial"/>
              </w:rPr>
              <w:t>Letter of application</w:t>
            </w:r>
          </w:p>
          <w:p>
            <w:pPr>
              <w:pStyle w:val="Normal"/>
              <w:rPr>
                <w:rFonts w:cs="Arial"/>
              </w:rPr>
            </w:pPr>
            <w:r>
              <w:rPr>
                <w:rFonts w:cs="Arial"/>
              </w:rPr>
              <w:t>Interview</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tcBorders>
            <w:shd w:fill="auto" w:val="clear"/>
          </w:tcPr>
          <w:p>
            <w:pPr>
              <w:pStyle w:val="Normal"/>
              <w:widowControl/>
              <w:bidi w:val="0"/>
              <w:spacing w:lineRule="auto" w:line="276" w:before="0" w:after="200"/>
              <w:jc w:val="left"/>
              <w:rPr>
                <w:rFonts w:cs="Arial"/>
              </w:rPr>
            </w:pPr>
            <w:r>
              <w:rPr>
                <w:rFonts w:cs="Arial"/>
              </w:rPr>
              <w:t>Work according to agreed school policies, principles and procedures including maintaining records of children’s work and performance very high standards</w:t>
            </w:r>
          </w:p>
        </w:tc>
        <w:tc>
          <w:tcPr>
            <w:tcW w:w="312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rPr>
            </w:pPr>
            <w:r>
              <w:rPr>
                <w:rFonts w:cs="Arial"/>
              </w:rPr>
              <w:t>Letter of application</w:t>
            </w:r>
          </w:p>
          <w:p>
            <w:pPr>
              <w:pStyle w:val="Normal"/>
              <w:rPr>
                <w:rFonts w:cs="Arial"/>
              </w:rPr>
            </w:pPr>
            <w:r>
              <w:rPr>
                <w:rFonts w:cs="Arial"/>
              </w:rPr>
              <w:t>Interview</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tcBorders>
            <w:shd w:fill="auto" w:val="clear"/>
          </w:tcPr>
          <w:p>
            <w:pPr>
              <w:pStyle w:val="Normal"/>
              <w:widowControl/>
              <w:bidi w:val="0"/>
              <w:spacing w:lineRule="auto" w:line="276" w:before="0" w:after="200"/>
              <w:jc w:val="left"/>
              <w:rPr>
                <w:rFonts w:cs="Arial"/>
              </w:rPr>
            </w:pPr>
            <w:r>
              <w:rPr>
                <w:rFonts w:cs="Arial"/>
              </w:rPr>
              <w:t>Be a model of professional excellence for colleagues, pupils and parents within school.</w:t>
            </w:r>
          </w:p>
        </w:tc>
        <w:tc>
          <w:tcPr>
            <w:tcW w:w="312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rPr>
            </w:pPr>
            <w:r>
              <w:rPr>
                <w:rFonts w:cs="Arial"/>
              </w:rPr>
              <w:t>Letter of application</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tcBorders>
            <w:shd w:fill="auto" w:val="clear"/>
          </w:tcPr>
          <w:p>
            <w:pPr>
              <w:pStyle w:val="Normal"/>
              <w:widowControl/>
              <w:bidi w:val="0"/>
              <w:spacing w:lineRule="auto" w:line="276" w:before="0" w:after="200"/>
              <w:jc w:val="left"/>
              <w:rPr>
                <w:rFonts w:cs="Arial"/>
              </w:rPr>
            </w:pPr>
            <w:r>
              <w:rPr>
                <w:rFonts w:cs="Arial"/>
              </w:rPr>
              <w:t>Lead one area of the curriculum effectively and efficiently.</w:t>
            </w:r>
          </w:p>
        </w:tc>
        <w:tc>
          <w:tcPr>
            <w:tcW w:w="312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rPr>
            </w:pPr>
            <w:r>
              <w:rPr>
                <w:rFonts w:cs="Arial"/>
              </w:rPr>
              <w:t>Letter of application</w:t>
            </w:r>
          </w:p>
          <w:p>
            <w:pPr>
              <w:pStyle w:val="Normal"/>
              <w:rPr>
                <w:rFonts w:cs="Arial"/>
              </w:rPr>
            </w:pPr>
            <w:r>
              <w:rPr>
                <w:rFonts w:cs="Arial"/>
              </w:rPr>
              <w:t>Interview</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tcBorders>
            <w:shd w:fill="auto" w:val="clear"/>
          </w:tcPr>
          <w:p>
            <w:pPr>
              <w:pStyle w:val="Normal"/>
              <w:widowControl/>
              <w:bidi w:val="0"/>
              <w:spacing w:lineRule="auto" w:line="276" w:before="0" w:after="200"/>
              <w:jc w:val="left"/>
              <w:rPr>
                <w:rFonts w:cs="Arial"/>
              </w:rPr>
            </w:pPr>
            <w:r>
              <w:rPr>
                <w:rFonts w:cs="Arial"/>
              </w:rPr>
              <w:t xml:space="preserve">Be committed to continuous self-evaluation and improvement and have a positive attitude toward participating in and leading INSET. </w:t>
            </w:r>
          </w:p>
        </w:tc>
        <w:tc>
          <w:tcPr>
            <w:tcW w:w="312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rPr>
            </w:pPr>
            <w:r>
              <w:rPr>
                <w:rFonts w:cs="Arial"/>
              </w:rPr>
              <w:t>Letter of application</w:t>
            </w:r>
          </w:p>
          <w:p>
            <w:pPr>
              <w:pStyle w:val="Normal"/>
              <w:rPr>
                <w:rFonts w:cs="Arial"/>
              </w:rPr>
            </w:pPr>
            <w:r>
              <w:rPr>
                <w:rFonts w:cs="Arial"/>
              </w:rPr>
              <w:t>Interview</w:t>
            </w:r>
          </w:p>
          <w:p>
            <w:pPr>
              <w:pStyle w:val="Normal"/>
              <w:widowControl/>
              <w:bidi w:val="0"/>
              <w:spacing w:lineRule="auto" w:line="276" w:before="0" w:after="200"/>
              <w:jc w:val="left"/>
              <w:rPr>
                <w:rFonts w:cs="Arial"/>
              </w:rPr>
            </w:pPr>
            <w:r>
              <w:rPr>
                <w:rFonts w:cs="Arial"/>
              </w:rPr>
              <w:t>Reference</w:t>
            </w:r>
          </w:p>
        </w:tc>
      </w:tr>
      <w:tr>
        <w:trPr/>
        <w:tc>
          <w:tcPr>
            <w:tcW w:w="7621" w:type="dxa"/>
            <w:tcBorders>
              <w:top w:val="single" w:sz="4" w:space="0" w:color="000000"/>
              <w:left w:val="single" w:sz="4" w:space="0" w:color="000000"/>
              <w:bottom w:val="single" w:sz="4" w:space="0" w:color="000000"/>
            </w:tcBorders>
            <w:shd w:fill="B3B3B3" w:val="clear"/>
          </w:tcPr>
          <w:p>
            <w:pPr>
              <w:pStyle w:val="Normal"/>
              <w:widowControl/>
              <w:bidi w:val="0"/>
              <w:spacing w:lineRule="auto" w:line="276" w:before="0" w:after="200"/>
              <w:jc w:val="left"/>
              <w:rPr>
                <w:rFonts w:cs="Arial"/>
              </w:rPr>
            </w:pPr>
            <w:r>
              <w:rPr>
                <w:rFonts w:cs="Arial"/>
              </w:rPr>
              <w:t>Desirable requirements</w:t>
            </w:r>
          </w:p>
        </w:tc>
        <w:tc>
          <w:tcPr>
            <w:tcW w:w="3128" w:type="dxa"/>
            <w:tcBorders>
              <w:top w:val="single" w:sz="4" w:space="0" w:color="000000"/>
              <w:left w:val="single" w:sz="4" w:space="0" w:color="000000"/>
              <w:bottom w:val="single" w:sz="4" w:space="0" w:color="000000"/>
              <w:right w:val="single" w:sz="4" w:space="0" w:color="000000"/>
            </w:tcBorders>
            <w:shd w:fill="B3B3B3" w:val="clear"/>
          </w:tcPr>
          <w:p>
            <w:pPr>
              <w:pStyle w:val="Normal"/>
              <w:spacing w:before="0" w:after="200"/>
              <w:jc w:val="both"/>
              <w:rPr>
                <w:rFonts w:cs="Arial"/>
              </w:rPr>
            </w:pPr>
            <w:r>
              <w:rPr>
                <w:rFonts w:cs="Arial"/>
              </w:rPr>
              <w:t>Means of assessment</w:t>
            </w:r>
          </w:p>
        </w:tc>
      </w:tr>
      <w:tr>
        <w:trPr/>
        <w:tc>
          <w:tcPr>
            <w:tcW w:w="7621" w:type="dxa"/>
            <w:tcBorders>
              <w:top w:val="single" w:sz="4" w:space="0" w:color="000000"/>
              <w:left w:val="single" w:sz="4" w:space="0" w:color="000000"/>
              <w:bottom w:val="single" w:sz="4" w:space="0" w:color="000000"/>
            </w:tcBorders>
            <w:shd w:fill="auto" w:val="clear"/>
          </w:tcPr>
          <w:p>
            <w:pPr>
              <w:pStyle w:val="Normal"/>
              <w:spacing w:before="0" w:after="200"/>
              <w:jc w:val="both"/>
              <w:rPr>
                <w:rFonts w:cs="Arial"/>
              </w:rPr>
            </w:pPr>
            <w:r>
              <w:rPr>
                <w:rFonts w:cs="Arial"/>
              </w:rPr>
              <w:t>Be prepared to participate in an extra-curricular activity</w:t>
            </w:r>
          </w:p>
        </w:tc>
        <w:tc>
          <w:tcPr>
            <w:tcW w:w="3128"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rFonts w:cs="Arial"/>
              </w:rPr>
            </w:pPr>
            <w:r>
              <w:rPr>
                <w:rFonts w:cs="Arial"/>
              </w:rPr>
              <w:t>Letter of application</w:t>
            </w:r>
          </w:p>
          <w:p>
            <w:pPr>
              <w:pStyle w:val="Normal"/>
              <w:spacing w:before="0" w:after="200"/>
              <w:jc w:val="both"/>
              <w:rPr>
                <w:rFonts w:cs="Arial"/>
              </w:rPr>
            </w:pPr>
            <w:r>
              <w:rPr>
                <w:rFonts w:cs="Arial"/>
              </w:rPr>
              <w:t>Reference</w:t>
            </w:r>
          </w:p>
        </w:tc>
      </w:tr>
    </w:tbl>
    <w:p>
      <w:pPr>
        <w:pStyle w:val="Header"/>
        <w:rPr>
          <w:rFonts w:ascii="Arial" w:hAnsi="Arial" w:cs="Arial"/>
          <w:sz w:val="4"/>
          <w:szCs w:val="4"/>
        </w:rPr>
      </w:pPr>
      <w:r>
        <w:rPr>
          <w:rFonts w:cs="Arial" w:ascii="Arial" w:hAnsi="Arial"/>
          <w:sz w:val="4"/>
          <w:szCs w:val="4"/>
        </w:rPr>
      </w:r>
    </w:p>
    <w:p>
      <w:pPr>
        <w:pStyle w:val="Normal"/>
        <w:jc w:val="both"/>
        <w:rPr>
          <w:rFonts w:ascii="Arial" w:hAnsi="Arial" w:cs="Arial"/>
          <w:sz w:val="20"/>
          <w:szCs w:val="20"/>
        </w:rPr>
      </w:pPr>
      <w:r>
        <w:rPr>
          <w:rFonts w:cs="Arial" w:ascii="Arial" w:hAnsi="Arial"/>
          <w:sz w:val="20"/>
          <w:szCs w:val="20"/>
        </w:rPr>
      </w:r>
    </w:p>
    <w:p>
      <w:pPr>
        <w:pStyle w:val="Normal"/>
        <w:spacing w:before="0" w:after="200"/>
        <w:jc w:val="both"/>
        <w:rPr>
          <w:rFonts w:ascii="Arial" w:hAnsi="Arial" w:cs="Arial"/>
          <w:sz w:val="20"/>
          <w:szCs w:val="20"/>
        </w:rPr>
      </w:pPr>
      <w:r>
        <w:rPr>
          <w:rFonts w:cs="Arial" w:ascii="Arial" w:hAnsi="Arial"/>
          <w:sz w:val="20"/>
          <w:szCs w:val="20"/>
        </w:rPr>
      </w:r>
    </w:p>
    <w:sectPr>
      <w:headerReference w:type="even" r:id="rId2"/>
      <w:headerReference w:type="default" r:id="rId3"/>
      <w:type w:val="nextPage"/>
      <w:pgSz w:w="11906" w:h="16838"/>
      <w:pgMar w:left="720" w:right="720" w:header="708" w:top="765" w:footer="0" w:bottom="72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Tahoma">
    <w:charset w:val="00"/>
    <w:family w:val="roman"/>
    <w:pitch w:val="variable"/>
  </w:font>
  <w:font w:name="Liberation Sans">
    <w:altName w:val="Arial"/>
    <w:charset w:val="00"/>
    <w:family w:val="swiss"/>
    <w:pitch w:val="variable"/>
  </w:font>
  <w:font w:name="Comic Sans MS">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left" w:pos="940" w:leader="none"/>
        <w:tab w:val="center" w:pos="4771" w:leader="none"/>
      </w:tabs>
      <w:overflowPunct w:val="true"/>
      <w:spacing w:lineRule="auto" w:line="240" w:before="0" w:after="0"/>
      <w:textAlignment w:val="baseline"/>
      <w:rPr>
        <w:rFonts w:ascii="Comic Sans MS" w:hAnsi="Comic Sans MS" w:eastAsia="Times New Roman" w:cs="Comic Sans MS"/>
        <w:b/>
        <w:b/>
        <w:sz w:val="28"/>
        <w:szCs w:val="28"/>
      </w:rPr>
    </w:pPr>
    <w:r>
      <w:rPr>
        <w:rFonts w:eastAsia="Times New Roman" w:cs="Comic Sans MS" w:ascii="Comic Sans MS" w:hAnsi="Comic Sans MS"/>
        <w:b/>
        <w:sz w:val="28"/>
        <w:szCs w:val="28"/>
      </w:rPr>
      <w:tab/>
      <w:tab/>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false"/>
  <w:evenAndOddHeade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GB" w:eastAsia="en-US" w:bidi="ar-SA"/>
    </w:rPr>
  </w:style>
  <w:style w:type="paragraph" w:styleId="Heading1">
    <w:name w:val="Heading 1"/>
    <w:basedOn w:val="Normal"/>
    <w:next w:val="Normal"/>
    <w:qFormat/>
    <w:pPr>
      <w:keepNext w:val="true"/>
      <w:numPr>
        <w:ilvl w:val="0"/>
        <w:numId w:val="1"/>
      </w:numPr>
      <w:spacing w:lineRule="auto" w:line="240" w:before="240" w:after="60"/>
      <w:outlineLvl w:val="0"/>
    </w:pPr>
    <w:rPr>
      <w:rFonts w:ascii="Cambria" w:hAnsi="Cambria" w:eastAsia="Times New Roman" w:cs="Cambria"/>
      <w:b/>
      <w:bCs/>
      <w:kern w:val="2"/>
      <w:sz w:val="32"/>
      <w:szCs w:val="32"/>
      <w:lang w:eastAsia="en-GB"/>
    </w:rPr>
  </w:style>
  <w:style w:type="character" w:styleId="DefaultParagraphFont">
    <w:name w:val="Default Paragraph Font"/>
    <w:qFormat/>
    <w:rPr/>
  </w:style>
  <w:style w:type="character" w:styleId="NoSpacingChar">
    <w:name w:val="No Spacing Char"/>
    <w:qFormat/>
    <w:rPr>
      <w:rFonts w:ascii="Calibri" w:hAnsi="Calibri" w:eastAsia="Times New Roman" w:cs="Times New Roman"/>
      <w:lang w:val="en-US"/>
    </w:rPr>
  </w:style>
  <w:style w:type="character" w:styleId="TitleChar">
    <w:name w:val="Title Char"/>
    <w:basedOn w:val="DefaultParagraphFont"/>
    <w:qFormat/>
    <w:rPr>
      <w:rFonts w:ascii="Times New Roman" w:hAnsi="Times New Roman" w:eastAsia="Times New Roman" w:cs="Times New Roman"/>
      <w:b/>
      <w:sz w:val="36"/>
      <w:szCs w:val="20"/>
    </w:rPr>
  </w:style>
  <w:style w:type="character" w:styleId="InternetLink">
    <w:name w:val="Internet Link"/>
    <w:rPr>
      <w:color w:val="0000FF"/>
      <w:u w:val="single"/>
    </w:rPr>
  </w:style>
  <w:style w:type="character" w:styleId="BalloonTextChar">
    <w:name w:val="Balloon Text Char"/>
    <w:basedOn w:val="DefaultParagraphFont"/>
    <w:qFormat/>
    <w:rPr>
      <w:rFonts w:ascii="Tahoma" w:hAnsi="Tahoma" w:eastAsia="Calibri" w:cs="Tahoma"/>
      <w:sz w:val="16"/>
      <w:szCs w:val="16"/>
    </w:rPr>
  </w:style>
  <w:style w:type="character" w:styleId="HeaderChar">
    <w:name w:val="Header Char"/>
    <w:basedOn w:val="DefaultParagraphFont"/>
    <w:qFormat/>
    <w:rPr>
      <w:rFonts w:ascii="Calibri" w:hAnsi="Calibri" w:eastAsia="Calibri" w:cs="Times New Roman"/>
    </w:rPr>
  </w:style>
  <w:style w:type="character" w:styleId="FooterChar">
    <w:name w:val="Footer Char"/>
    <w:basedOn w:val="DefaultParagraphFont"/>
    <w:qFormat/>
    <w:rPr>
      <w:rFonts w:ascii="Calibri" w:hAnsi="Calibri" w:eastAsia="Calibri" w:cs="Times New Roman"/>
    </w:rPr>
  </w:style>
  <w:style w:type="character" w:styleId="Heading1Char">
    <w:name w:val="Heading 1 Char"/>
    <w:basedOn w:val="DefaultParagraphFont"/>
    <w:qFormat/>
    <w:rPr>
      <w:rFonts w:ascii="Cambria" w:hAnsi="Cambria" w:eastAsia="Times New Roman" w:cs="Times New Roman"/>
      <w:b/>
      <w:bCs/>
      <w:kern w:val="2"/>
      <w:sz w:val="32"/>
      <w:szCs w:val="32"/>
      <w:lang w:eastAsia="en-GB"/>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Spacing">
    <w:name w:val="No Spacing"/>
    <w:qFormat/>
    <w:pPr>
      <w:widowControl/>
      <w:suppressAutoHyphens w:val="true"/>
      <w:bidi w:val="0"/>
      <w:spacing w:lineRule="auto" w:line="240" w:before="0" w:after="0"/>
      <w:jc w:val="left"/>
    </w:pPr>
    <w:rPr>
      <w:rFonts w:ascii="Calibri" w:hAnsi="Calibri" w:eastAsia="Times New Roman" w:cs="Times New Roman"/>
      <w:color w:val="auto"/>
      <w:kern w:val="0"/>
      <w:sz w:val="22"/>
      <w:szCs w:val="22"/>
      <w:lang w:val="en-US" w:eastAsia="en-US" w:bidi="ar-SA"/>
    </w:rPr>
  </w:style>
  <w:style w:type="paragraph" w:styleId="Title">
    <w:name w:val="Title"/>
    <w:basedOn w:val="Normal"/>
    <w:next w:val="TextBody"/>
    <w:qFormat/>
    <w:pPr>
      <w:overflowPunct w:val="true"/>
      <w:spacing w:lineRule="auto" w:line="240" w:before="0" w:after="0"/>
      <w:jc w:val="center"/>
      <w:textAlignment w:val="baseline"/>
    </w:pPr>
    <w:rPr>
      <w:rFonts w:ascii="Times New Roman" w:hAnsi="Times New Roman" w:eastAsia="Times New Roman" w:cs="Times New Roman"/>
      <w:b/>
      <w:sz w:val="36"/>
      <w:szCs w:val="20"/>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200"/>
      <w:ind w:left="720" w:right="0" w:hanging="0"/>
      <w:contextualSpacing/>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