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
          <w:bCs/>
          <w:sz w:val="40"/>
          <w:szCs w:val="40"/>
        </w:rPr>
      </w:pPr>
      <w:r>
        <w:rPr>
          <w:rFonts w:eastAsia="Calibri" w:cs="Calibri"/>
          <w:b/>
          <w:bCs/>
          <w:sz w:val="40"/>
          <w:szCs w:val="40"/>
        </w:rPr>
        <w:t xml:space="preserve"> </w:t>
      </w: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 xml:space="preserve">HIGHWAYS AND ENGINEERING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bCs/>
              </w:rPr>
            </w:pPr>
            <w:r>
              <w:rPr>
                <w:rFonts w:cs="Arial" w:ascii="Arial" w:hAnsi="Arial"/>
                <w:b/>
                <w:bCs/>
              </w:rPr>
              <w:t xml:space="preserve">APPRENTICE HIGHWAYS MAINTENANCE OPERATIVE – HIGHWAYS OPERATIONS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bCs/>
              </w:rPr>
            </w:pPr>
            <w:r>
              <w:rPr>
                <w:rFonts w:cs="Arial" w:ascii="Arial" w:hAnsi="Arial"/>
                <w:b/>
                <w:bCs/>
              </w:rPr>
              <w:t>A – D</w:t>
            </w:r>
          </w:p>
          <w:p>
            <w:pPr>
              <w:pStyle w:val="Normal"/>
              <w:spacing w:lineRule="auto" w:line="240" w:before="0" w:after="0"/>
              <w:rPr>
                <w:rFonts w:ascii="Arial" w:hAnsi="Arial" w:cs="Arial"/>
              </w:rPr>
            </w:pPr>
            <w:r>
              <w:rPr>
                <w:rFonts w:cs="Arial" w:ascii="Arial" w:hAnsi="Arial"/>
              </w:rPr>
              <w:t>Apprentice Grade: Grade A rising to Grade D subject to a successful review</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To support the works of the Highways Operations division by undertaking highway related operational duties and to successfully complete the apprenticeship framework/qualification.</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Highways Technical Supervisors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 xml:space="preserve">Not Applicable </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 xml:space="preserve">Main Duties (During Qualification: Grade A) </w:t>
      </w:r>
    </w:p>
    <w:p>
      <w:pPr>
        <w:pStyle w:val="Normal"/>
        <w:spacing w:lineRule="auto" w:line="240" w:before="0" w:after="120"/>
        <w:rPr>
          <w:rFonts w:ascii="Arial" w:hAnsi="Arial" w:cs="Arial"/>
          <w:b/>
          <w:b/>
        </w:rPr>
      </w:pPr>
      <w:r>
        <w:rPr>
          <w:rFonts w:cs="Arial" w:ascii="Arial" w:hAnsi="Arial"/>
          <w:b/>
        </w:rPr>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This is a developmental role, you will be responsible for gathering and recording evidence for your Apprenticeship and attending any lessons, training sessions or assessments arranged by your training provider or Supervisor.</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Undertake a development programme as part of an apprentice scheme; in order to combine practical on the job training with theoretical learning and development.</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Learning and assisting experienced operatives to lay all types of footway/carriageway surfaces, ie. flags, kerbs, edgings, block paving, natural stone materials, concrete, and bituminous materials to correct line and levels.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Learning and assisting experienced operatives to set out and work to precise levels in drain laying, trenching, timbering, steel fixing, reinforced concreting, walling in brickwork, blockwork and natural stone/masonry, manhole construction, sewers/tunnels, shuttering.</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Learning and assisting experienced operatives in the excavation for and laying of service ducts, installation of street furniture, signage and bridge works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Learning and assisting experienced operatives to interpret and understand engineering drawings and service drawings.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Learning and assisting experienced operatives how to undertake CAT scans prior to start of works and ensure utilities apparatus are highlighted.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Learning and assisting experienced operatives to operate plant and machinery, powered and manual hand tools safely and carry out all the relevant pre use checks.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Complete all job documentation relevant to the position, including work tickets, orders and timesheets.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Ensure full compliance with Health &amp; Safety legislation and other regulations/guidelines and to be familiar with and implement the Council’s Health &amp; Safety policy to ensure the safety of the public and co-workers.</w:t>
            </w:r>
          </w:p>
        </w:tc>
      </w:tr>
      <w:tr>
        <w:trPr>
          <w:trHeight w:val="506" w:hRule="atLeast"/>
        </w:trPr>
        <w:tc>
          <w:tcPr>
            <w:tcW w:w="9637" w:type="dxa"/>
            <w:gridSpan w:val="3"/>
            <w:tcBorders/>
            <w:shd w:fill="auto" w:val="clear"/>
          </w:tcPr>
          <w:p>
            <w:pPr>
              <w:pStyle w:val="Normal"/>
              <w:spacing w:lineRule="auto" w:line="240" w:before="0" w:after="0"/>
              <w:rPr>
                <w:rFonts w:ascii="Arial" w:hAnsi="Arial" w:cs="Arial"/>
                <w:b/>
                <w:b/>
                <w:bCs/>
              </w:rPr>
            </w:pPr>
            <w:r>
              <w:rPr>
                <w:rFonts w:cs="Arial" w:ascii="Arial" w:hAnsi="Arial"/>
                <w:b/>
                <w:bCs/>
              </w:rPr>
              <w:t>Main Duties (On completion of qualification and subject to satisfactory review; Grade D).</w:t>
            </w:r>
          </w:p>
          <w:p>
            <w:pPr>
              <w:pStyle w:val="Normal"/>
              <w:spacing w:lineRule="auto" w:line="240" w:before="0" w:after="0"/>
              <w:rPr>
                <w:rFonts w:ascii="Arial" w:hAnsi="Arial" w:cs="Arial"/>
                <w:b/>
                <w:b/>
                <w:bCs/>
              </w:rPr>
            </w:pPr>
            <w:r>
              <w:rPr>
                <w:rFonts w:cs="Arial" w:ascii="Arial" w:hAnsi="Arial"/>
                <w:b/>
                <w:bCs/>
              </w:rPr>
              <w:t>All the above and in addition:</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Operate and supervise the use of specialist vehicles with appropriate equipment and operate powered heavy plant, including carrying out appropriate vehicle checks, routine maintenance and cleaning.</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Where appropriate the use of CCTV equipment, drain location equipment, sewer/manhole entry, sever traverse and associated works.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Work at heights from hydraulic platforms, ladders, and scaffold.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14</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15</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16</w:t>
            </w:r>
          </w:p>
          <w:p>
            <w:pPr>
              <w:pStyle w:val="Normal"/>
              <w:spacing w:lineRule="auto" w:line="240" w:before="0" w:after="0"/>
              <w:rPr>
                <w:rFonts w:ascii="Arial" w:hAnsi="Arial" w:cs="Arial"/>
                <w:b/>
                <w:b/>
              </w:rPr>
            </w:pPr>
            <w:r>
              <w:rPr>
                <w:rFonts w:cs="Arial" w:ascii="Arial" w:hAnsi="Arial"/>
                <w:b/>
              </w:rPr>
              <w:t>17</w:t>
            </w:r>
          </w:p>
          <w:p>
            <w:pPr>
              <w:pStyle w:val="Normal"/>
              <w:spacing w:lineRule="auto" w:line="240" w:before="0" w:after="0"/>
              <w:rPr>
                <w:rFonts w:ascii="Arial" w:hAnsi="Arial" w:cs="Arial"/>
                <w:b/>
                <w:b/>
              </w:rPr>
            </w:pPr>
            <w:r>
              <w:rPr>
                <w:rFonts w:cs="Arial" w:ascii="Arial" w:hAnsi="Arial"/>
                <w:b/>
              </w:rPr>
              <w:t>18</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19</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Liaise with site engineers, technicians, councillors, authorised officers and where appropriate officers/staff from outside agencies</w:t>
            </w:r>
          </w:p>
          <w:p>
            <w:pPr>
              <w:pStyle w:val="Normal"/>
              <w:spacing w:lineRule="auto" w:line="240" w:before="0" w:after="0"/>
              <w:rPr/>
            </w:pPr>
            <w:r>
              <w:rPr>
                <w:rFonts w:cs="Arial" w:ascii="Arial" w:hAnsi="Arial"/>
              </w:rPr>
              <w:t>Carry out minor highway and street lighting work, including drain laying, trenching, timbering, steel fixing, reinforced concreting, manhole construction, sewers / tunnels, shuttering, kerbing, flagging, block paving, maintaining service ducts, installation of street furniture and bridge works, footway / carriageway bituminous re-surfacing and the erection, repair and removal of appropriate illuminated signs, lighting columns and barriers.</w:t>
            </w:r>
          </w:p>
          <w:p>
            <w:pPr>
              <w:pStyle w:val="Normal"/>
              <w:spacing w:lineRule="auto" w:line="240" w:before="0" w:after="0"/>
              <w:rPr>
                <w:rFonts w:ascii="Arial" w:hAnsi="Arial" w:cs="Arial"/>
              </w:rPr>
            </w:pPr>
            <w:r>
              <w:rPr>
                <w:rFonts w:cs="Arial" w:ascii="Arial" w:hAnsi="Arial"/>
              </w:rPr>
              <w:t>Excavate the highway and use CAT scans to identify faults, including electrical cables and utilities apparatus.</w:t>
            </w:r>
          </w:p>
          <w:p>
            <w:pPr>
              <w:pStyle w:val="Normal"/>
              <w:spacing w:lineRule="auto" w:line="240" w:before="0" w:after="0"/>
              <w:rPr>
                <w:rFonts w:ascii="Arial" w:hAnsi="Arial" w:cs="Arial"/>
              </w:rPr>
            </w:pPr>
            <w:r>
              <w:rPr>
                <w:rFonts w:cs="Arial" w:ascii="Arial" w:hAnsi="Arial"/>
              </w:rPr>
              <w:t>Undertake routine cleaning of drainage gullies, empty cesspits and foul manholes.</w:t>
            </w:r>
          </w:p>
          <w:p>
            <w:pPr>
              <w:pStyle w:val="Normal"/>
              <w:spacing w:lineRule="auto" w:line="240" w:before="0" w:after="0"/>
              <w:rPr>
                <w:rFonts w:ascii="Arial" w:hAnsi="Arial" w:cs="Arial"/>
              </w:rPr>
            </w:pPr>
            <w:r>
              <w:rPr>
                <w:rFonts w:cs="Arial" w:ascii="Arial" w:hAnsi="Arial"/>
              </w:rPr>
              <w:t>Direct lower graded operatives and liaise with supervisors, site engineers, technicians, councillors, authorised officers and where and direct lower graded operatives where and where appropriate officers/staff from outside agencies</w:t>
            </w:r>
          </w:p>
          <w:p>
            <w:pPr>
              <w:pStyle w:val="Normal"/>
              <w:spacing w:lineRule="auto" w:line="240" w:before="0" w:after="0"/>
              <w:rPr>
                <w:rFonts w:ascii="Arial" w:hAnsi="Arial" w:cs="Arial"/>
              </w:rPr>
            </w:pPr>
            <w:r>
              <w:rPr>
                <w:rFonts w:cs="Arial" w:ascii="Arial" w:hAnsi="Arial"/>
              </w:rPr>
              <w:t>Carry out other duties, as directed, commensurate to the role and grade.</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 xml:space="preserve">June 2026  </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 xml:space="preserve">Highways Operations Manager  </w:t>
            </w:r>
          </w:p>
        </w:tc>
      </w:tr>
    </w:tbl>
    <w:p>
      <w:pPr>
        <w:pStyle w:val="Normal"/>
        <w:rPr/>
      </w:pPr>
      <w:r>
        <w:rPr/>
      </w:r>
    </w:p>
    <w:tbl>
      <w:tblPr>
        <w:tblW w:w="8819" w:type="dxa"/>
        <w:jc w:val="left"/>
        <w:tblInd w:w="0" w:type="dxa"/>
        <w:tblCellMar>
          <w:top w:w="0" w:type="dxa"/>
          <w:left w:w="108" w:type="dxa"/>
          <w:bottom w:w="0" w:type="dxa"/>
          <w:right w:w="108" w:type="dxa"/>
        </w:tblCellMar>
      </w:tblPr>
      <w:tblGrid>
        <w:gridCol w:w="8819"/>
      </w:tblGrid>
      <w:tr>
        <w:trPr>
          <w:trHeight w:val="506" w:hRule="exact"/>
        </w:trPr>
        <w:tc>
          <w:tcPr>
            <w:tcW w:w="8819" w:type="dxa"/>
            <w:tcBorders/>
            <w:shd w:fill="auto" w:val="clear"/>
          </w:tcPr>
          <w:p>
            <w:pPr>
              <w:pStyle w:val="Normal"/>
              <w:snapToGrid w:val="false"/>
              <w:spacing w:lineRule="auto" w:line="240" w:before="0" w:after="0"/>
              <w:jc w:val="both"/>
              <w:rPr>
                <w:rFonts w:ascii="Arial" w:hAnsi="Arial" w:cs="Arial"/>
                <w:b/>
                <w:b/>
              </w:rPr>
            </w:pPr>
            <w:r>
              <w:rPr>
                <w:rFonts w:cs="Arial" w:ascii="Arial" w:hAnsi="Arial"/>
                <w:b/>
              </w:rPr>
            </w:r>
          </w:p>
        </w:tc>
      </w:tr>
      <w:tr>
        <w:trPr>
          <w:trHeight w:val="506" w:hRule="exact"/>
        </w:trPr>
        <w:tc>
          <w:tcPr>
            <w:tcW w:w="8819" w:type="dxa"/>
            <w:tcBorders/>
            <w:shd w:fill="auto" w:val="clear"/>
          </w:tcPr>
          <w:p>
            <w:pPr>
              <w:pStyle w:val="Normal"/>
              <w:snapToGrid w:val="false"/>
              <w:spacing w:lineRule="auto" w:line="240" w:before="0" w:after="0"/>
              <w:jc w:val="both"/>
              <w:rPr>
                <w:rFonts w:ascii="Arial" w:hAnsi="Arial" w:cs="Arial"/>
                <w:b/>
                <w:b/>
              </w:rPr>
            </w:pPr>
            <w:r>
              <w:rPr>
                <w:rFonts w:cs="Arial" w:ascii="Arial" w:hAnsi="Arial"/>
                <w:b/>
              </w:rPr>
            </w:r>
          </w:p>
        </w:tc>
      </w:tr>
      <w:tr>
        <w:trPr>
          <w:trHeight w:val="506" w:hRule="exact"/>
        </w:trPr>
        <w:tc>
          <w:tcPr>
            <w:tcW w:w="8819" w:type="dxa"/>
            <w:tcBorders/>
            <w:shd w:fill="auto" w:val="clear"/>
          </w:tcPr>
          <w:p>
            <w:pPr>
              <w:pStyle w:val="Normal"/>
              <w:snapToGrid w:val="false"/>
              <w:spacing w:lineRule="auto" w:line="240" w:before="0" w:after="0"/>
              <w:jc w:val="both"/>
              <w:rPr>
                <w:rFonts w:ascii="Arial" w:hAnsi="Arial" w:cs="Arial"/>
              </w:rPr>
            </w:pPr>
            <w:r>
              <w:rPr>
                <w:rFonts w:cs="Arial" w:ascii="Arial" w:hAnsi="Arial"/>
              </w:rPr>
            </w:r>
          </w:p>
        </w:tc>
      </w:tr>
      <w:tr>
        <w:trPr>
          <w:trHeight w:val="506" w:hRule="atLeast"/>
        </w:trPr>
        <w:tc>
          <w:tcPr>
            <w:tcW w:w="8819" w:type="dxa"/>
            <w:tcBorders/>
            <w:shd w:fill="auto" w:val="clear"/>
          </w:tcPr>
          <w:p>
            <w:pPr>
              <w:pStyle w:val="Normal"/>
              <w:snapToGrid w:val="false"/>
              <w:spacing w:lineRule="auto" w:line="240" w:before="0" w:after="0"/>
              <w:jc w:val="both"/>
              <w:rPr>
                <w:rFonts w:ascii="Arial" w:hAnsi="Arial" w:cs="Arial"/>
              </w:rPr>
            </w:pPr>
            <w:r>
              <w:rPr>
                <w:rFonts w:cs="Arial" w:ascii="Arial" w:hAnsi="Arial"/>
              </w:rPr>
            </w:r>
          </w:p>
        </w:tc>
      </w:tr>
      <w:tr>
        <w:trPr>
          <w:trHeight w:val="506" w:hRule="atLeast"/>
        </w:trPr>
        <w:tc>
          <w:tcPr>
            <w:tcW w:w="8819" w:type="dxa"/>
            <w:tcBorders/>
            <w:shd w:fill="auto" w:val="clear"/>
          </w:tcPr>
          <w:p>
            <w:pPr>
              <w:pStyle w:val="Normal"/>
              <w:spacing w:lineRule="auto" w:line="240" w:before="0" w:after="0"/>
              <w:jc w:val="both"/>
              <w:rPr>
                <w:rFonts w:ascii="Arial" w:hAnsi="Arial" w:cs="Arial"/>
              </w:rPr>
            </w:pPr>
            <w:r>
              <w:rPr>
                <w:rFonts w:cs="Arial" w:ascii="Arial" w:hAnsi="Arial"/>
              </w:rPr>
              <w:t>.</w:t>
            </w:r>
          </w:p>
        </w:tc>
      </w:tr>
    </w:tbl>
    <w:p>
      <w:pPr>
        <w:pStyle w:val="Normal"/>
        <w:rPr>
          <w:b/>
          <w:b/>
          <w:bCs/>
          <w:sz w:val="40"/>
          <w:szCs w:val="40"/>
        </w:rPr>
      </w:pPr>
      <w:r>
        <w:rPr>
          <w:b/>
          <w:bCs/>
          <w:sz w:val="40"/>
          <w:szCs w:val="40"/>
        </w:rPr>
        <w:t>Person Specification</w:t>
      </w:r>
    </w:p>
    <w:tbl>
      <w:tblPr>
        <w:tblW w:w="9933" w:type="dxa"/>
        <w:jc w:val="left"/>
        <w:tblInd w:w="-10" w:type="dxa"/>
        <w:tblCellMar>
          <w:top w:w="0" w:type="dxa"/>
          <w:left w:w="108" w:type="dxa"/>
          <w:bottom w:w="0" w:type="dxa"/>
          <w:right w:w="108" w:type="dxa"/>
        </w:tblCellMar>
      </w:tblPr>
      <w:tblGrid>
        <w:gridCol w:w="665"/>
        <w:gridCol w:w="33"/>
        <w:gridCol w:w="946"/>
        <w:gridCol w:w="4732"/>
        <w:gridCol w:w="19"/>
        <w:gridCol w:w="3538"/>
      </w:tblGrid>
      <w:tr>
        <w:trPr/>
        <w:tc>
          <w:tcPr>
            <w:tcW w:w="1644"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289"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rFonts w:ascii="Arial" w:hAnsi="Arial" w:cs="Arial"/>
                <w:b/>
                <w:b/>
                <w:caps/>
              </w:rPr>
            </w:pPr>
            <w:r>
              <w:rPr>
                <w:rFonts w:cs="Arial" w:ascii="Arial" w:hAnsi="Arial"/>
                <w:b/>
                <w:caps/>
              </w:rPr>
              <w:t xml:space="preserve">HIGHWAYS AND ENGINEERING </w:t>
            </w:r>
          </w:p>
        </w:tc>
      </w:tr>
      <w:tr>
        <w:trPr/>
        <w:tc>
          <w:tcPr>
            <w:tcW w:w="1644"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289"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rFonts w:ascii="Arial" w:hAnsi="Arial" w:cs="Arial"/>
                <w:b/>
                <w:b/>
                <w:caps/>
              </w:rPr>
            </w:pPr>
            <w:r>
              <w:rPr>
                <w:rFonts w:cs="Arial" w:ascii="Arial" w:hAnsi="Arial"/>
                <w:b/>
                <w:caps/>
              </w:rPr>
              <w:t xml:space="preserve">APPRENTICE HIGHWAYS Maintenance operative </w:t>
            </w:r>
          </w:p>
        </w:tc>
      </w:tr>
      <w:tr>
        <w:trPr/>
        <w:tc>
          <w:tcPr>
            <w:tcW w:w="1644"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289"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395" w:type="dxa"/>
            <w:gridSpan w:val="5"/>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538"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65" w:type="dxa"/>
            <w:tcBorders>
              <w:left w:val="single" w:sz="4" w:space="0" w:color="000000"/>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9268" w:type="dxa"/>
            <w:gridSpan w:val="5"/>
            <w:tcBorders>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65"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730" w:type="dxa"/>
            <w:gridSpan w:val="4"/>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put into practice new work-based skills and demonstrate new competences gained through the Apprenticeship framework/standard.</w:t>
            </w:r>
          </w:p>
        </w:tc>
        <w:tc>
          <w:tcPr>
            <w:tcW w:w="353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 and work based assessment</w:t>
            </w:r>
          </w:p>
        </w:tc>
      </w:tr>
      <w:tr>
        <w:trPr>
          <w:cantSplit w:val="true"/>
        </w:trPr>
        <w:tc>
          <w:tcPr>
            <w:tcW w:w="665"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730" w:type="dxa"/>
            <w:gridSpan w:val="4"/>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communicate effectively both orally and in writing and to accept verbal and written communications/instruction.</w:t>
            </w:r>
          </w:p>
        </w:tc>
        <w:tc>
          <w:tcPr>
            <w:tcW w:w="353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65"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730" w:type="dxa"/>
            <w:gridSpan w:val="4"/>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work as part of a team and under own initiative.</w:t>
            </w:r>
          </w:p>
        </w:tc>
        <w:tc>
          <w:tcPr>
            <w:tcW w:w="353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65"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730" w:type="dxa"/>
            <w:gridSpan w:val="4"/>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develop and maintain effective working relationships with others.</w:t>
            </w:r>
          </w:p>
        </w:tc>
        <w:tc>
          <w:tcPr>
            <w:tcW w:w="353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65"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730" w:type="dxa"/>
            <w:gridSpan w:val="4"/>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Able to manage own time, be punctual and work accurately to agreed deadlines.</w:t>
            </w:r>
          </w:p>
        </w:tc>
        <w:tc>
          <w:tcPr>
            <w:tcW w:w="3538"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65"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730" w:type="dxa"/>
            <w:gridSpan w:val="4"/>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Able to complete essential paperwork as detailed on job description.</w:t>
            </w:r>
          </w:p>
        </w:tc>
        <w:tc>
          <w:tcPr>
            <w:tcW w:w="3538"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65"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730" w:type="dxa"/>
            <w:gridSpan w:val="4"/>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An understanding and wiliness to accept verbal and written instructions from higher graded operatives and line management.</w:t>
            </w:r>
          </w:p>
        </w:tc>
        <w:tc>
          <w:tcPr>
            <w:tcW w:w="3538" w:type="dxa"/>
            <w:tcBorders>
              <w:left w:val="single" w:sz="4" w:space="0" w:color="000000"/>
              <w:bottom w:val="single" w:sz="4" w:space="0" w:color="000000"/>
              <w:right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65" w:type="dxa"/>
            <w:tcBorders>
              <w:left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730" w:type="dxa"/>
            <w:gridSpan w:val="4"/>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538" w:type="dxa"/>
            <w:tcBorders>
              <w:left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933"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98"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678"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Meet the eligibility criteria for government funded apprenticeship programmes.</w:t>
            </w:r>
          </w:p>
        </w:tc>
        <w:tc>
          <w:tcPr>
            <w:tcW w:w="355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Application form </w:t>
            </w:r>
          </w:p>
        </w:tc>
      </w:tr>
      <w:tr>
        <w:trPr>
          <w:cantSplit w:val="true"/>
        </w:trPr>
        <w:tc>
          <w:tcPr>
            <w:tcW w:w="698"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678" w:type="dxa"/>
            <w:gridSpan w:val="2"/>
            <w:tcBorders>
              <w:top w:val="single" w:sz="4" w:space="0" w:color="000000"/>
              <w:bottom w:val="single" w:sz="4" w:space="0" w:color="000000"/>
            </w:tcBorders>
            <w:shd w:fill="auto" w:val="clear"/>
          </w:tcPr>
          <w:p>
            <w:pPr>
              <w:pStyle w:val="Normal"/>
              <w:spacing w:lineRule="auto" w:line="240" w:before="120" w:after="120"/>
              <w:rPr/>
            </w:pPr>
            <w:r>
              <w:rPr>
                <w:rFonts w:cs="Arial" w:ascii="Arial" w:hAnsi="Arial"/>
              </w:rPr>
              <w:t xml:space="preserve">The Post holder will be required to complete Highways Maintenance Skilled Operative Apprenticeship (Level 2).  </w:t>
            </w:r>
            <w:r>
              <w:rPr>
                <w:rFonts w:cs="Arial" w:ascii="Arial" w:hAnsi="Arial"/>
                <w:b/>
                <w:bCs/>
              </w:rPr>
              <w:t>Applicants must therefore not already hold a Highways Maintenance qualification or very similar at the same level or above</w:t>
            </w:r>
            <w:r>
              <w:rPr>
                <w:rFonts w:cs="Arial" w:ascii="Arial" w:hAnsi="Arial"/>
              </w:rPr>
              <w:t>.</w:t>
            </w:r>
          </w:p>
        </w:tc>
        <w:tc>
          <w:tcPr>
            <w:tcW w:w="355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98"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678"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GCSE Maths and English (4-9, or A*-C) or level 2 functional skills or be willing to attain these whilst undertaking your apprenticeship</w:t>
            </w:r>
          </w:p>
        </w:tc>
        <w:tc>
          <w:tcPr>
            <w:tcW w:w="355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Form/Production of Certificates at Interview</w:t>
            </w:r>
          </w:p>
        </w:tc>
      </w:tr>
      <w:tr>
        <w:trPr>
          <w:cantSplit w:val="true"/>
        </w:trPr>
        <w:tc>
          <w:tcPr>
            <w:tcW w:w="9933"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98"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678"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Willing to travel within the Greater Manchester Region to attend training and development as necessary</w:t>
            </w:r>
          </w:p>
        </w:tc>
        <w:tc>
          <w:tcPr>
            <w:tcW w:w="355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98"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678"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55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98"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678"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55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98"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678"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role requires the post holder to work between core hours of 7am and 7pm, Monday to Friday in response to customer and operational demands.</w:t>
            </w:r>
          </w:p>
        </w:tc>
        <w:tc>
          <w:tcPr>
            <w:tcW w:w="355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98"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678"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This role requires the job holder to be physically fit and able to carry out aspects of the job such as lifting/carrying/standing for lengthy periods. </w:t>
            </w:r>
          </w:p>
        </w:tc>
        <w:tc>
          <w:tcPr>
            <w:tcW w:w="355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98"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678"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This role requires the holder to be able to travel to a number of sites throughout the Authority. </w:t>
            </w:r>
          </w:p>
        </w:tc>
        <w:tc>
          <w:tcPr>
            <w:tcW w:w="355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98"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678"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bCs/>
              </w:rPr>
            </w:pPr>
            <w:r>
              <w:rPr>
                <w:rFonts w:cs="Arial" w:ascii="Arial" w:hAnsi="Arial"/>
                <w:bCs/>
              </w:rPr>
              <w:t xml:space="preserve">The holder must have or commit to acquiring a full driving licence within 2 years of appointment to the post. </w:t>
            </w:r>
          </w:p>
        </w:tc>
        <w:tc>
          <w:tcPr>
            <w:tcW w:w="355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bookmarkStart w:id="0" w:name="_Hlk49870958"/>
            <w:bookmarkEnd w:id="0"/>
          </w:p>
        </w:tc>
      </w:tr>
      <w:tr>
        <w:trPr/>
        <w:tc>
          <w:tcPr>
            <w:tcW w:w="9933"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9933" w:type="dxa"/>
            <w:gridSpan w:val="6"/>
            <w:tcBorders>
              <w:top w:val="single" w:sz="4" w:space="0" w:color="000000"/>
              <w:left w:val="single" w:sz="4" w:space="0" w:color="000000"/>
              <w:right w:val="single" w:sz="4" w:space="0" w:color="000000"/>
            </w:tcBorders>
            <w:shd w:fill="000000" w:val="clear"/>
          </w:tcPr>
          <w:p>
            <w:pPr>
              <w:pStyle w:val="Normal"/>
              <w:spacing w:lineRule="auto" w:line="240" w:before="120" w:after="120"/>
              <w:rPr>
                <w:rFonts w:ascii="Arial" w:hAnsi="Arial" w:cs="Arial"/>
              </w:rPr>
            </w:pPr>
            <w:r>
              <w:rPr>
                <w:rFonts w:cs="Arial" w:ascii="Arial" w:hAnsi="Arial"/>
              </w:rPr>
              <w:t>Please note on successful completion of the apprenticeship the post holder will be assessed against the following criteria which are the minimum essential requirements of the Highways Maintenance Operative Post. A successful assessment will confirm the post holder in post on a permanent basis.</w:t>
            </w:r>
          </w:p>
          <w:p>
            <w:pPr>
              <w:pStyle w:val="Normal"/>
              <w:spacing w:lineRule="auto" w:line="240" w:before="120" w:after="120"/>
              <w:rPr/>
            </w:pPr>
            <w:r>
              <w:rPr>
                <w:rFonts w:cs="Arial" w:ascii="Arial" w:hAnsi="Arial"/>
                <w:b/>
                <w:color w:val="FFFFFF"/>
              </w:rPr>
              <w:t>Progression to grade D is subject to review against the following criteria</w:t>
            </w:r>
            <w:r>
              <w:rPr>
                <w:color w:val="FFFFFF"/>
                <w:sz w:val="28"/>
                <w:szCs w:val="28"/>
                <w:highlight w:val="black"/>
              </w:rPr>
              <w:t xml:space="preserve">   </w:t>
            </w:r>
            <w:r>
              <w:rPr>
                <w:color w:val="FFFFFF"/>
                <w:sz w:val="28"/>
                <w:szCs w:val="28"/>
              </w:rPr>
              <w:t xml:space="preserve"> </w:t>
            </w:r>
          </w:p>
        </w:tc>
      </w:tr>
      <w:tr>
        <w:trPr>
          <w:cantSplit w:val="true"/>
        </w:trPr>
        <w:tc>
          <w:tcPr>
            <w:tcW w:w="9933"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Grade D - Skills and Knowledge</w:t>
            </w:r>
          </w:p>
        </w:tc>
      </w:tr>
      <w:tr>
        <w:trPr>
          <w:cantSplit w:val="true"/>
        </w:trPr>
        <w:tc>
          <w:tcPr>
            <w:tcW w:w="9933" w:type="dxa"/>
            <w:gridSpan w:val="6"/>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60" w:after="60"/>
              <w:rPr>
                <w:rFonts w:ascii="Arial" w:hAnsi="Arial" w:cs="Arial"/>
              </w:rPr>
            </w:pPr>
            <w:r>
              <w:rPr>
                <w:rFonts w:cs="Arial" w:ascii="Arial" w:hAnsi="Arial"/>
              </w:rPr>
              <w:t>Ability to set out work to precise levels in aspects of minor highway works, including flagging kerbing, block paving, footway / carriageway bituminous surfaces and public lighting maintenance.</w:t>
            </w:r>
          </w:p>
        </w:tc>
      </w:tr>
      <w:tr>
        <w:trPr>
          <w:cantSplit w:val="true"/>
        </w:trPr>
        <w:tc>
          <w:tcPr>
            <w:tcW w:w="9933" w:type="dxa"/>
            <w:gridSpan w:val="6"/>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60" w:after="60"/>
              <w:rPr>
                <w:rFonts w:ascii="Arial" w:hAnsi="Arial" w:cs="Arial"/>
              </w:rPr>
            </w:pPr>
            <w:r>
              <w:rPr>
                <w:rFonts w:cs="Arial" w:ascii="Arial" w:hAnsi="Arial"/>
              </w:rPr>
              <w:t>Knowledge of different types of civil engineering products and their use for operational activities, including basic electrical knowledge.</w:t>
            </w:r>
          </w:p>
        </w:tc>
      </w:tr>
      <w:tr>
        <w:trPr>
          <w:cantSplit w:val="true"/>
        </w:trPr>
        <w:tc>
          <w:tcPr>
            <w:tcW w:w="9933" w:type="dxa"/>
            <w:gridSpan w:val="6"/>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60" w:after="60"/>
              <w:rPr>
                <w:rFonts w:ascii="Arial" w:hAnsi="Arial" w:cs="Arial"/>
              </w:rPr>
            </w:pPr>
            <w:r>
              <w:rPr>
                <w:rFonts w:cs="Arial" w:ascii="Arial" w:hAnsi="Arial"/>
              </w:rPr>
              <w:t>An understanding of the various types of plant and machinery required to undertake operational tasks and the skills necessary to use them.</w:t>
            </w:r>
          </w:p>
        </w:tc>
      </w:tr>
      <w:tr>
        <w:trPr>
          <w:cantSplit w:val="true"/>
        </w:trPr>
        <w:tc>
          <w:tcPr>
            <w:tcW w:w="9933" w:type="dxa"/>
            <w:gridSpan w:val="6"/>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60" w:after="60"/>
              <w:rPr>
                <w:rFonts w:ascii="Arial" w:hAnsi="Arial" w:cs="Arial"/>
              </w:rPr>
            </w:pPr>
            <w:r>
              <w:rPr>
                <w:rFonts w:cs="Arial" w:ascii="Arial" w:hAnsi="Arial"/>
              </w:rPr>
              <w:t>Well-developed and appropriate skills in highway and street lighting maintenance.</w:t>
            </w:r>
          </w:p>
        </w:tc>
      </w:tr>
      <w:tr>
        <w:trPr>
          <w:cantSplit w:val="true"/>
        </w:trPr>
        <w:tc>
          <w:tcPr>
            <w:tcW w:w="9933" w:type="dxa"/>
            <w:gridSpan w:val="6"/>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60" w:after="60"/>
              <w:rPr>
                <w:rFonts w:ascii="Arial" w:hAnsi="Arial" w:cs="Arial"/>
              </w:rPr>
            </w:pPr>
            <w:r>
              <w:rPr>
                <w:rFonts w:cs="Arial" w:ascii="Arial" w:hAnsi="Arial"/>
              </w:rPr>
              <w:t>Work under own initiative and as a member of a team to deliver minor highway and street lighting work.</w:t>
            </w:r>
          </w:p>
        </w:tc>
      </w:tr>
      <w:tr>
        <w:trPr>
          <w:cantSplit w:val="true"/>
        </w:trPr>
        <w:tc>
          <w:tcPr>
            <w:tcW w:w="9933" w:type="dxa"/>
            <w:gridSpan w:val="6"/>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60" w:after="60"/>
              <w:rPr>
                <w:rFonts w:ascii="Arial" w:hAnsi="Arial" w:cs="Arial"/>
              </w:rPr>
            </w:pPr>
            <w:r>
              <w:rPr>
                <w:rFonts w:cs="Arial" w:ascii="Arial" w:hAnsi="Arial"/>
              </w:rPr>
              <w:t>Sound practical knowledge of construction / electrical based Health &amp; Safety legislation &amp; guidelines.</w:t>
            </w:r>
          </w:p>
        </w:tc>
      </w:tr>
      <w:tr>
        <w:trPr>
          <w:cantSplit w:val="true"/>
        </w:trPr>
        <w:tc>
          <w:tcPr>
            <w:tcW w:w="9933"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120" w:after="120"/>
              <w:rPr>
                <w:rFonts w:ascii="Arial" w:hAnsi="Arial" w:cs="Arial"/>
                <w:b/>
                <w:b/>
              </w:rPr>
            </w:pPr>
            <w:r>
              <w:rPr>
                <w:rFonts w:cs="Arial" w:ascii="Arial" w:hAnsi="Arial"/>
                <w:b/>
              </w:rPr>
              <w:t>Grade D - Experience/Qualifications/Training etc</w:t>
            </w:r>
          </w:p>
        </w:tc>
      </w:tr>
      <w:tr>
        <w:trPr>
          <w:cantSplit w:val="true"/>
        </w:trPr>
        <w:tc>
          <w:tcPr>
            <w:tcW w:w="9933" w:type="dxa"/>
            <w:gridSpan w:val="6"/>
            <w:tcBorders>
              <w:top w:val="single" w:sz="4" w:space="0" w:color="000000"/>
              <w:left w:val="single" w:sz="4" w:space="0" w:color="000000"/>
              <w:bottom w:val="single" w:sz="4" w:space="0" w:color="000000"/>
              <w:right w:val="single" w:sz="4" w:space="0" w:color="000000"/>
            </w:tcBorders>
            <w:shd w:fill="auto" w:val="clear"/>
          </w:tcPr>
          <w:tbl>
            <w:tblPr>
              <w:tblW w:w="10075" w:type="dxa"/>
              <w:jc w:val="left"/>
              <w:tblInd w:w="0" w:type="dxa"/>
              <w:tblCellMar>
                <w:top w:w="0" w:type="dxa"/>
                <w:left w:w="108" w:type="dxa"/>
                <w:bottom w:w="0" w:type="dxa"/>
                <w:right w:w="108" w:type="dxa"/>
              </w:tblCellMar>
            </w:tblPr>
            <w:tblGrid>
              <w:gridCol w:w="10075"/>
            </w:tblGrid>
            <w:tr>
              <w:trPr>
                <w:cantSplit w:val="true"/>
              </w:trPr>
              <w:tc>
                <w:tcPr>
                  <w:tcW w:w="10075" w:type="dxa"/>
                  <w:tcBorders>
                    <w:top w:val="single" w:sz="4" w:space="0" w:color="000000"/>
                    <w:bottom w:val="single" w:sz="4" w:space="0" w:color="000000"/>
                    <w:right w:val="single" w:sz="4" w:space="0" w:color="000000"/>
                  </w:tcBorders>
                  <w:shd w:fill="auto" w:val="clear"/>
                </w:tcPr>
                <w:p>
                  <w:pPr>
                    <w:pStyle w:val="Normal"/>
                    <w:spacing w:lineRule="auto" w:line="240" w:before="120" w:after="120"/>
                    <w:jc w:val="both"/>
                    <w:rPr>
                      <w:rFonts w:ascii="Arial" w:hAnsi="Arial" w:cs="Arial"/>
                    </w:rPr>
                  </w:pPr>
                  <w:r>
                    <w:rPr>
                      <w:rFonts w:cs="Arial" w:ascii="Arial" w:hAnsi="Arial"/>
                    </w:rPr>
                    <w:t>Experience of highway and street lighting maintenance work and associated standards.</w:t>
                  </w:r>
                </w:p>
              </w:tc>
            </w:tr>
            <w:tr>
              <w:trPr>
                <w:cantSplit w:val="true"/>
              </w:trPr>
              <w:tc>
                <w:tcPr>
                  <w:tcW w:w="10075" w:type="dxa"/>
                  <w:tcBorders>
                    <w:top w:val="single" w:sz="4" w:space="0" w:color="000000"/>
                    <w:bottom w:val="single" w:sz="4" w:space="0" w:color="000000"/>
                    <w:right w:val="single" w:sz="4" w:space="0" w:color="000000"/>
                  </w:tcBorders>
                  <w:shd w:fill="auto" w:val="clear"/>
                </w:tcPr>
                <w:p>
                  <w:pPr>
                    <w:pStyle w:val="Normal"/>
                    <w:spacing w:lineRule="auto" w:line="240" w:before="120" w:after="120"/>
                    <w:jc w:val="both"/>
                    <w:rPr>
                      <w:rFonts w:ascii="Arial" w:hAnsi="Arial" w:cs="Arial"/>
                    </w:rPr>
                  </w:pPr>
                  <w:r>
                    <w:rPr>
                      <w:rFonts w:cs="Arial" w:ascii="Arial" w:hAnsi="Arial"/>
                    </w:rPr>
                    <w:t>Experience in the utilisation of specialist road materials.</w:t>
                  </w:r>
                </w:p>
              </w:tc>
            </w:tr>
            <w:tr>
              <w:trPr>
                <w:cantSplit w:val="true"/>
              </w:trPr>
              <w:tc>
                <w:tcPr>
                  <w:tcW w:w="10075" w:type="dxa"/>
                  <w:tcBorders>
                    <w:top w:val="single" w:sz="4" w:space="0" w:color="000000"/>
                    <w:bottom w:val="single" w:sz="4" w:space="0" w:color="000000"/>
                    <w:right w:val="single" w:sz="4" w:space="0" w:color="000000"/>
                  </w:tcBorders>
                  <w:shd w:fill="auto" w:val="clear"/>
                </w:tcPr>
                <w:p>
                  <w:pPr>
                    <w:pStyle w:val="Normal"/>
                    <w:spacing w:lineRule="auto" w:line="240" w:before="120" w:after="120"/>
                    <w:jc w:val="both"/>
                    <w:rPr>
                      <w:rFonts w:ascii="Arial" w:hAnsi="Arial" w:cs="Arial"/>
                    </w:rPr>
                  </w:pPr>
                  <w:r>
                    <w:rPr>
                      <w:rFonts w:cs="Arial" w:ascii="Arial" w:hAnsi="Arial"/>
                    </w:rPr>
                    <w:t>N.R.A.S.W.A accreditation</w:t>
                  </w:r>
                </w:p>
              </w:tc>
            </w:tr>
            <w:tr>
              <w:trPr>
                <w:cantSplit w:val="true"/>
              </w:trPr>
              <w:tc>
                <w:tcPr>
                  <w:tcW w:w="10075" w:type="dxa"/>
                  <w:tcBorders>
                    <w:top w:val="single" w:sz="4" w:space="0" w:color="000000"/>
                    <w:bottom w:val="single" w:sz="4" w:space="0" w:color="000000"/>
                    <w:right w:val="single" w:sz="4" w:space="0" w:color="000000"/>
                  </w:tcBorders>
                  <w:shd w:fill="auto" w:val="clear"/>
                </w:tcPr>
                <w:p>
                  <w:pPr>
                    <w:pStyle w:val="Normal"/>
                    <w:spacing w:lineRule="auto" w:line="240" w:before="120" w:after="120"/>
                    <w:jc w:val="both"/>
                    <w:rPr>
                      <w:rFonts w:ascii="Arial" w:hAnsi="Arial" w:cs="Arial"/>
                    </w:rPr>
                  </w:pPr>
                  <w:r>
                    <w:rPr>
                      <w:rFonts w:cs="Arial" w:ascii="Arial" w:hAnsi="Arial"/>
                    </w:rPr>
                    <w:t>Experience / associated accreditation in relation to the use of plant and machinery, powered and manual hand tools.</w:t>
                  </w:r>
                </w:p>
              </w:tc>
            </w:tr>
          </w:tbl>
          <w:p>
            <w:pPr>
              <w:pStyle w:val="Normal"/>
              <w:spacing w:before="120" w:after="12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Date Person Specification prepared/updated</w:t>
        <w:tab/>
        <w:tab/>
        <w:t xml:space="preserve">   June 2026  </w:t>
        <w:tab/>
      </w:r>
    </w:p>
    <w:p>
      <w:pPr>
        <w:pStyle w:val="Normal"/>
        <w:spacing w:lineRule="auto" w:line="240" w:before="0" w:after="0"/>
        <w:rPr>
          <w:rFonts w:ascii="Arial" w:hAnsi="Arial" w:cs="Arial"/>
          <w:b/>
          <w:b/>
        </w:rPr>
      </w:pPr>
      <w:r>
        <w:rPr>
          <w:rFonts w:cs="Arial" w:ascii="Arial" w:hAnsi="Arial"/>
          <w:b/>
        </w:rPr>
      </w:r>
    </w:p>
    <w:tbl>
      <w:tblPr>
        <w:tblW w:w="9627" w:type="dxa"/>
        <w:jc w:val="left"/>
        <w:tblInd w:w="0" w:type="dxa"/>
        <w:tblCellMar>
          <w:top w:w="0" w:type="dxa"/>
          <w:left w:w="108" w:type="dxa"/>
          <w:bottom w:w="0" w:type="dxa"/>
          <w:right w:w="108" w:type="dxa"/>
        </w:tblCellMar>
      </w:tblPr>
      <w:tblGrid>
        <w:gridCol w:w="5812"/>
        <w:gridCol w:w="3815"/>
      </w:tblGrid>
      <w:tr>
        <w:trPr/>
        <w:tc>
          <w:tcPr>
            <w:tcW w:w="5812" w:type="dxa"/>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5" w:type="dxa"/>
            <w:tcBorders/>
            <w:shd w:fill="auto" w:val="clear"/>
          </w:tcPr>
          <w:p>
            <w:pPr>
              <w:pStyle w:val="Normal"/>
              <w:spacing w:lineRule="auto" w:line="240" w:before="0" w:after="0"/>
              <w:rPr>
                <w:rFonts w:ascii="Arial" w:hAnsi="Arial" w:cs="Arial"/>
                <w:b/>
                <w:b/>
              </w:rPr>
            </w:pPr>
            <w:r>
              <w:rPr>
                <w:rFonts w:cs="Arial" w:ascii="Arial" w:hAnsi="Arial"/>
                <w:b/>
              </w:rPr>
              <w:t>Highways Operations Manager</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2026-05-22T12:40:00Z</dcterms:created>
  <dc:creator>Johnson, Andrew</dc:creator>
  <dc:description/>
  <dc:language>en-US</dc:language>
  <cp:lastModifiedBy>Tobin, Saskia</cp:lastModifiedBy>
  <cp:lastPrinted>1995-11-21T17:41:00Z</cp:lastPrinted>
  <dcterms:modified xsi:type="dcterms:W3CDTF">2026-06-01T14:39:00Z</dcterms:modified>
  <cp:revision>7</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0x0101000C557F4435680D41A0D8D94FECA0D653</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