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6.jpeg" ContentType="image/jpeg"/>
  <Override PartName="/word/media/image11.png" ContentType="image/png"/>
  <Override PartName="/word/media/image5.jpeg" ContentType="image/jpeg"/>
  <Override PartName="/word/media/image7.png" ContentType="image/png"/>
  <Override PartName="/word/media/image8.png" ContentType="image/png"/>
  <Override PartName="/word/media/image9.png" ContentType="image/png"/>
  <Override PartName="/word/media/image10.png" ContentType="image/png"/>
  <Override PartName="/word/media/image12.png" ContentType="image/png"/>
  <Override PartName="/word/media/image13.jpeg" ContentType="image/jpeg"/>
  <Override PartName="/word/media/image14.jpeg" ContentType="image/jpeg"/>
  <Override PartName="/word/media/image15.jpeg" ContentType="image/jpeg"/>
  <Override PartName="/word/media/image16.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cs="Calibri"/>
          <w:b/>
        </w:rPr>
      </w:pPr>
      <w:r>
        <w:rPr>
          <w:rFonts w:cs="Calibri"/>
          <w:b/>
        </w:rPr>
        <w:drawing>
          <wp:anchor behindDoc="0" distT="0" distB="0" distL="0" distR="0" simplePos="0" locked="0" layoutInCell="1" allowOverlap="1" relativeHeight="12">
            <wp:simplePos x="0" y="0"/>
            <wp:positionH relativeFrom="column">
              <wp:posOffset>-297815</wp:posOffset>
            </wp:positionH>
            <wp:positionV relativeFrom="paragraph">
              <wp:posOffset>-346075</wp:posOffset>
            </wp:positionV>
            <wp:extent cx="2821940" cy="107823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33" r="-13" b="-33"/>
                    <a:stretch>
                      <a:fillRect/>
                    </a:stretch>
                  </pic:blipFill>
                  <pic:spPr bwMode="auto">
                    <a:xfrm>
                      <a:off x="0" y="0"/>
                      <a:ext cx="2821940" cy="1078230"/>
                    </a:xfrm>
                    <a:prstGeom prst="rect">
                      <a:avLst/>
                    </a:prstGeom>
                  </pic:spPr>
                </pic:pic>
              </a:graphicData>
            </a:graphic>
          </wp:anchor>
        </w:drawing>
      </w:r>
    </w:p>
    <w:p>
      <w:pPr>
        <w:pStyle w:val="Normal"/>
        <w:jc w:val="center"/>
        <w:rPr>
          <w:rFonts w:cs="Calibri"/>
          <w:b/>
        </w:rPr>
      </w:pPr>
      <w:r>
        <w:rPr>
          <w:rFonts w:cs="Calibri"/>
          <w:b/>
        </w:rPr>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u w:val="single"/>
        </w:rPr>
      </w:pPr>
      <w:r>
        <w:rPr>
          <w:rFonts w:cs="Calibri" w:ascii="Calibri" w:hAnsi="Calibri"/>
          <w:b/>
          <w:u w:val="single"/>
        </w:rPr>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u w:val="single"/>
        </w:rPr>
      </w:pPr>
      <w:r>
        <w:rPr>
          <w:rFonts w:cs="Calibri" w:ascii="Calibri" w:hAnsi="Calibri"/>
          <w:b/>
          <w:u w:val="single"/>
        </w:rPr>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u w:val="single"/>
        </w:rPr>
      </w:pPr>
      <w:r>
        <w:rPr>
          <w:rFonts w:cs="Calibri" w:ascii="Calibri" w:hAnsi="Calibri"/>
          <w:b/>
          <w:u w:val="single"/>
        </w:rPr>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u w:val="single"/>
        </w:rPr>
      </w:pPr>
      <w:r>
        <w:rPr>
          <w:rFonts w:cs="Calibri" w:ascii="Calibri" w:hAnsi="Calibri"/>
          <w:b/>
          <w:u w:val="single"/>
        </w:rPr>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sz w:val="28"/>
          <w:szCs w:val="28"/>
          <w:u w:val="single"/>
        </w:rPr>
      </w:pPr>
      <w:r>
        <w:rPr>
          <w:rFonts w:cs="Calibri" w:ascii="Calibri" w:hAnsi="Calibri"/>
          <w:b/>
          <w:sz w:val="28"/>
          <w:szCs w:val="28"/>
          <w:u w:val="single"/>
        </w:rPr>
        <w:t xml:space="preserve">Teaching Assistant Level 2 with SEN </w:t>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sz w:val="28"/>
          <w:szCs w:val="28"/>
          <w:u w:val="single"/>
        </w:rPr>
      </w:pPr>
      <w:r>
        <w:rPr>
          <w:rFonts w:cs="Calibri" w:ascii="Calibri" w:hAnsi="Calibri"/>
          <w:b/>
          <w:sz w:val="28"/>
          <w:szCs w:val="28"/>
          <w:u w:val="single"/>
        </w:rPr>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sz w:val="28"/>
          <w:szCs w:val="28"/>
          <w:u w:val="single"/>
        </w:rPr>
      </w:pPr>
      <w:r>
        <w:rPr>
          <w:rFonts w:cs="Calibri" w:ascii="Calibri" w:hAnsi="Calibri"/>
          <w:b/>
          <w:sz w:val="28"/>
          <w:szCs w:val="28"/>
          <w:u w:val="single"/>
        </w:rPr>
      </w:r>
    </w:p>
    <w:p>
      <w:pPr>
        <w:pStyle w:val="Footer"/>
        <w:numPr>
          <w:ilvl w:val="0"/>
          <w:numId w:val="0"/>
        </w:numPr>
        <w:tabs>
          <w:tab w:val="left" w:pos="600" w:leader="none"/>
          <w:tab w:val="center" w:pos="4513" w:leader="none"/>
          <w:tab w:val="right" w:pos="9026" w:leader="none"/>
        </w:tabs>
        <w:ind w:hanging="0" w:left="0"/>
        <w:rPr/>
      </w:pPr>
      <w:r>
        <w:rPr>
          <w:rFonts w:cs="Calibri" w:ascii="Calibri" w:hAnsi="Calibri"/>
          <w:b/>
        </w:rPr>
        <w:t>Salary:</w:t>
      </w:r>
      <w:r>
        <w:rPr>
          <w:rFonts w:cs="Calibri" w:ascii="Calibri" w:hAnsi="Calibri"/>
        </w:rPr>
        <w:t xml:space="preserve"> Grade D point 6-11 with SEN Allowance – pro rata</w:t>
      </w:r>
    </w:p>
    <w:p>
      <w:pPr>
        <w:pStyle w:val="Footer"/>
        <w:tabs>
          <w:tab w:val="left" w:pos="600" w:leader="none"/>
          <w:tab w:val="center" w:pos="4513" w:leader="none"/>
          <w:tab w:val="right" w:pos="9026" w:leader="none"/>
        </w:tabs>
        <w:rPr/>
      </w:pPr>
      <w:r>
        <w:rPr>
          <w:rFonts w:cs="Calibri" w:ascii="Calibri" w:hAnsi="Calibri"/>
          <w:b/>
        </w:rPr>
        <w:t>Hours:</w:t>
      </w:r>
      <w:r>
        <w:rPr>
          <w:rFonts w:cs="Calibri" w:ascii="Calibri" w:hAnsi="Calibri"/>
        </w:rPr>
        <w:t xml:space="preserve"> 30 hrs per week (Term Time +5)</w:t>
      </w:r>
    </w:p>
    <w:p>
      <w:pPr>
        <w:pStyle w:val="Footer"/>
        <w:tabs>
          <w:tab w:val="left" w:pos="600" w:leader="none"/>
          <w:tab w:val="center" w:pos="4513" w:leader="none"/>
          <w:tab w:val="right" w:pos="9026" w:leader="none"/>
        </w:tabs>
        <w:rPr/>
      </w:pPr>
      <w:r>
        <w:rPr>
          <w:rFonts w:cs="Calibri" w:ascii="Calibri" w:hAnsi="Calibri"/>
          <w:b/>
        </w:rPr>
        <w:t xml:space="preserve">Fixed Term </w:t>
      </w:r>
      <w:r>
        <w:rPr>
          <w:rFonts w:cs="Calibri" w:ascii="Calibri" w:hAnsi="Calibri"/>
          <w:bCs/>
        </w:rPr>
        <w:t>until 31.08.2027</w:t>
      </w:r>
    </w:p>
    <w:p>
      <w:pPr>
        <w:pStyle w:val="Footer"/>
        <w:tabs>
          <w:tab w:val="left" w:pos="600" w:leader="none"/>
          <w:tab w:val="center" w:pos="4513" w:leader="none"/>
          <w:tab w:val="right" w:pos="9026" w:leader="none"/>
        </w:tabs>
        <w:rPr/>
      </w:pPr>
      <w:r>
        <w:rPr>
          <w:rFonts w:cs="Calibri" w:ascii="Calibri" w:hAnsi="Calibri"/>
          <w:b/>
        </w:rPr>
        <w:t xml:space="preserve">Reference </w:t>
      </w:r>
      <w:r>
        <w:rPr>
          <w:rFonts w:cs="Calibri" w:ascii="Calibri" w:hAnsi="Calibri"/>
        </w:rPr>
        <w:t>211026TAS – please quote on application form</w:t>
      </w:r>
    </w:p>
    <w:p>
      <w:pPr>
        <w:pStyle w:val="Footer"/>
        <w:tabs>
          <w:tab w:val="left" w:pos="600" w:leader="none"/>
          <w:tab w:val="center" w:pos="4513" w:leader="none"/>
          <w:tab w:val="right" w:pos="9026" w:leader="none"/>
        </w:tabs>
        <w:rPr>
          <w:rFonts w:ascii="Calibri" w:hAnsi="Calibri" w:cs="Calibri"/>
        </w:rPr>
      </w:pPr>
      <w:r>
        <w:rPr>
          <w:rFonts w:cs="Calibri" w:ascii="Calibri" w:hAnsi="Calibri"/>
        </w:rPr>
      </w:r>
    </w:p>
    <w:p>
      <w:pPr>
        <w:pStyle w:val="NoSpacing"/>
        <w:rPr/>
      </w:pPr>
      <w:r>
        <w:rPr>
          <w:rFonts w:cs="Calibri"/>
          <w:color w:val="000000"/>
          <w:u w:val="none" w:color="000000"/>
        </w:rPr>
        <w:t>The Governors of St James CE Primary School invite applications for the above post from suitably qualified or experienced people who enjoy working with children. The persons appointed will work for 30 hours/week (Monday to Friday) and will provide learning support in the classroom for children with EHCP’s</w:t>
      </w:r>
      <w:r>
        <w:rPr>
          <w:rFonts w:cs="Arial" w:ascii="Arial" w:hAnsi="Arial"/>
          <w:color w:val="000000"/>
          <w:sz w:val="24"/>
          <w:szCs w:val="24"/>
          <w:u w:val="none" w:color="000000"/>
        </w:rPr>
        <w:t xml:space="preserve">. </w:t>
      </w:r>
    </w:p>
    <w:p>
      <w:pPr>
        <w:pStyle w:val="Normal"/>
        <w:jc w:val="both"/>
        <w:rPr>
          <w:rFonts w:cs="Calibri"/>
          <w:sz w:val="22"/>
          <w:szCs w:val="22"/>
        </w:rPr>
      </w:pPr>
      <w:r>
        <w:rPr>
          <w:rFonts w:cs="Calibri"/>
          <w:sz w:val="22"/>
          <w:szCs w:val="22"/>
        </w:rPr>
      </w:r>
    </w:p>
    <w:p>
      <w:pPr>
        <w:pStyle w:val="Normal"/>
        <w:rPr>
          <w:rFonts w:cs="Calibri"/>
          <w:color w:val="000000"/>
          <w:sz w:val="22"/>
          <w:szCs w:val="22"/>
          <w:u w:val="none" w:color="000000"/>
        </w:rPr>
      </w:pPr>
      <w:r>
        <w:rPr>
          <w:rFonts w:cs="Calibri"/>
          <w:color w:val="000000"/>
          <w:sz w:val="22"/>
          <w:szCs w:val="22"/>
          <w:u w:val="none" w:color="000000"/>
        </w:rPr>
        <w:t>To fulfil this very rewarding and valuable role you will need:</w:t>
      </w:r>
    </w:p>
    <w:p>
      <w:pPr>
        <w:pStyle w:val="Footer"/>
        <w:numPr>
          <w:ilvl w:val="0"/>
          <w:numId w:val="2"/>
        </w:numPr>
        <w:tabs>
          <w:tab w:val="clear" w:pos="4513"/>
          <w:tab w:val="clear" w:pos="9026"/>
          <w:tab w:val="left" w:pos="600" w:leader="none"/>
          <w:tab w:val="center" w:pos="4153" w:leader="none"/>
          <w:tab w:val="right" w:pos="8306" w:leader="none"/>
        </w:tabs>
        <w:rPr/>
      </w:pPr>
      <w:r>
        <w:rPr>
          <w:rFonts w:cs="Calibri" w:ascii="Calibri" w:hAnsi="Calibri"/>
        </w:rPr>
        <w:t>Experience of supporting young children with learning, social and emotional difficulties</w:t>
      </w:r>
    </w:p>
    <w:p>
      <w:pPr>
        <w:pStyle w:val="Footer"/>
        <w:numPr>
          <w:ilvl w:val="0"/>
          <w:numId w:val="2"/>
        </w:numPr>
        <w:tabs>
          <w:tab w:val="clear" w:pos="4513"/>
          <w:tab w:val="clear" w:pos="9026"/>
          <w:tab w:val="left" w:pos="600" w:leader="none"/>
          <w:tab w:val="center" w:pos="4153" w:leader="none"/>
          <w:tab w:val="right" w:pos="8306" w:leader="none"/>
        </w:tabs>
        <w:rPr/>
      </w:pPr>
      <w:r>
        <w:rPr>
          <w:rFonts w:cs="Calibri" w:ascii="Calibri" w:hAnsi="Calibri"/>
        </w:rPr>
        <w:t>Patience, resilience and an ability to nurture</w:t>
      </w:r>
    </w:p>
    <w:p>
      <w:pPr>
        <w:pStyle w:val="Footer"/>
        <w:numPr>
          <w:ilvl w:val="0"/>
          <w:numId w:val="2"/>
        </w:numPr>
        <w:tabs>
          <w:tab w:val="clear" w:pos="4513"/>
          <w:tab w:val="clear" w:pos="9026"/>
          <w:tab w:val="left" w:pos="600" w:leader="none"/>
          <w:tab w:val="center" w:pos="4153" w:leader="none"/>
          <w:tab w:val="right" w:pos="8306" w:leader="none"/>
        </w:tabs>
        <w:rPr/>
      </w:pPr>
      <w:r>
        <w:rPr>
          <w:rFonts w:cs="Calibri" w:ascii="Calibri" w:hAnsi="Calibri"/>
        </w:rPr>
        <w:t>A calm, organised and flexible approach to team working</w:t>
      </w:r>
    </w:p>
    <w:p>
      <w:pPr>
        <w:pStyle w:val="Footer"/>
        <w:numPr>
          <w:ilvl w:val="0"/>
          <w:numId w:val="2"/>
        </w:numPr>
        <w:tabs>
          <w:tab w:val="clear" w:pos="4513"/>
          <w:tab w:val="clear" w:pos="9026"/>
          <w:tab w:val="left" w:pos="600" w:leader="none"/>
          <w:tab w:val="center" w:pos="4153" w:leader="none"/>
          <w:tab w:val="right" w:pos="8306" w:leader="none"/>
        </w:tabs>
        <w:rPr/>
      </w:pPr>
      <w:r>
        <w:rPr>
          <w:rFonts w:cs="Calibri" w:ascii="Calibri" w:hAnsi="Calibri"/>
        </w:rPr>
        <w:t>An ability to build positive relationships.</w:t>
      </w:r>
    </w:p>
    <w:p>
      <w:pPr>
        <w:pStyle w:val="Footer"/>
        <w:tabs>
          <w:tab w:val="left" w:pos="600" w:leader="none"/>
          <w:tab w:val="center" w:pos="4513" w:leader="none"/>
          <w:tab w:val="right" w:pos="9026" w:leader="none"/>
        </w:tabs>
        <w:ind w:left="360" w:right="0"/>
        <w:rPr>
          <w:rFonts w:ascii="Calibri" w:hAnsi="Calibri" w:cs="Calibri"/>
        </w:rPr>
      </w:pPr>
      <w:r>
        <w:rPr>
          <w:rFonts w:cs="Calibri" w:ascii="Calibri" w:hAnsi="Calibri"/>
        </w:rPr>
      </w:r>
    </w:p>
    <w:p>
      <w:pPr>
        <w:pStyle w:val="Footer"/>
        <w:tabs>
          <w:tab w:val="left" w:pos="600" w:leader="none"/>
          <w:tab w:val="center" w:pos="4513" w:leader="none"/>
          <w:tab w:val="right" w:pos="9026" w:leader="none"/>
        </w:tabs>
        <w:rPr>
          <w:rFonts w:ascii="Calibri" w:hAnsi="Calibri" w:cs="Calibri"/>
        </w:rPr>
      </w:pPr>
      <w:r>
        <w:rPr>
          <w:rFonts w:cs="Calibri" w:ascii="Calibri" w:hAnsi="Calibri"/>
        </w:rPr>
        <w:t>In return we can offer a school with:</w:t>
      </w:r>
    </w:p>
    <w:p>
      <w:pPr>
        <w:pStyle w:val="Footer"/>
        <w:tabs>
          <w:tab w:val="left" w:pos="600" w:leader="none"/>
          <w:tab w:val="center" w:pos="4513" w:leader="none"/>
          <w:tab w:val="right" w:pos="9026" w:leader="none"/>
        </w:tabs>
        <w:rPr>
          <w:rFonts w:ascii="Calibri" w:hAnsi="Calibri" w:cs="Calibri"/>
        </w:rPr>
      </w:pPr>
      <w:r>
        <w:rPr>
          <w:rFonts w:cs="Calibri" w:ascii="Calibri" w:hAnsi="Calibri"/>
        </w:rPr>
      </w:r>
    </w:p>
    <w:p>
      <w:pPr>
        <w:pStyle w:val="Footer"/>
        <w:numPr>
          <w:ilvl w:val="0"/>
          <w:numId w:val="2"/>
        </w:numPr>
        <w:tabs>
          <w:tab w:val="clear" w:pos="4513"/>
          <w:tab w:val="clear" w:pos="9026"/>
          <w:tab w:val="left" w:pos="600" w:leader="none"/>
          <w:tab w:val="center" w:pos="4153" w:leader="none"/>
          <w:tab w:val="right" w:pos="8306" w:leader="none"/>
        </w:tabs>
        <w:rPr/>
      </w:pPr>
      <w:r>
        <w:rPr>
          <w:rFonts w:cs="Calibri" w:ascii="Calibri" w:hAnsi="Calibri"/>
        </w:rPr>
        <w:t>Well behaved, friendly and motivated children who love to learn;</w:t>
      </w:r>
    </w:p>
    <w:p>
      <w:pPr>
        <w:pStyle w:val="Footer"/>
        <w:numPr>
          <w:ilvl w:val="0"/>
          <w:numId w:val="2"/>
        </w:numPr>
        <w:tabs>
          <w:tab w:val="clear" w:pos="4513"/>
          <w:tab w:val="clear" w:pos="9026"/>
          <w:tab w:val="left" w:pos="600" w:leader="none"/>
          <w:tab w:val="center" w:pos="4153" w:leader="none"/>
          <w:tab w:val="right" w:pos="8306" w:leader="none"/>
        </w:tabs>
        <w:rPr/>
      </w:pPr>
      <w:r>
        <w:rPr>
          <w:rFonts w:cs="Calibri" w:ascii="Calibri" w:hAnsi="Calibri"/>
        </w:rPr>
        <w:t>A friendly and skilled staff;</w:t>
      </w:r>
    </w:p>
    <w:p>
      <w:pPr>
        <w:pStyle w:val="Footer"/>
        <w:numPr>
          <w:ilvl w:val="0"/>
          <w:numId w:val="2"/>
        </w:numPr>
        <w:tabs>
          <w:tab w:val="clear" w:pos="4513"/>
          <w:tab w:val="clear" w:pos="9026"/>
          <w:tab w:val="left" w:pos="600" w:leader="none"/>
          <w:tab w:val="center" w:pos="4153" w:leader="none"/>
          <w:tab w:val="right" w:pos="8306" w:leader="none"/>
        </w:tabs>
        <w:rPr/>
      </w:pPr>
      <w:r>
        <w:rPr>
          <w:rFonts w:cs="Calibri" w:ascii="Calibri" w:hAnsi="Calibri"/>
        </w:rPr>
        <w:t>Commitment to the professional development of staff;</w:t>
      </w:r>
    </w:p>
    <w:p>
      <w:pPr>
        <w:pStyle w:val="Footer"/>
        <w:numPr>
          <w:ilvl w:val="0"/>
          <w:numId w:val="2"/>
        </w:numPr>
        <w:tabs>
          <w:tab w:val="clear" w:pos="4513"/>
          <w:tab w:val="clear" w:pos="9026"/>
          <w:tab w:val="left" w:pos="600" w:leader="none"/>
          <w:tab w:val="center" w:pos="4153" w:leader="none"/>
          <w:tab w:val="right" w:pos="8306" w:leader="none"/>
        </w:tabs>
        <w:rPr/>
      </w:pPr>
      <w:r>
        <w:rPr>
          <w:rFonts w:cs="Calibri" w:ascii="Calibri" w:hAnsi="Calibri"/>
        </w:rPr>
        <w:t>A welcoming, caring atmosphere where everyone is valued.</w:t>
      </w:r>
    </w:p>
    <w:p>
      <w:pPr>
        <w:pStyle w:val="Footer"/>
        <w:tabs>
          <w:tab w:val="left" w:pos="600" w:leader="none"/>
          <w:tab w:val="center" w:pos="4513" w:leader="none"/>
          <w:tab w:val="right" w:pos="9026" w:leader="none"/>
        </w:tabs>
        <w:ind w:left="360" w:right="0"/>
        <w:rPr>
          <w:rFonts w:ascii="Calibri" w:hAnsi="Calibri" w:cs="Calibri"/>
        </w:rPr>
      </w:pPr>
      <w:r>
        <w:rPr>
          <w:rFonts w:cs="Calibri" w:ascii="Calibri" w:hAnsi="Calibri"/>
        </w:rPr>
      </w:r>
    </w:p>
    <w:p>
      <w:pPr>
        <w:pStyle w:val="Footer"/>
        <w:tabs>
          <w:tab w:val="left" w:pos="600" w:leader="none"/>
          <w:tab w:val="center" w:pos="4513" w:leader="none"/>
          <w:tab w:val="right" w:pos="9026" w:leader="none"/>
        </w:tabs>
        <w:rPr>
          <w:rFonts w:ascii="Calibri" w:hAnsi="Calibri" w:cs="Calibri"/>
        </w:rPr>
      </w:pPr>
      <w:r>
        <w:rPr>
          <w:rFonts w:cs="Calibri" w:ascii="Calibri" w:hAnsi="Calibri"/>
        </w:rPr>
        <w:t>Application packs are available from the Greater Jobs website and completed applications should be returned to Mrs Kirsty Diggle (Finance/HR Officer) at Archbishop Temple Trust.</w:t>
      </w:r>
    </w:p>
    <w:p>
      <w:pPr>
        <w:pStyle w:val="Footer"/>
        <w:tabs>
          <w:tab w:val="left" w:pos="600" w:leader="none"/>
          <w:tab w:val="center" w:pos="4513" w:leader="none"/>
          <w:tab w:val="right" w:pos="9026" w:leader="none"/>
        </w:tabs>
        <w:rPr>
          <w:rFonts w:ascii="Calibri" w:hAnsi="Calibri" w:cs="Calibri"/>
        </w:rPr>
      </w:pPr>
      <w:r>
        <w:rPr>
          <w:rFonts w:cs="Calibri" w:ascii="Calibri" w:hAnsi="Calibri"/>
        </w:rPr>
      </w:r>
    </w:p>
    <w:p>
      <w:pPr>
        <w:pStyle w:val="Footer"/>
        <w:tabs>
          <w:tab w:val="left" w:pos="600" w:leader="none"/>
          <w:tab w:val="center" w:pos="4513" w:leader="none"/>
          <w:tab w:val="right" w:pos="9026" w:leader="none"/>
        </w:tabs>
        <w:rPr>
          <w:rFonts w:ascii="Calibri" w:hAnsi="Calibri" w:cs="Calibri"/>
          <w:color w:val="000000"/>
          <w:u w:val="none" w:color="000000"/>
        </w:rPr>
      </w:pPr>
      <w:r>
        <w:rPr>
          <w:rFonts w:cs="Calibri" w:ascii="Calibri" w:hAnsi="Calibri"/>
          <w:color w:val="000000"/>
          <w:u w:val="none" w:color="000000"/>
        </w:rPr>
        <w:t>Email: digglek@archbishoptempletrust.co.uk</w:t>
      </w:r>
    </w:p>
    <w:p>
      <w:pPr>
        <w:pStyle w:val="Footer"/>
        <w:tabs>
          <w:tab w:val="left" w:pos="600" w:leader="none"/>
          <w:tab w:val="center" w:pos="4513" w:leader="none"/>
          <w:tab w:val="right" w:pos="9026" w:leader="none"/>
        </w:tabs>
        <w:rPr>
          <w:rFonts w:ascii="Calibri" w:hAnsi="Calibri" w:cs="Calibri"/>
        </w:rPr>
      </w:pPr>
      <w:r>
        <w:rPr>
          <w:rFonts w:cs="Calibri" w:ascii="Calibri" w:hAnsi="Calibri"/>
        </w:rPr>
      </w:r>
    </w:p>
    <w:p>
      <w:pPr>
        <w:pStyle w:val="Footer"/>
        <w:tabs>
          <w:tab w:val="left" w:pos="600" w:leader="none"/>
          <w:tab w:val="center" w:pos="4513" w:leader="none"/>
          <w:tab w:val="right" w:pos="9026" w:leader="none"/>
        </w:tabs>
        <w:rPr/>
      </w:pPr>
      <w:r>
        <w:rPr>
          <w:rFonts w:cs="Calibri" w:ascii="Calibri" w:hAnsi="Calibri"/>
        </w:rPr>
        <w:t>Closing date: Wednesday 21</w:t>
      </w:r>
      <w:r>
        <w:rPr>
          <w:rFonts w:cs="Calibri" w:ascii="Calibri" w:hAnsi="Calibri"/>
          <w:vertAlign w:val="superscript"/>
        </w:rPr>
        <w:t>st</w:t>
      </w:r>
      <w:r>
        <w:rPr>
          <w:rFonts w:cs="Calibri" w:ascii="Calibri" w:hAnsi="Calibri"/>
        </w:rPr>
        <w:t xml:space="preserve"> October 2026 at 9am</w:t>
      </w:r>
    </w:p>
    <w:p>
      <w:pPr>
        <w:pStyle w:val="Footer"/>
        <w:tabs>
          <w:tab w:val="left" w:pos="600" w:leader="none"/>
          <w:tab w:val="center" w:pos="4513" w:leader="none"/>
          <w:tab w:val="right" w:pos="9026" w:leader="none"/>
        </w:tabs>
        <w:rPr/>
      </w:pPr>
      <w:r>
        <w:rPr>
          <w:rFonts w:cs="Calibri" w:ascii="Calibri" w:hAnsi="Calibri"/>
        </w:rPr>
        <w:t>Observations/Interviews: Wednesday 4</w:t>
      </w:r>
      <w:r>
        <w:rPr>
          <w:rFonts w:cs="Calibri" w:ascii="Calibri" w:hAnsi="Calibri"/>
          <w:vertAlign w:val="superscript"/>
        </w:rPr>
        <w:t>th</w:t>
      </w:r>
      <w:r>
        <w:rPr>
          <w:rFonts w:cs="Calibri" w:ascii="Calibri" w:hAnsi="Calibri"/>
        </w:rPr>
        <w:t xml:space="preserve"> November 2026</w:t>
      </w:r>
    </w:p>
    <w:p>
      <w:pPr>
        <w:pStyle w:val="Footer"/>
        <w:tabs>
          <w:tab w:val="left" w:pos="600" w:leader="none"/>
          <w:tab w:val="center" w:pos="4513" w:leader="none"/>
          <w:tab w:val="right" w:pos="9026" w:leader="none"/>
        </w:tabs>
        <w:rPr>
          <w:rFonts w:ascii="Calibri" w:hAnsi="Calibri" w:cs="Calibri"/>
        </w:rPr>
      </w:pPr>
      <w:r>
        <w:rPr>
          <w:rFonts w:cs="Calibri" w:ascii="Calibri" w:hAnsi="Calibri"/>
        </w:rPr>
      </w:r>
    </w:p>
    <w:p>
      <w:pPr>
        <w:pStyle w:val="Footer"/>
        <w:tabs>
          <w:tab w:val="left" w:pos="600" w:leader="none"/>
          <w:tab w:val="center" w:pos="4513" w:leader="none"/>
          <w:tab w:val="right" w:pos="9026" w:leader="none"/>
        </w:tabs>
        <w:rPr/>
      </w:pPr>
      <w:r>
        <w:rPr>
          <w:rFonts w:cs="Calibri" w:ascii="Calibri" w:hAnsi="Calibri"/>
          <w:i/>
        </w:rPr>
        <w:t>This school is committed to safeguarding and promoting the welfare of children and young people</w:t>
      </w:r>
      <w:r>
        <w:rPr>
          <w:i/>
          <w:iCs/>
          <w:color w:val="000000"/>
          <w:u w:val="none" w:color="000000"/>
        </w:rPr>
        <w:t xml:space="preserve"> </w:t>
      </w:r>
      <w:r>
        <w:rPr>
          <w:rFonts w:cs="Calibri" w:ascii="Calibri" w:hAnsi="Calibri"/>
          <w:i/>
        </w:rPr>
        <w:t>and expects all staff and volunteers to share this commitment. Successful candidates will be subject to an Enhanced Disclosure by the Disclosure and Barring service.</w:t>
      </w:r>
    </w:p>
    <w:p>
      <w:pPr>
        <w:pStyle w:val="Footer"/>
        <w:tabs>
          <w:tab w:val="left" w:pos="600" w:leader="none"/>
          <w:tab w:val="center" w:pos="4513" w:leader="none"/>
          <w:tab w:val="right" w:pos="9026" w:leader="none"/>
        </w:tabs>
        <w:rPr>
          <w:rFonts w:ascii="Calibri" w:hAnsi="Calibri" w:cs="Calibri"/>
          <w:i/>
          <w:i/>
        </w:rPr>
      </w:pPr>
      <w:r>
        <w:rPr>
          <w:rFonts w:cs="Calibri" w:ascii="Calibri" w:hAnsi="Calibri"/>
          <w:i/>
        </w:rPr>
      </w:r>
    </w:p>
    <w:p>
      <w:pPr>
        <w:pStyle w:val="Footer"/>
        <w:numPr>
          <w:ilvl w:val="0"/>
          <w:numId w:val="0"/>
        </w:numPr>
        <w:tabs>
          <w:tab w:val="left" w:pos="600" w:leader="none"/>
          <w:tab w:val="center" w:pos="4513" w:leader="none"/>
          <w:tab w:val="right" w:pos="9026" w:leader="none"/>
        </w:tabs>
        <w:ind w:hanging="0" w:left="0"/>
        <w:rPr>
          <w:rFonts w:ascii="Calibri" w:hAnsi="Calibri" w:cs="Calibri"/>
        </w:rPr>
      </w:pPr>
      <w:r>
        <w:rPr>
          <w:rFonts w:cs="Calibri" w:ascii="Calibri" w:hAnsi="Calibri"/>
        </w:rPr>
        <w:t>Visits to the school are welcomed. Please contact the school office on 01204 572587</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ind w:left="-993" w:right="-1056"/>
        <w:rPr>
          <w:rFonts w:ascii="Century Gothic" w:hAnsi="Century Gothic" w:cs="Century Gothic"/>
          <w:sz w:val="22"/>
          <w:szCs w:val="22"/>
        </w:rPr>
      </w:pPr>
      <w:r>
        <w:rPr>
          <w:rFonts w:cs="Century Gothic" w:ascii="Century Gothic" w:hAnsi="Century Gothic"/>
          <w:sz w:val="22"/>
          <w:szCs w:val="22"/>
        </w:rPr>
      </w:r>
    </w:p>
    <w:p>
      <w:pPr>
        <w:pStyle w:val="Normal"/>
        <w:rPr/>
      </w:pPr>
      <w:r>
        <w:rPr/>
        <w:drawing>
          <wp:anchor behindDoc="0" distT="0" distB="0" distL="0" distR="0" simplePos="0" locked="0" layoutInCell="0" allowOverlap="1" relativeHeight="14">
            <wp:simplePos x="0" y="0"/>
            <wp:positionH relativeFrom="margin">
              <wp:posOffset>-266700</wp:posOffset>
            </wp:positionH>
            <wp:positionV relativeFrom="paragraph">
              <wp:posOffset>-209550</wp:posOffset>
            </wp:positionV>
            <wp:extent cx="7205980" cy="1033399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6" t="-4" r="-6" b="-4"/>
                    <a:stretch>
                      <a:fillRect/>
                    </a:stretch>
                  </pic:blipFill>
                  <pic:spPr bwMode="auto">
                    <a:xfrm>
                      <a:off x="0" y="0"/>
                      <a:ext cx="7205980" cy="10333990"/>
                    </a:xfrm>
                    <a:prstGeom prst="rect">
                      <a:avLst/>
                    </a:prstGeom>
                  </pic:spPr>
                </pic:pic>
              </a:graphicData>
            </a:graphic>
          </wp:anchor>
        </w:drawing>
      </w:r>
      <w:r>
        <w:br w:type="page"/>
      </w:r>
    </w:p>
    <w:p>
      <w:pPr>
        <w:pStyle w:val="Normal"/>
        <w:rPr/>
      </w:pPr>
      <w:r>
        <w:rPr/>
        <w:drawing>
          <wp:anchor behindDoc="0" distT="0" distB="0" distL="0" distR="0" simplePos="0" locked="0" layoutInCell="0" allowOverlap="1" relativeHeight="15">
            <wp:simplePos x="0" y="0"/>
            <wp:positionH relativeFrom="margin">
              <wp:posOffset>-200025</wp:posOffset>
            </wp:positionH>
            <wp:positionV relativeFrom="paragraph">
              <wp:posOffset>-190500</wp:posOffset>
            </wp:positionV>
            <wp:extent cx="7191375" cy="10171430"/>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6" t="-4" r="-6" b="-4"/>
                    <a:stretch>
                      <a:fillRect/>
                    </a:stretch>
                  </pic:blipFill>
                  <pic:spPr bwMode="auto">
                    <a:xfrm>
                      <a:off x="0" y="0"/>
                      <a:ext cx="7191375" cy="10171430"/>
                    </a:xfrm>
                    <a:prstGeom prst="rect">
                      <a:avLst/>
                    </a:prstGeom>
                  </pic:spPr>
                </pic:pic>
              </a:graphicData>
            </a:graphic>
          </wp:anchor>
        </w:drawing>
      </w:r>
    </w:p>
    <w:p>
      <w:pPr>
        <w:pStyle w:val="Normal"/>
        <w:rPr/>
      </w:pPr>
      <w:r>
        <w:rPr/>
      </w:r>
      <w:r>
        <w:br w:type="page"/>
      </w:r>
    </w:p>
    <w:p>
      <w:pPr>
        <w:pStyle w:val="Normal"/>
        <w:rPr>
          <w:rFonts w:ascii="Arial" w:hAnsi="Arial" w:cs="Arial"/>
          <w:b/>
        </w:rPr>
      </w:pPr>
      <w:r>
        <w:rPr>
          <w:rFonts w:cs="Arial" w:ascii="Arial" w:hAnsi="Arial"/>
          <w:b/>
        </w:rPr>
        <w:drawing>
          <wp:anchor behindDoc="0" distT="0" distB="0" distL="0" distR="0" simplePos="0" locked="0" layoutInCell="1" allowOverlap="1" relativeHeight="16">
            <wp:simplePos x="0" y="0"/>
            <wp:positionH relativeFrom="column">
              <wp:posOffset>-152400</wp:posOffset>
            </wp:positionH>
            <wp:positionV relativeFrom="paragraph">
              <wp:posOffset>-219075</wp:posOffset>
            </wp:positionV>
            <wp:extent cx="7133590" cy="10266045"/>
            <wp:effectExtent l="0" t="0" r="0" b="0"/>
            <wp:wrapNone/>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6" t="-4" r="-6" b="-4"/>
                    <a:stretch>
                      <a:fillRect/>
                    </a:stretch>
                  </pic:blipFill>
                  <pic:spPr bwMode="auto">
                    <a:xfrm>
                      <a:off x="0" y="0"/>
                      <a:ext cx="7133590" cy="10266045"/>
                    </a:xfrm>
                    <a:prstGeom prst="rect">
                      <a:avLst/>
                    </a:prstGeom>
                  </pic:spPr>
                </pic:pic>
              </a:graphicData>
            </a:graphic>
          </wp:anchor>
        </w:drawing>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rPr>
                <w:rFonts w:ascii="Century Gothic" w:hAnsi="Century Gothic" w:cs="Century Gothic"/>
                <w:kern w:val="0"/>
                <w:sz w:val="22"/>
                <w:szCs w:val="22"/>
              </w:rPr>
            </w:pPr>
            <w:r>
              <w:rPr>
                <w:rFonts w:cs="Century Gothic" w:ascii="Century Gothic" w:hAnsi="Century Gothic"/>
                <w:kern w:val="0"/>
                <w:sz w:val="22"/>
                <w:szCs w:val="22"/>
              </w:rPr>
            </w:r>
          </w:p>
        </w:tc>
        <w:tc>
          <w:tcPr>
            <w:tcW w:w="3224" w:type="dxa"/>
            <w:tcBorders/>
          </w:tcPr>
          <w:p>
            <w:pPr>
              <w:pStyle w:val="Normal"/>
              <w:jc w:val="right"/>
              <w:rPr>
                <w:rFonts w:ascii="Century Gothic" w:hAnsi="Century Gothic" w:cs="Century Gothic"/>
                <w:kern w:val="0"/>
                <w:sz w:val="22"/>
                <w:szCs w:val="22"/>
              </w:rPr>
            </w:pPr>
            <w:r>
              <w:rPr>
                <w:rFonts w:cs="Century Gothic" w:ascii="Century Gothic" w:hAnsi="Century Gothic"/>
                <w:kern w:val="0"/>
                <w:sz w:val="22"/>
                <w:szCs w:val="22"/>
              </w:rPr>
              <w:drawing>
                <wp:inline distT="0" distB="0" distL="0" distR="0">
                  <wp:extent cx="1901825" cy="837565"/>
                  <wp:effectExtent l="0" t="0" r="0" b="0"/>
                  <wp:docPr id="5"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1"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spacing w:before="240" w:after="0"/>
              <w:ind w:hanging="0" w:left="0"/>
              <w:rPr>
                <w:rFonts w:ascii="Century Gothic" w:hAnsi="Century Gothic" w:cs="Century Gothic"/>
                <w:kern w:val="0"/>
                <w:sz w:val="22"/>
                <w:szCs w:val="22"/>
              </w:rPr>
            </w:pPr>
            <w:r>
              <w:rPr>
                <w:rFonts w:cs="Century Gothic" w:ascii="Century Gothic" w:hAnsi="Century Gothic"/>
                <w:kern w:val="0"/>
                <w:sz w:val="22"/>
                <w:szCs w:val="22"/>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 xml:space="preserve">St James CE Primary School </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kern w:val="0"/>
                <w:sz w:val="22"/>
                <w:szCs w:val="22"/>
              </w:rPr>
            </w:pPr>
            <w:r>
              <w:rPr>
                <w:kern w:val="0"/>
                <w:sz w:val="22"/>
                <w:szCs w:val="22"/>
              </w:rPr>
              <w:t>Clerical Assistant</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kern w:val="0"/>
                <w:sz w:val="22"/>
                <w:szCs w:val="22"/>
              </w:rPr>
            </w:pPr>
            <w:r>
              <w:rPr>
                <w:kern w:val="0"/>
                <w:sz w:val="22"/>
                <w:szCs w:val="22"/>
              </w:rPr>
              <w:t>Grade B</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kern w:val="0"/>
                <w:sz w:val="22"/>
                <w:szCs w:val="22"/>
              </w:rPr>
            </w:pPr>
            <w:r>
              <w:rPr>
                <w:kern w:val="0"/>
                <w:sz w:val="22"/>
                <w:szCs w:val="22"/>
              </w:rPr>
              <w:t xml:space="preserve">To provide administrative and organisational support for staff and the school under the direction or instruction of teaching and senior staff.  </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kern w:val="0"/>
                <w:sz w:val="22"/>
                <w:szCs w:val="22"/>
              </w:rPr>
            </w:pPr>
            <w:r>
              <w:rPr>
                <w:kern w:val="0"/>
                <w:sz w:val="22"/>
                <w:szCs w:val="22"/>
              </w:rPr>
              <w:t>Senior Administrative Assistant/Chief Finance Officer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Not Applicable</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Provide general clerical, administrative financial support to the school.</w:t>
            </w:r>
          </w:p>
        </w:tc>
      </w:tr>
    </w:tbl>
    <w:p>
      <w:pPr>
        <w:pStyle w:val="Normal"/>
        <w:rPr/>
      </w:pPr>
      <w:r>
        <w:rPr/>
      </w:r>
    </w:p>
    <w:tbl>
      <w:tblPr>
        <w:tblW w:w="9637" w:type="dxa"/>
        <w:jc w:val="left"/>
        <w:tblInd w:w="108" w:type="dxa"/>
        <w:tblLayout w:type="fixed"/>
        <w:tblCellMar>
          <w:top w:w="0" w:type="dxa"/>
          <w:left w:w="108" w:type="dxa"/>
          <w:bottom w:w="0" w:type="dxa"/>
          <w:right w:w="108" w:type="dxa"/>
        </w:tblCellMar>
      </w:tblPr>
      <w:tblGrid>
        <w:gridCol w:w="661"/>
        <w:gridCol w:w="5752"/>
        <w:gridCol w:w="3224"/>
      </w:tblGrid>
      <w:tr>
        <w:trPr>
          <w:trHeight w:val="23" w:hRule="atLeast"/>
        </w:trPr>
        <w:tc>
          <w:tcPr>
            <w:tcW w:w="9637" w:type="dxa"/>
            <w:gridSpan w:val="3"/>
            <w:tcBorders/>
          </w:tcPr>
          <w:p>
            <w:pPr>
              <w:pStyle w:val="Normal"/>
              <w:rPr>
                <w:rFonts w:ascii="Century Gothic" w:hAnsi="Century Gothic" w:cs="Century Gothic"/>
                <w:kern w:val="0"/>
                <w:sz w:val="22"/>
                <w:szCs w:val="22"/>
              </w:rPr>
            </w:pPr>
            <w:r>
              <w:rPr>
                <w:rFonts w:cs="Century Gothic" w:ascii="Century Gothic" w:hAnsi="Century Gothic"/>
                <w:kern w:val="0"/>
                <w:sz w:val="22"/>
                <w:szCs w:val="22"/>
              </w:rPr>
              <w:t>Main Duties</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Heading3"/>
              <w:spacing w:before="40" w:after="0"/>
              <w:ind w:hanging="0" w:left="0"/>
              <w:rPr>
                <w:rFonts w:ascii="Century Gothic" w:hAnsi="Century Gothic" w:cs="Century Gothic"/>
                <w:kern w:val="0"/>
                <w:sz w:val="22"/>
                <w:szCs w:val="22"/>
              </w:rPr>
            </w:pPr>
            <w:r>
              <w:rPr>
                <w:rFonts w:cs="Century Gothic" w:ascii="Century Gothic" w:hAnsi="Century Gothic"/>
                <w:kern w:val="0"/>
                <w:sz w:val="22"/>
                <w:szCs w:val="22"/>
              </w:rPr>
              <w:t>Organisation</w:t>
            </w:r>
          </w:p>
          <w:p>
            <w:pPr>
              <w:pStyle w:val="Normal"/>
              <w:rPr>
                <w:rFonts w:ascii="Arial" w:hAnsi="Arial" w:cs="Arial"/>
                <w:kern w:val="0"/>
                <w:sz w:val="22"/>
                <w:szCs w:val="22"/>
              </w:rPr>
            </w:pPr>
            <w:r>
              <w:rPr>
                <w:rFonts w:cs="Arial" w:ascii="Arial" w:hAnsi="Arial"/>
                <w:kern w:val="0"/>
                <w:sz w:val="22"/>
                <w:szCs w:val="22"/>
              </w:rPr>
              <w:t>Undertake reception duties, including answering the telephone and face to face enquiries and signing in visitors.</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Normal"/>
              <w:rPr>
                <w:rFonts w:ascii="Arial" w:hAnsi="Arial" w:cs="Arial"/>
                <w:kern w:val="0"/>
                <w:sz w:val="22"/>
                <w:szCs w:val="22"/>
              </w:rPr>
            </w:pPr>
            <w:r>
              <w:rPr>
                <w:rFonts w:cs="Arial" w:ascii="Arial" w:hAnsi="Arial"/>
                <w:kern w:val="0"/>
                <w:sz w:val="22"/>
                <w:szCs w:val="22"/>
              </w:rPr>
              <w:t>Assist with pupil first aid/welfare duties, looking after sick pupils, liaising with parents and staff etc.</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Normal"/>
              <w:rPr>
                <w:rFonts w:ascii="Arial" w:hAnsi="Arial" w:cs="Arial"/>
                <w:kern w:val="0"/>
                <w:sz w:val="22"/>
                <w:szCs w:val="22"/>
              </w:rPr>
            </w:pPr>
            <w:r>
              <w:rPr>
                <w:rFonts w:cs="Arial" w:ascii="Arial" w:hAnsi="Arial"/>
                <w:kern w:val="0"/>
                <w:sz w:val="22"/>
                <w:szCs w:val="22"/>
              </w:rPr>
              <w:t>Assisting with arrangements for visits by school nurse, photographer etc.</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Heading3"/>
              <w:spacing w:before="40" w:after="0"/>
              <w:ind w:hanging="0" w:left="0"/>
              <w:rPr>
                <w:rFonts w:ascii="Century Gothic" w:hAnsi="Century Gothic" w:cs="Century Gothic"/>
                <w:kern w:val="0"/>
                <w:sz w:val="22"/>
                <w:szCs w:val="22"/>
              </w:rPr>
            </w:pPr>
            <w:r>
              <w:rPr>
                <w:rFonts w:cs="Century Gothic" w:ascii="Century Gothic" w:hAnsi="Century Gothic"/>
                <w:kern w:val="0"/>
                <w:sz w:val="22"/>
                <w:szCs w:val="22"/>
              </w:rPr>
              <w:t>Administration</w:t>
            </w:r>
          </w:p>
          <w:p>
            <w:pPr>
              <w:pStyle w:val="Normal"/>
              <w:rPr>
                <w:rFonts w:ascii="Arial" w:hAnsi="Arial" w:cs="Arial"/>
                <w:kern w:val="0"/>
                <w:sz w:val="22"/>
                <w:szCs w:val="22"/>
              </w:rPr>
            </w:pPr>
            <w:r>
              <w:rPr>
                <w:rFonts w:cs="Arial" w:ascii="Arial" w:hAnsi="Arial"/>
                <w:kern w:val="0"/>
                <w:sz w:val="22"/>
                <w:szCs w:val="22"/>
              </w:rPr>
              <w:t>Provide routine clerical support e.g. photocopying, filing, faxing, email and the completion of routine forms.</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Normal"/>
              <w:rPr>
                <w:rFonts w:ascii="Arial" w:hAnsi="Arial" w:cs="Arial"/>
                <w:kern w:val="0"/>
                <w:sz w:val="22"/>
                <w:szCs w:val="22"/>
              </w:rPr>
            </w:pPr>
            <w:r>
              <w:rPr>
                <w:rFonts w:cs="Arial" w:ascii="Arial" w:hAnsi="Arial"/>
                <w:kern w:val="0"/>
                <w:sz w:val="22"/>
                <w:szCs w:val="22"/>
              </w:rPr>
              <w:t>Maintain manual and computerised records/management information systems as appropriate.</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Normal"/>
              <w:rPr>
                <w:rFonts w:ascii="Arial" w:hAnsi="Arial" w:cs="Arial"/>
                <w:kern w:val="0"/>
                <w:sz w:val="22"/>
                <w:szCs w:val="22"/>
              </w:rPr>
            </w:pPr>
            <w:r>
              <w:rPr>
                <w:rFonts w:cs="Arial" w:ascii="Arial" w:hAnsi="Arial"/>
                <w:kern w:val="0"/>
                <w:sz w:val="22"/>
                <w:szCs w:val="22"/>
              </w:rPr>
              <w:t>Undertake typing, word-processing and other IT based tasks.</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Normal"/>
              <w:rPr>
                <w:rFonts w:ascii="Arial" w:hAnsi="Arial" w:cs="Arial"/>
                <w:kern w:val="0"/>
                <w:sz w:val="22"/>
                <w:szCs w:val="22"/>
              </w:rPr>
            </w:pPr>
            <w:r>
              <w:rPr>
                <w:rFonts w:cs="Arial" w:ascii="Arial" w:hAnsi="Arial"/>
                <w:kern w:val="0"/>
                <w:sz w:val="22"/>
                <w:szCs w:val="22"/>
              </w:rPr>
              <w:t>Undertake routine administration e.g. distribution and collection of registers and the administration surrounding school meals etc.</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Heading3"/>
              <w:spacing w:before="40" w:after="0"/>
              <w:ind w:hanging="0" w:left="0"/>
              <w:rPr>
                <w:rFonts w:ascii="Century Gothic" w:hAnsi="Century Gothic" w:cs="Century Gothic"/>
                <w:kern w:val="0"/>
                <w:sz w:val="22"/>
                <w:szCs w:val="22"/>
              </w:rPr>
            </w:pPr>
            <w:r>
              <w:rPr>
                <w:rFonts w:cs="Century Gothic" w:ascii="Century Gothic" w:hAnsi="Century Gothic"/>
                <w:kern w:val="0"/>
                <w:sz w:val="22"/>
                <w:szCs w:val="22"/>
              </w:rPr>
              <w:t>Resources</w:t>
            </w:r>
          </w:p>
          <w:p>
            <w:pPr>
              <w:pStyle w:val="Normal"/>
              <w:rPr>
                <w:rFonts w:ascii="Arial" w:hAnsi="Arial" w:cs="Arial"/>
                <w:kern w:val="0"/>
                <w:sz w:val="22"/>
                <w:szCs w:val="22"/>
              </w:rPr>
            </w:pPr>
            <w:r>
              <w:rPr>
                <w:rFonts w:cs="Arial" w:ascii="Arial" w:hAnsi="Arial"/>
                <w:kern w:val="0"/>
                <w:sz w:val="22"/>
                <w:szCs w:val="22"/>
              </w:rPr>
              <w:t>Operate office equipment e.g. photocopier, computer, fax machine.</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Normal"/>
              <w:rPr>
                <w:rFonts w:ascii="Arial" w:hAnsi="Arial" w:cs="Arial"/>
                <w:kern w:val="0"/>
                <w:sz w:val="22"/>
                <w:szCs w:val="22"/>
              </w:rPr>
            </w:pPr>
            <w:r>
              <w:rPr>
                <w:rFonts w:cs="Arial" w:ascii="Arial" w:hAnsi="Arial"/>
                <w:kern w:val="0"/>
                <w:sz w:val="22"/>
                <w:szCs w:val="22"/>
              </w:rPr>
              <w:t>Arrange orderly and secure storage of supplies.</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Normal"/>
              <w:rPr>
                <w:rFonts w:ascii="Arial" w:hAnsi="Arial" w:cs="Arial"/>
                <w:kern w:val="0"/>
                <w:sz w:val="22"/>
                <w:szCs w:val="22"/>
              </w:rPr>
            </w:pPr>
            <w:r>
              <w:rPr>
                <w:rFonts w:cs="Arial" w:ascii="Arial" w:hAnsi="Arial"/>
                <w:kern w:val="0"/>
                <w:sz w:val="22"/>
                <w:szCs w:val="22"/>
              </w:rPr>
              <w:t>Undertake routine financial administration, e.g. collect and record money.</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Heading3"/>
              <w:spacing w:before="40" w:after="0"/>
              <w:ind w:hanging="0" w:left="0"/>
              <w:rPr>
                <w:rFonts w:ascii="Century Gothic" w:hAnsi="Century Gothic" w:cs="Century Gothic"/>
                <w:kern w:val="0"/>
                <w:sz w:val="22"/>
                <w:szCs w:val="22"/>
              </w:rPr>
            </w:pPr>
            <w:r>
              <w:rPr>
                <w:rFonts w:cs="Century Gothic" w:ascii="Century Gothic" w:hAnsi="Century Gothic"/>
                <w:kern w:val="0"/>
                <w:sz w:val="22"/>
                <w:szCs w:val="22"/>
              </w:rPr>
              <w:t>Responsibilities</w:t>
            </w:r>
          </w:p>
          <w:p>
            <w:pPr>
              <w:pStyle w:val="Normal"/>
              <w:rPr>
                <w:rFonts w:ascii="Arial" w:hAnsi="Arial" w:cs="Arial"/>
                <w:kern w:val="0"/>
                <w:sz w:val="22"/>
                <w:szCs w:val="22"/>
              </w:rPr>
            </w:pPr>
            <w:r>
              <w:rPr>
                <w:rFonts w:cs="Arial" w:ascii="Arial" w:hAnsi="Arial"/>
                <w:kern w:val="0"/>
                <w:sz w:val="22"/>
                <w:szCs w:val="22"/>
              </w:rPr>
              <w:t>Be aware of and comply with policies and procedures relating to child protection, safeguarding, health and safety and security, GDPR, confidentiality and data protection, reporting all concerns to an appropriate person.</w:t>
            </w:r>
          </w:p>
        </w:tc>
      </w:tr>
      <w:tr>
        <w:trPr>
          <w:trHeight w:val="23" w:hRule="atLeast"/>
        </w:trPr>
        <w:tc>
          <w:tcPr>
            <w:tcW w:w="661" w:type="dxa"/>
            <w:tcBorders/>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6" w:type="dxa"/>
            <w:gridSpan w:val="2"/>
            <w:tcBorders/>
          </w:tcPr>
          <w:p>
            <w:pPr>
              <w:pStyle w:val="Normal"/>
              <w:rPr>
                <w:rFonts w:ascii="Arial" w:hAnsi="Arial" w:cs="Arial"/>
                <w:kern w:val="0"/>
                <w:sz w:val="22"/>
                <w:szCs w:val="22"/>
              </w:rPr>
            </w:pPr>
            <w:r>
              <w:rPr>
                <w:rFonts w:cs="Arial" w:ascii="Arial" w:hAnsi="Arial"/>
                <w:kern w:val="0"/>
                <w:sz w:val="22"/>
                <w:szCs w:val="22"/>
              </w:rPr>
              <w:t>Contribute to the overall ethos, work and aims of the school.</w:t>
            </w:r>
          </w:p>
        </w:tc>
      </w:tr>
      <w:tr>
        <w:trPr/>
        <w:tc>
          <w:tcPr>
            <w:tcW w:w="6413" w:type="dxa"/>
            <w:gridSpan w:val="2"/>
            <w:tcBorders/>
          </w:tcPr>
          <w:p>
            <w:pPr>
              <w:pStyle w:val="Normal"/>
              <w:snapToGrid w:val="false"/>
              <w:rPr>
                <w:rFonts w:ascii="Century Gothic" w:hAnsi="Century Gothic" w:cs="Century Gothic"/>
                <w:kern w:val="0"/>
                <w:sz w:val="22"/>
                <w:szCs w:val="22"/>
              </w:rPr>
            </w:pPr>
            <w:r>
              <w:rPr>
                <w:rFonts w:cs="Century Gothic" w:ascii="Century Gothic" w:hAnsi="Century Gothic"/>
                <w:kern w:val="0"/>
                <w:sz w:val="22"/>
                <w:szCs w:val="22"/>
              </w:rPr>
            </w:r>
          </w:p>
        </w:tc>
        <w:tc>
          <w:tcPr>
            <w:tcW w:w="3224" w:type="dxa"/>
            <w:tcBorders/>
          </w:tcPr>
          <w:p>
            <w:pPr>
              <w:pStyle w:val="Normal"/>
              <w:jc w:val="right"/>
              <w:rPr>
                <w:rFonts w:ascii="Century Gothic" w:hAnsi="Century Gothic" w:cs="Century Gothic"/>
                <w:kern w:val="0"/>
                <w:sz w:val="22"/>
                <w:szCs w:val="22"/>
              </w:rPr>
            </w:pPr>
            <w:r>
              <w:rPr>
                <w:rFonts w:cs="Century Gothic" w:ascii="Century Gothic" w:hAnsi="Century Gothic"/>
                <w:kern w:val="0"/>
                <w:sz w:val="22"/>
                <w:szCs w:val="22"/>
              </w:rPr>
              <w:drawing>
                <wp:inline distT="0" distB="0" distL="0" distR="0">
                  <wp:extent cx="1901825" cy="837565"/>
                  <wp:effectExtent l="0" t="0" r="0" b="0"/>
                  <wp:docPr id="6"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2" descr=""/>
                          <pic:cNvPicPr>
                            <a:picLocks noChangeAspect="1" noChangeArrowheads="1"/>
                          </pic:cNvPicPr>
                        </pic:nvPicPr>
                        <pic:blipFill>
                          <a:blip r:embed="rId7"/>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3"/>
            <w:tcBorders/>
          </w:tcPr>
          <w:p>
            <w:pPr>
              <w:pStyle w:val="Heading1"/>
              <w:spacing w:before="240" w:after="0"/>
              <w:ind w:hanging="0" w:left="0"/>
              <w:rPr>
                <w:rFonts w:ascii="Century Gothic" w:hAnsi="Century Gothic" w:cs="Century Gothic"/>
                <w:kern w:val="0"/>
                <w:sz w:val="22"/>
                <w:szCs w:val="22"/>
              </w:rPr>
            </w:pPr>
            <w:r>
              <w:rPr>
                <w:rFonts w:cs="Century Gothic" w:ascii="Century Gothic" w:hAnsi="Century Gothic"/>
                <w:kern w:val="0"/>
                <w:sz w:val="22"/>
                <w:szCs w:val="22"/>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St James CE Primary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TEACHING ASSISTANT LEVEL 2 (SEN)</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GRADE D</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Provide effective support for teaching and learning in school, SEN responsibilities as per the advertisement</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Line Manager/Head Teacher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N/A</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Provide support for teaching and learning activities</w:t>
            </w:r>
          </w:p>
          <w:p>
            <w:pPr>
              <w:pStyle w:val="Normal"/>
              <w:rPr>
                <w:rFonts w:ascii="Arial" w:hAnsi="Arial" w:cs="Arial"/>
                <w:kern w:val="0"/>
                <w:sz w:val="22"/>
                <w:szCs w:val="22"/>
              </w:rPr>
            </w:pPr>
            <w:r>
              <w:rPr>
                <w:rFonts w:cs="Arial" w:ascii="Arial" w:hAnsi="Arial"/>
                <w:kern w:val="0"/>
                <w:sz w:val="22"/>
                <w:szCs w:val="22"/>
              </w:rPr>
              <w:t>Contribute to children’s development and safeguarding</w:t>
            </w:r>
          </w:p>
          <w:p>
            <w:pPr>
              <w:pStyle w:val="Normal"/>
              <w:rPr>
                <w:rFonts w:ascii="Arial" w:hAnsi="Arial" w:cs="Arial"/>
                <w:kern w:val="0"/>
                <w:sz w:val="22"/>
                <w:szCs w:val="22"/>
              </w:rPr>
            </w:pPr>
            <w:r>
              <w:rPr>
                <w:rFonts w:cs="Arial" w:ascii="Arial" w:hAnsi="Arial"/>
                <w:kern w:val="0"/>
                <w:sz w:val="22"/>
                <w:szCs w:val="22"/>
              </w:rPr>
              <w:t>Provide support to develop the learning environment</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Provide support for learning activities across a range of key stages and in a range of environments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Support children’s development (e.g. physical, emotional, social, communication and intellectual development needs)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Help to keep children safe, including maintaining a safe environment, dealing with accidents, supporting safeguarding.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Encourage children’s positive behaviour</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Contribute to positive relationships with children and adults through communication and interaction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Provide effective support for colleagues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Support literacy and numeracy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Support the use of information and communication technology for teaching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Use information and communication technology to support pupils’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Observe and report on pupil performance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Provide displays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Escort and supervise pupils on educational visits and out-of-school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Contribute to maintaining pupil records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Contribute to monitoring and maintaining curriculum resources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Invigilate tests and examinations</w:t>
            </w:r>
          </w:p>
        </w:tc>
      </w:tr>
    </w:tbl>
    <w:p>
      <w:pPr>
        <w:pStyle w:val="Normal"/>
        <w:rPr/>
      </w:pPr>
      <w:r>
        <w:rPr/>
      </w:r>
    </w:p>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Other duties for staff with responsibility for supporting play in settings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Support children’s play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Support children and young people’s play</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The post holder may reasonably be expected to undertake other duties commensurate with the level of responsibility that may be allocated, at the discretion of the Head Teacher and to meet the needs of the school</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jc w:val="both"/>
              <w:rPr>
                <w:rFonts w:ascii="Arial" w:hAnsi="Arial" w:cs="Arial"/>
                <w:kern w:val="0"/>
                <w:sz w:val="22"/>
                <w:szCs w:val="22"/>
              </w:rPr>
            </w:pPr>
            <w:r>
              <w:rPr>
                <w:rFonts w:cs="Arial" w:ascii="Arial" w:hAnsi="Arial"/>
                <w:kern w:val="0"/>
                <w:sz w:val="22"/>
                <w:szCs w:val="22"/>
              </w:rPr>
              <w:t xml:space="preserve">Intimate care when necessary </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rPr>
                <w:kern w:val="0"/>
                <w:sz w:val="22"/>
                <w:szCs w:val="22"/>
              </w:rPr>
            </w:pPr>
            <w:r>
              <w:rPr>
                <w:kern w:val="0"/>
                <w:sz w:val="22"/>
                <w:szCs w:val="22"/>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32.8pt;height:17.8pt" type="#_x0000_t75"/>
                <w:control r:id="rId8" w:name="Date Field 1" w:shapeid="control_shape_0"/>
              </w:object>
            </w:r>
          </w:p>
        </w:tc>
      </w:tr>
    </w:tbl>
    <w:p>
      <w:pPr>
        <w:pStyle w:val="Normal"/>
        <w:rPr/>
      </w:pPr>
      <w:r>
        <w:rPr/>
      </w:r>
    </w:p>
    <w:p>
      <w:pPr>
        <w:pStyle w:val="Normal"/>
        <w:rPr/>
      </w:pPr>
      <w:r>
        <w:rPr/>
      </w:r>
    </w:p>
    <w:p>
      <w:pPr>
        <w:sectPr>
          <w:headerReference w:type="default" r:id="rId9"/>
          <w:footerReference w:type="default" r:id="rId10"/>
          <w:type w:val="nextPage"/>
          <w:pgSz w:w="11906" w:h="16838"/>
          <w:pgMar w:left="1134" w:right="1134" w:gutter="0" w:header="567" w:top="992" w:footer="567" w:bottom="992"/>
          <w:pgNumType w:fmt="decimal"/>
          <w:formProt w:val="false"/>
          <w:textDirection w:val="lrTb"/>
          <w:docGrid w:type="default" w:linePitch="360" w:charSpace="0"/>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jc w:val="right"/>
              <w:rPr>
                <w:rFonts w:ascii="Century Gothic" w:hAnsi="Century Gothic" w:cs="Century Gothic"/>
                <w:kern w:val="0"/>
                <w:sz w:val="22"/>
                <w:szCs w:val="22"/>
              </w:rPr>
            </w:pPr>
            <w:r>
              <w:rPr>
                <w:rFonts w:cs="Century Gothic" w:ascii="Century Gothic" w:hAnsi="Century Gothic"/>
                <w:kern w:val="0"/>
                <w:sz w:val="22"/>
                <w:szCs w:val="22"/>
              </w:rPr>
            </w:r>
          </w:p>
        </w:tc>
        <w:tc>
          <w:tcPr>
            <w:tcW w:w="3224" w:type="dxa"/>
            <w:tcBorders/>
          </w:tcPr>
          <w:p>
            <w:pPr>
              <w:pStyle w:val="Normal"/>
              <w:jc w:val="right"/>
              <w:rPr>
                <w:rFonts w:ascii="Century Gothic" w:hAnsi="Century Gothic" w:cs="Century Gothic"/>
                <w:kern w:val="0"/>
                <w:sz w:val="22"/>
                <w:szCs w:val="22"/>
              </w:rPr>
            </w:pPr>
            <w:r>
              <w:rPr>
                <w:rFonts w:cs="Century Gothic" w:ascii="Century Gothic" w:hAnsi="Century Gothic"/>
                <w:kern w:val="0"/>
                <w:sz w:val="22"/>
                <w:szCs w:val="22"/>
              </w:rPr>
              <w:drawing>
                <wp:inline distT="0" distB="0" distL="0" distR="0">
                  <wp:extent cx="1901825" cy="837565"/>
                  <wp:effectExtent l="0" t="0" r="0" b="0"/>
                  <wp:docPr id="7"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3" descr=""/>
                          <pic:cNvPicPr>
                            <a:picLocks noChangeAspect="1" noChangeArrowheads="1"/>
                          </pic:cNvPicPr>
                        </pic:nvPicPr>
                        <pic:blipFill>
                          <a:blip r:embed="rId11"/>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spacing w:before="240" w:after="0"/>
              <w:ind w:hanging="0" w:left="0"/>
              <w:rPr>
                <w:rFonts w:ascii="Century Gothic" w:hAnsi="Century Gothic" w:cs="Century Gothic"/>
                <w:kern w:val="0"/>
                <w:sz w:val="22"/>
                <w:szCs w:val="22"/>
              </w:rPr>
            </w:pPr>
            <w:r>
              <w:rPr>
                <w:rFonts w:cs="Century Gothic" w:ascii="Century Gothic" w:hAnsi="Century Gothic"/>
                <w:kern w:val="0"/>
                <w:sz w:val="22"/>
                <w:szCs w:val="22"/>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7"/>
        <w:gridCol w:w="798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Job Details</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School Name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 xml:space="preserve">St James CE Primary School </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Job Title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TEACHING ASSISTANT LEVEL 2 (SEN)</w:t>
            </w:r>
          </w:p>
        </w:tc>
      </w:tr>
      <w:tr>
        <w:trPr>
          <w:trHeight w:val="23" w:hRule="atLeast"/>
        </w:trPr>
        <w:tc>
          <w:tcPr>
            <w:tcW w:w="1647" w:type="dxa"/>
            <w:tcBorders>
              <w:top w:val="single" w:sz="2" w:space="0" w:color="BFBFBF"/>
              <w:left w:val="single" w:sz="2" w:space="0" w:color="000000"/>
              <w:bottom w:val="single" w:sz="2" w:space="0" w:color="000000"/>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Grade</w:t>
            </w:r>
          </w:p>
        </w:tc>
        <w:tc>
          <w:tcPr>
            <w:tcW w:w="7984"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GRADE D</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Ability to support the teacher in planning, delivering and evaluating learning activities to ensure effective teaching and learning.  Ability to give feedback in a constructive manner.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jc w:val="both"/>
              <w:rPr>
                <w:rFonts w:ascii="Arial" w:hAnsi="Arial" w:cs="Arial"/>
                <w:kern w:val="0"/>
                <w:sz w:val="22"/>
                <w:szCs w:val="22"/>
              </w:rPr>
            </w:pPr>
            <w:r>
              <w:rPr>
                <w:rFonts w:cs="Arial" w:ascii="Arial" w:hAnsi="Arial"/>
                <w:kern w:val="0"/>
                <w:sz w:val="22"/>
                <w:szCs w:val="22"/>
              </w:rPr>
              <w:t xml:space="preserve">Ability to listen and observe children/young people and share observational findings effectively.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jc w:val="both"/>
              <w:rPr>
                <w:rFonts w:ascii="Arial" w:hAnsi="Arial" w:cs="Arial"/>
                <w:kern w:val="0"/>
                <w:sz w:val="22"/>
                <w:szCs w:val="22"/>
              </w:rPr>
            </w:pPr>
            <w:r>
              <w:rPr>
                <w:rFonts w:cs="Arial" w:ascii="Arial" w:hAnsi="Arial"/>
                <w:kern w:val="0"/>
                <w:sz w:val="22"/>
                <w:szCs w:val="22"/>
              </w:rPr>
              <w:t xml:space="preserve">Ability to keep children and young people safe during day-to-day work activities.  Ability to assess the balance between safety and risk, challenge and protection, and adjust own behaviour and accordingly.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jc w:val="both"/>
              <w:rPr>
                <w:rFonts w:ascii="Arial" w:hAnsi="Arial" w:cs="Arial"/>
                <w:kern w:val="0"/>
                <w:sz w:val="22"/>
                <w:szCs w:val="22"/>
              </w:rPr>
            </w:pPr>
            <w:r>
              <w:rPr>
                <w:rFonts w:cs="Arial" w:ascii="Arial" w:hAnsi="Arial"/>
                <w:kern w:val="0"/>
                <w:sz w:val="22"/>
                <w:szCs w:val="22"/>
              </w:rPr>
              <w:t>Ability to praise and encourage children/young people according to their age, needs and abilities. Ability to deal sensitively with challenging behaviour (in line with setting/school policy and procedures).  Act as a role model for positive behaviour.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jc w:val="both"/>
              <w:rPr>
                <w:rFonts w:ascii="Arial" w:hAnsi="Arial" w:cs="Arial"/>
                <w:kern w:val="0"/>
                <w:sz w:val="22"/>
                <w:szCs w:val="22"/>
              </w:rPr>
            </w:pPr>
            <w:r>
              <w:rPr>
                <w:rFonts w:cs="Arial" w:ascii="Arial" w:hAnsi="Arial"/>
                <w:kern w:val="0"/>
                <w:sz w:val="22"/>
                <w:szCs w:val="22"/>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jc w:val="both"/>
              <w:rPr>
                <w:rFonts w:ascii="Arial" w:hAnsi="Arial" w:cs="Arial"/>
                <w:kern w:val="0"/>
                <w:sz w:val="22"/>
                <w:szCs w:val="22"/>
              </w:rPr>
            </w:pPr>
            <w:r>
              <w:rPr>
                <w:rFonts w:cs="Arial" w:ascii="Arial" w:hAnsi="Arial"/>
                <w:kern w:val="0"/>
                <w:sz w:val="22"/>
                <w:szCs w:val="22"/>
              </w:rPr>
              <w:t>Ability to become an effective member of staff.  Ability to work effectively with colleagues and other practitioners.  Ability to take an active role in developing own skills and expertise.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jc w:val="both"/>
              <w:rPr>
                <w:rFonts w:ascii="Arial" w:hAnsi="Arial" w:cs="Arial"/>
                <w:kern w:val="0"/>
                <w:sz w:val="22"/>
                <w:szCs w:val="22"/>
              </w:rPr>
            </w:pPr>
            <w:r>
              <w:rPr>
                <w:rFonts w:cs="Arial" w:ascii="Arial" w:hAnsi="Arial"/>
                <w:kern w:val="0"/>
                <w:sz w:val="22"/>
                <w:szCs w:val="22"/>
              </w:rPr>
              <w:t xml:space="preserve">Ability to help pupils, under the direction of the teacher, to participate in whole class, group and individual literacy and numeracy learning activities.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Ability to operate ICT resources safely and effectively as a learning resource.  Ability to access and use learning programmes and information.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jc w:val="both"/>
              <w:rPr>
                <w:rFonts w:ascii="Arial" w:hAnsi="Arial" w:cs="Arial"/>
                <w:kern w:val="0"/>
                <w:sz w:val="22"/>
                <w:szCs w:val="22"/>
              </w:rPr>
            </w:pPr>
            <w:r>
              <w:rPr>
                <w:rFonts w:cs="Arial" w:ascii="Arial" w:hAnsi="Arial"/>
                <w:kern w:val="0"/>
                <w:sz w:val="22"/>
                <w:szCs w:val="22"/>
              </w:rPr>
              <w:t>Ability to encourage and support pupils in using ICT during learning activities and feedback on their progress and response.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kern w:val="0"/>
                <w:sz w:val="22"/>
                <w:szCs w:val="22"/>
              </w:rPr>
            </w:pPr>
            <w:r>
              <w:rPr>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Value people equally, supporting an inclusive ethos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kern w:val="0"/>
                <w:sz w:val="22"/>
                <w:szCs w:val="22"/>
              </w:rPr>
            </w:pPr>
            <w:r>
              <w:rPr>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kern w:val="0"/>
                <w:sz w:val="22"/>
                <w:szCs w:val="22"/>
              </w:rPr>
            </w:pPr>
            <w:r>
              <w:rPr>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 xml:space="preserve">Understanding of roles and responsibilities for supporting pupils’ learning and implications for the support you can provide.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Knowledge and understanding of children and young people’s development in relation to the ages covered by the setting/school</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3"/>
                <w:szCs w:val="23"/>
              </w:rPr>
            </w:pPr>
            <w:r>
              <w:rPr>
                <w:kern w:val="0"/>
                <w:sz w:val="23"/>
                <w:szCs w:val="23"/>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Knowledge and understanding of importance of consistent behaviour management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 xml:space="preserve">Knowledge and understanding of the key features of effective communication.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Knowledge and understanding of appropriate software packages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spacing w:before="40" w:after="0"/>
              <w:ind w:hanging="0" w:left="0"/>
              <w:rPr>
                <w:rFonts w:ascii="Arial" w:hAnsi="Arial" w:eastAsia="Calibri" w:cs="Arial"/>
                <w:color w:val="auto"/>
                <w:kern w:val="0"/>
                <w:sz w:val="22"/>
                <w:szCs w:val="22"/>
              </w:rPr>
            </w:pPr>
            <w:r>
              <w:rPr>
                <w:rFonts w:eastAsia="Calibri" w:cs="Arial" w:ascii="Arial" w:hAnsi="Arial"/>
                <w:color w:val="auto"/>
                <w:kern w:val="0"/>
                <w:sz w:val="22"/>
                <w:szCs w:val="22"/>
              </w:rPr>
              <w:t>Competencies</w:t>
            </w:r>
          </w:p>
          <w:p>
            <w:pPr>
              <w:pStyle w:val="Heading3"/>
              <w:ind w:hanging="0" w:left="0"/>
              <w:rPr>
                <w:rFonts w:ascii="Arial" w:hAnsi="Arial" w:eastAsia="Calibri" w:cs="Arial"/>
                <w:color w:val="auto"/>
                <w:kern w:val="0"/>
                <w:sz w:val="22"/>
                <w:szCs w:val="22"/>
              </w:rPr>
            </w:pPr>
            <w:r>
              <w:rPr>
                <w:rFonts w:eastAsia="Calibri" w:cs="Arial" w:ascii="Arial" w:hAnsi="Arial"/>
                <w:color w:val="auto"/>
                <w:kern w:val="0"/>
                <w:sz w:val="22"/>
                <w:szCs w:val="22"/>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Experience of working with and/or caring for children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rPr/>
            </w:pPr>
            <w:r>
              <w:rPr>
                <w:rFonts w:cs="Arial" w:ascii="Arial" w:hAnsi="Arial"/>
                <w:kern w:val="0"/>
                <w:sz w:val="22"/>
                <w:szCs w:val="22"/>
              </w:rPr>
              <w:t xml:space="preserve">Holder of, working towards or willing to work towards an NVQ Level 2, BTEC Level 2 </w:t>
            </w:r>
            <w:r>
              <w:rPr>
                <w:rFonts w:cs="Arial" w:ascii="Arial" w:hAnsi="Arial"/>
                <w:b/>
                <w:bCs/>
                <w:kern w:val="0"/>
                <w:sz w:val="22"/>
                <w:szCs w:val="22"/>
              </w:rPr>
              <w:t>or equivalent</w:t>
            </w:r>
            <w:r>
              <w:rPr>
                <w:rFonts w:cs="Arial" w:ascii="Arial" w:hAnsi="Arial"/>
                <w:kern w:val="0"/>
                <w:sz w:val="22"/>
                <w:szCs w:val="22"/>
              </w:rPr>
              <w:t xml:space="preserve"> in Teaching Assistant or Supporting Teaching and Learning in Schools</w:t>
            </w:r>
          </w:p>
          <w:p>
            <w:pPr>
              <w:pStyle w:val="Normal"/>
              <w:rPr>
                <w:rFonts w:ascii="Arial" w:hAnsi="Arial" w:cs="Arial"/>
                <w:kern w:val="0"/>
                <w:sz w:val="22"/>
                <w:szCs w:val="22"/>
              </w:rPr>
            </w:pPr>
            <w:r>
              <w:rPr>
                <w:rFonts w:cs="Arial" w:ascii="Arial" w:hAnsi="Arial"/>
                <w:kern w:val="0"/>
                <w:sz w:val="22"/>
                <w:szCs w:val="22"/>
              </w:rPr>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before="120" w:after="120"/>
              <w:rPr>
                <w:rFonts w:ascii="Arial" w:hAnsi="Arial" w:cs="Arial"/>
                <w:kern w:val="0"/>
                <w:sz w:val="22"/>
                <w:szCs w:val="22"/>
              </w:rPr>
            </w:pPr>
            <w:r>
              <w:rPr>
                <w:rFonts w:cs="Arial" w:ascii="Arial" w:hAnsi="Arial"/>
                <w:kern w:val="0"/>
                <w:sz w:val="22"/>
                <w:szCs w:val="22"/>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This post is subject to an enhanced disclosure and a barred list check from the Disclosure &amp;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Be familiar with and able to set in motion accident/emergency, safety, safeguarding and welfare procedures, according to school/setting policies and procedures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Ability to adapt learning activities to individual pupils’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 xml:space="preserve">Ability to identify the purpose of learning displays and devise design and content accordingly.  Ability to create the display with due regard for safety and future maintenance, and to evaluate its effectiveness.  </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rPr>
                <w:kern w:val="0"/>
                <w:sz w:val="22"/>
                <w:szCs w:val="22"/>
              </w:rPr>
            </w:pPr>
            <w:r>
              <w:rPr>
                <w:kern w:val="0"/>
                <w:sz w:val="22"/>
                <w:szCs w:val="22"/>
              </w:rPr>
              <w:t>1.</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kern w:val="0"/>
                <w:sz w:val="22"/>
                <w:szCs w:val="22"/>
              </w:rPr>
            </w:pPr>
            <w:r>
              <w:rPr>
                <w:kern w:val="0"/>
                <w:sz w:val="22"/>
                <w:szCs w:val="22"/>
              </w:rPr>
              <w:t>Holder of GCSE Mathematics and English qualification Grades A-C or 9-4 or the equivalent</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kern w:val="0"/>
                <w:sz w:val="22"/>
                <w:szCs w:val="22"/>
              </w:rPr>
            </w:pPr>
            <w:r>
              <w:rPr>
                <w:kern w:val="0"/>
                <w:sz w:val="22"/>
                <w:szCs w:val="22"/>
              </w:rPr>
              <w:t>Application form/Certificate</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rPr>
                <w:rFonts w:cs="Arial"/>
                <w:b/>
                <w:kern w:val="0"/>
                <w:sz w:val="22"/>
                <w:szCs w:val="22"/>
              </w:rPr>
            </w:pPr>
            <w:r>
              <w:rPr>
                <w:rFonts w:cs="Arial"/>
                <w:b/>
                <w:kern w:val="0"/>
                <w:sz w:val="22"/>
                <w:szCs w:val="22"/>
              </w:rPr>
              <w:t>2.</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jc w:val="both"/>
              <w:rPr>
                <w:rFonts w:ascii="Arial" w:hAnsi="Arial" w:cs="Arial"/>
                <w:kern w:val="0"/>
                <w:sz w:val="22"/>
                <w:szCs w:val="22"/>
              </w:rPr>
            </w:pPr>
            <w:r>
              <w:rPr>
                <w:rFonts w:cs="Arial" w:ascii="Arial" w:hAnsi="Arial"/>
                <w:kern w:val="0"/>
                <w:sz w:val="22"/>
                <w:szCs w:val="22"/>
              </w:rPr>
              <w:t>Knowledge and understanding of ICT materials, sources of information and advice, and how to adapt the use of ICT for pupils of different ages,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rPr>
                <w:rFonts w:cs="Arial"/>
                <w:b/>
                <w:kern w:val="0"/>
                <w:sz w:val="22"/>
                <w:szCs w:val="22"/>
              </w:rPr>
            </w:pPr>
            <w:r>
              <w:rPr>
                <w:rFonts w:cs="Arial"/>
                <w:b/>
                <w:kern w:val="0"/>
                <w:sz w:val="22"/>
                <w:szCs w:val="22"/>
              </w:rPr>
              <w:t>3.</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Knowledge and understanding of procedures and policies around confidentiality, data protection and sharing of information</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rPr>
                <w:rFonts w:cs="Arial"/>
                <w:b/>
                <w:kern w:val="0"/>
                <w:sz w:val="22"/>
                <w:szCs w:val="22"/>
              </w:rPr>
            </w:pPr>
            <w:r>
              <w:rPr>
                <w:rFonts w:cs="Arial"/>
                <w:b/>
                <w:kern w:val="0"/>
                <w:sz w:val="22"/>
                <w:szCs w:val="22"/>
              </w:rPr>
              <w:t>4.</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Knowledge and understanding of literacy and numeracy strategies and resources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rPr>
                <w:rFonts w:cs="Arial"/>
                <w:b/>
                <w:kern w:val="0"/>
                <w:sz w:val="22"/>
                <w:szCs w:val="22"/>
              </w:rPr>
            </w:pPr>
            <w:r>
              <w:rPr>
                <w:rFonts w:cs="Arial"/>
                <w:b/>
                <w:kern w:val="0"/>
                <w:sz w:val="22"/>
                <w:szCs w:val="22"/>
              </w:rPr>
              <w:t>5.</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Knowledge of the practical application of special educational needs strategies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Normal"/>
              <w:tabs>
                <w:tab w:val="clear" w:pos="720"/>
                <w:tab w:val="left" w:pos="0" w:leader="none"/>
                <w:tab w:val="left" w:pos="240" w:leader="none"/>
              </w:tabs>
              <w:rPr>
                <w:rFonts w:cs="Arial"/>
                <w:b/>
                <w:kern w:val="0"/>
                <w:sz w:val="22"/>
                <w:szCs w:val="22"/>
              </w:rPr>
            </w:pPr>
            <w:r>
              <w:rPr>
                <w:rFonts w:cs="Arial"/>
                <w:b/>
                <w:kern w:val="0"/>
                <w:sz w:val="22"/>
                <w:szCs w:val="22"/>
              </w:rPr>
              <w:t>6.</w:t>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rPr>
                <w:rFonts w:ascii="Arial" w:hAnsi="Arial" w:cs="Arial"/>
                <w:kern w:val="0"/>
                <w:sz w:val="22"/>
                <w:szCs w:val="22"/>
              </w:rPr>
            </w:pPr>
            <w:r>
              <w:rPr>
                <w:rFonts w:cs="Arial" w:ascii="Arial" w:hAnsi="Arial"/>
                <w:kern w:val="0"/>
                <w:sz w:val="22"/>
                <w:szCs w:val="22"/>
              </w:rPr>
              <w:t>Knowledge and understanding of how to maintain the health, safety and well-being of pupils when outside the school setting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Application Form / Interview</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2"/>
        <w:gridCol w:w="5909"/>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Version Control</w:t>
            </w:r>
          </w:p>
        </w:tc>
      </w:tr>
      <w:tr>
        <w:trPr>
          <w:trHeight w:val="23" w:hRule="atLeast"/>
        </w:trPr>
        <w:tc>
          <w:tcPr>
            <w:tcW w:w="3722" w:type="dxa"/>
            <w:tcBorders>
              <w:top w:val="single" w:sz="2" w:space="0" w:color="BFBFBF"/>
              <w:left w:val="single" w:sz="2" w:space="0" w:color="000000"/>
              <w:bottom w:val="single" w:sz="2" w:space="0" w:color="BFBFBF"/>
              <w:right w:val="single" w:sz="2" w:space="0" w:color="BFBFBF"/>
            </w:tcBorders>
            <w:shd w:fill="FFFFFF" w:val="clear"/>
          </w:tcPr>
          <w:p>
            <w:pPr>
              <w:pStyle w:val="Normal"/>
              <w:rPr>
                <w:b/>
                <w:kern w:val="0"/>
                <w:sz w:val="22"/>
                <w:szCs w:val="22"/>
              </w:rPr>
            </w:pPr>
            <w:r>
              <w:rPr>
                <w:b/>
                <w:kern w:val="0"/>
                <w:sz w:val="22"/>
                <w:szCs w:val="22"/>
              </w:rPr>
              <w:t>Person Specification prepared by:</w:t>
            </w:r>
          </w:p>
        </w:tc>
        <w:tc>
          <w:tcPr>
            <w:tcW w:w="5909" w:type="dxa"/>
            <w:tcBorders>
              <w:top w:val="single" w:sz="2" w:space="0" w:color="BFBFBF"/>
              <w:left w:val="single" w:sz="2" w:space="0" w:color="BFBFBF"/>
              <w:bottom w:val="single" w:sz="2" w:space="0" w:color="BFBFBF"/>
              <w:right w:val="single" w:sz="2" w:space="0" w:color="000000"/>
            </w:tcBorders>
            <w:shd w:fill="FFFFFF" w:val="clear"/>
          </w:tcPr>
          <w:p>
            <w:pPr>
              <w:pStyle w:val="Normal"/>
              <w:rPr>
                <w:kern w:val="0"/>
                <w:sz w:val="22"/>
                <w:szCs w:val="22"/>
              </w:rPr>
            </w:pPr>
            <w:r>
              <w:rPr>
                <w:kern w:val="0"/>
                <w:sz w:val="22"/>
                <w:szCs w:val="22"/>
              </w:rPr>
              <w:t>School’s HR</w:t>
            </w:r>
          </w:p>
        </w:tc>
      </w:tr>
      <w:tr>
        <w:trPr>
          <w:trHeight w:val="23" w:hRule="atLeast"/>
        </w:trPr>
        <w:tc>
          <w:tcPr>
            <w:tcW w:w="3722" w:type="dxa"/>
            <w:tcBorders>
              <w:top w:val="single" w:sz="2" w:space="0" w:color="BFBFBF"/>
              <w:left w:val="single" w:sz="2" w:space="0" w:color="000000"/>
              <w:bottom w:val="single" w:sz="2" w:space="0" w:color="000000"/>
              <w:right w:val="single" w:sz="2" w:space="0" w:color="BFBFBF"/>
            </w:tcBorders>
            <w:shd w:fill="FFFFFF" w:val="clear"/>
          </w:tcPr>
          <w:p>
            <w:pPr>
              <w:pStyle w:val="Normal"/>
              <w:rPr>
                <w:b/>
                <w:kern w:val="0"/>
                <w:sz w:val="22"/>
                <w:szCs w:val="22"/>
              </w:rPr>
            </w:pPr>
            <w:r>
              <w:rPr>
                <w:b/>
                <w:kern w:val="0"/>
                <w:sz w:val="22"/>
                <w:szCs w:val="22"/>
              </w:rPr>
              <w:t>Person Specification updated:</w:t>
            </w:r>
          </w:p>
        </w:tc>
        <w:tc>
          <w:tcPr>
            <w:tcW w:w="5909" w:type="dxa"/>
            <w:tcBorders>
              <w:top w:val="single" w:sz="2" w:space="0" w:color="BFBFBF"/>
              <w:left w:val="single" w:sz="2" w:space="0" w:color="BFBFBF"/>
              <w:bottom w:val="single" w:sz="2" w:space="0" w:color="000000"/>
              <w:right w:val="single" w:sz="2" w:space="0" w:color="000000"/>
            </w:tcBorders>
            <w:shd w:fill="FFFFFF" w:val="clear"/>
          </w:tcPr>
          <w:p>
            <w:pPr>
              <w:pStyle w:val="Normal"/>
              <w:rPr>
                <w:kern w:val="0"/>
                <w:sz w:val="22"/>
                <w:szCs w:val="22"/>
              </w:rPr>
            </w:pPr>
            <w:r>
              <w:rPr>
                <w:kern w:val="0"/>
                <w:sz w:val="22"/>
                <w:szCs w:val="22"/>
              </w:rPr>
              <w:object>
                <v:shape id="control_shape_1" o:allowincell="t" style="width:32.8pt;height:17.8pt" type="#_x0000_t75"/>
                <w:control r:id="rId12" w:name="Date Field 2" w:shapeid="control_shape_1"/>
              </w:object>
            </w:r>
          </w:p>
        </w:tc>
      </w:tr>
    </w:tbl>
    <w:p>
      <w:pPr>
        <w:pStyle w:val="Normal"/>
        <w:rPr/>
      </w:pPr>
      <w:r>
        <w:rPr/>
      </w:r>
    </w:p>
    <w:p>
      <w:pPr>
        <w:pStyle w:val="Normal"/>
        <w:rPr/>
      </w:pPr>
      <w:r>
        <w:rPr/>
      </w:r>
    </w:p>
    <w:p>
      <w:pPr>
        <w:pStyle w:val="Normal"/>
        <w:rPr/>
      </w:pPr>
      <w:r>
        <w:rPr/>
      </w:r>
    </w:p>
    <w:p>
      <w:pPr>
        <w:sectPr>
          <w:headerReference w:type="default" r:id="rId13"/>
          <w:headerReference w:type="first" r:id="rId14"/>
          <w:footerReference w:type="default" r:id="rId15"/>
          <w:footerReference w:type="first" r:id="rId16"/>
          <w:type w:val="nextPage"/>
          <w:pgSz w:w="11906" w:h="16838"/>
          <w:pgMar w:left="1134" w:right="1134" w:gutter="0" w:header="567" w:top="992" w:footer="567" w:bottom="992"/>
          <w:pgNumType w:fmt="decimal"/>
          <w:formProt w:val="false"/>
          <w:textDirection w:val="lrTb"/>
          <w:docGrid w:type="default" w:linePitch="360" w:charSpace="0"/>
        </w:sectPr>
        <w:pStyle w:val="Normal"/>
        <w:rPr/>
      </w:pPr>
      <w:r>
        <w:rPr/>
      </w:r>
    </w:p>
    <w:p>
      <w:pPr>
        <w:pStyle w:val="Normal"/>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rPr>
          <w:rFonts w:ascii="Arial" w:hAnsi="Arial" w:cs="Arial"/>
          <w:b/>
        </w:rPr>
      </w:pPr>
      <w:r>
        <w:rPr>
          <w:rFonts w:cs="Arial" w:ascii="Arial" w:hAnsi="Arial"/>
          <w:b/>
        </w:rPr>
      </w:r>
    </w:p>
    <w:p>
      <w:pPr>
        <w:pStyle w:val="Normal"/>
        <w:keepLines/>
        <w:rPr>
          <w:rFonts w:ascii="Arial" w:hAnsi="Arial" w:cs="Arial"/>
          <w:b/>
        </w:rPr>
      </w:pPr>
      <w:r>
        <w:rPr>
          <w:rFonts w:cs="Arial" w:ascii="Arial" w:hAnsi="Arial"/>
          <w:b/>
        </w:rPr>
        <w:t>Developing Self &amp; Others</w:t>
      </w:r>
    </w:p>
    <w:p>
      <w:pPr>
        <w:pStyle w:val="Normal"/>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rPr>
          <w:rFonts w:ascii="Arial" w:hAnsi="Arial" w:cs="Arial"/>
        </w:rPr>
      </w:pPr>
      <w:r>
        <w:rPr>
          <w:rFonts w:cs="Arial" w:ascii="Arial" w:hAnsi="Arial"/>
        </w:rPr>
      </w:r>
    </w:p>
    <w:p>
      <w:pPr>
        <w:pStyle w:val="Normal"/>
        <w:keepLines/>
        <w:rPr>
          <w:rFonts w:ascii="Arial" w:hAnsi="Arial" w:cs="Arial"/>
          <w:b/>
        </w:rPr>
      </w:pPr>
      <w:r>
        <w:rPr>
          <w:rFonts w:cs="Arial" w:ascii="Arial" w:hAnsi="Arial"/>
          <w:b/>
        </w:rPr>
        <w:t>Civil Contingencies</w:t>
      </w:r>
    </w:p>
    <w:p>
      <w:pPr>
        <w:pStyle w:val="Normal"/>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ind w:left="1069" w:right="0"/>
        <w:rPr>
          <w:rFonts w:ascii="Arial" w:hAnsi="Arial" w:cs="Arial"/>
        </w:rPr>
      </w:pPr>
      <w:r>
        <w:rPr>
          <w:rFonts w:cs="Arial" w:ascii="Arial" w:hAnsi="Arial"/>
        </w:rPr>
      </w:r>
    </w:p>
    <w:p>
      <w:pPr>
        <w:pStyle w:val="Normal"/>
        <w:keepLines/>
        <w:rPr>
          <w:rFonts w:ascii="Arial" w:hAnsi="Arial" w:cs="Arial"/>
          <w:b/>
        </w:rPr>
      </w:pPr>
      <w:r>
        <w:rPr>
          <w:rFonts w:cs="Arial" w:ascii="Arial" w:hAnsi="Arial"/>
          <w:b/>
        </w:rPr>
        <w:t>Equality &amp; Diversity</w:t>
      </w:r>
    </w:p>
    <w:p>
      <w:pPr>
        <w:pStyle w:val="Normal"/>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rPr>
          <w:rFonts w:ascii="Arial" w:hAnsi="Arial" w:cs="Arial"/>
        </w:rPr>
      </w:pPr>
      <w:r>
        <w:rPr>
          <w:rFonts w:cs="Arial" w:ascii="Arial" w:hAnsi="Arial"/>
        </w:rPr>
      </w:r>
    </w:p>
    <w:p>
      <w:pPr>
        <w:pStyle w:val="Normal"/>
        <w:keepLines/>
        <w:rPr>
          <w:rFonts w:ascii="Arial" w:hAnsi="Arial" w:cs="Arial"/>
          <w:b/>
        </w:rPr>
      </w:pPr>
      <w:r>
        <w:rPr>
          <w:rFonts w:cs="Arial" w:ascii="Arial" w:hAnsi="Arial"/>
          <w:b/>
        </w:rPr>
      </w:r>
    </w:p>
    <w:p>
      <w:pPr>
        <w:pStyle w:val="Normal"/>
        <w:keepLines/>
        <w:rPr>
          <w:rFonts w:ascii="Arial" w:hAnsi="Arial" w:cs="Arial"/>
          <w:b/>
        </w:rPr>
      </w:pPr>
      <w:r>
        <w:rPr>
          <w:rFonts w:cs="Arial" w:ascii="Arial" w:hAnsi="Arial"/>
          <w:b/>
        </w:rPr>
        <w:t>Customer Care</w:t>
      </w:r>
    </w:p>
    <w:p>
      <w:pPr>
        <w:pStyle w:val="Normal"/>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rPr>
          <w:rFonts w:ascii="Arial" w:hAnsi="Arial" w:cs="Arial"/>
          <w:color w:val="0000FF"/>
          <w:u w:val="single"/>
        </w:rPr>
      </w:pPr>
      <w:r>
        <w:rPr>
          <w:rFonts w:cs="Arial" w:ascii="Arial" w:hAnsi="Arial"/>
          <w:color w:val="0000FF"/>
          <w:u w:val="single"/>
        </w:rPr>
      </w:r>
    </w:p>
    <w:p>
      <w:pPr>
        <w:pStyle w:val="Normal"/>
        <w:keepLines/>
        <w:rPr>
          <w:rFonts w:ascii="Arial" w:hAnsi="Arial" w:cs="Arial"/>
          <w:b/>
        </w:rPr>
      </w:pPr>
      <w:r>
        <w:rPr>
          <w:rFonts w:cs="Arial" w:ascii="Arial" w:hAnsi="Arial"/>
          <w:b/>
        </w:rPr>
        <w:t>Health &amp; Safety</w:t>
      </w:r>
    </w:p>
    <w:p>
      <w:pPr>
        <w:pStyle w:val="Normal"/>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rPr>
          <w:rFonts w:ascii="Arial" w:hAnsi="Arial" w:cs="Arial"/>
        </w:rPr>
      </w:pPr>
      <w:r>
        <w:rPr>
          <w:rFonts w:cs="Arial" w:ascii="Arial" w:hAnsi="Arial"/>
        </w:rPr>
      </w:r>
    </w:p>
    <w:p>
      <w:pPr>
        <w:pStyle w:val="Normal"/>
        <w:rPr>
          <w:rFonts w:ascii="Arial" w:hAnsi="Arial" w:cs="Arial"/>
          <w:b/>
          <w:bCs/>
        </w:rPr>
      </w:pPr>
      <w:r>
        <w:rPr>
          <w:rFonts w:cs="Arial" w:ascii="Arial" w:hAnsi="Arial"/>
          <w:b/>
          <w:bCs/>
        </w:rPr>
        <w:t>Data Protection and Confidentiality</w:t>
      </w:r>
    </w:p>
    <w:p>
      <w:pPr>
        <w:pStyle w:val="Normal"/>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rPr>
          <w:rFonts w:ascii="Arial" w:hAnsi="Arial" w:cs="Arial"/>
        </w:rPr>
      </w:pPr>
      <w:r>
        <w:rPr>
          <w:rFonts w:cs="Arial" w:ascii="Arial" w:hAnsi="Arial"/>
        </w:rPr>
      </w:r>
    </w:p>
    <w:p>
      <w:pPr>
        <w:pStyle w:val="Normal"/>
        <w:rPr>
          <w:rFonts w:ascii="Arial" w:hAnsi="Arial" w:cs="Arial"/>
          <w:b/>
          <w:lang w:val="en-US"/>
        </w:rPr>
      </w:pPr>
      <w:r>
        <w:rPr>
          <w:rFonts w:cs="Arial" w:ascii="Arial" w:hAnsi="Arial"/>
          <w:b/>
          <w:lang w:val="en-US"/>
        </w:rPr>
        <w:t>Fluency Duty</w:t>
      </w:r>
    </w:p>
    <w:p>
      <w:pPr>
        <w:pStyle w:val="Normal"/>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rPr>
          <w:rFonts w:ascii="Arial" w:hAnsi="Arial" w:cs="Arial"/>
          <w:lang w:val="en-US"/>
        </w:rPr>
      </w:pPr>
      <w:r>
        <w:rPr>
          <w:rFonts w:cs="Arial" w:ascii="Arial" w:hAnsi="Arial"/>
          <w:lang w:val="en-US"/>
        </w:rPr>
      </w:r>
    </w:p>
    <w:p>
      <w:pPr>
        <w:pStyle w:val="Normal"/>
        <w:rPr>
          <w:rFonts w:ascii="Arial" w:hAnsi="Arial" w:cs="Arial"/>
          <w:b/>
        </w:rPr>
      </w:pPr>
      <w:r>
        <w:rPr>
          <w:rFonts w:cs="Arial" w:ascii="Arial" w:hAnsi="Arial"/>
          <w:b/>
        </w:rPr>
        <w:t>Working Hours</w:t>
      </w:r>
    </w:p>
    <w:p>
      <w:pPr>
        <w:pStyle w:val="Normal"/>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rPr>
          <w:rFonts w:ascii="Arial" w:hAnsi="Arial" w:cs="Arial"/>
        </w:rPr>
      </w:pPr>
      <w:r>
        <w:rPr>
          <w:rFonts w:cs="Arial" w:ascii="Arial" w:hAnsi="Arial"/>
        </w:rPr>
      </w:r>
    </w:p>
    <w:p>
      <w:pPr>
        <w:pStyle w:val="Normal"/>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3265805" cy="899795"/>
            <wp:effectExtent l="0" t="0" r="0" b="0"/>
            <wp:docPr id="8"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4" descr=""/>
                    <pic:cNvPicPr>
                      <a:picLocks noChangeAspect="1" noChangeArrowheads="1"/>
                    </pic:cNvPicPr>
                  </pic:nvPicPr>
                  <pic:blipFill>
                    <a:blip r:embed="rId17"/>
                    <a:srcRect l="-11" t="-40" r="-11" b="-40"/>
                    <a:stretch>
                      <a:fillRect/>
                    </a:stretch>
                  </pic:blipFill>
                  <pic:spPr bwMode="auto">
                    <a:xfrm>
                      <a:off x="0" y="0"/>
                      <a:ext cx="3265805" cy="899795"/>
                    </a:xfrm>
                    <a:prstGeom prst="rect">
                      <a:avLst/>
                    </a:prstGeom>
                  </pic:spPr>
                </pic:pic>
              </a:graphicData>
            </a:graphic>
          </wp:inline>
        </w:drawing>
      </w:r>
      <w:r>
        <w:rPr/>
        <w:drawing>
          <wp:inline distT="0" distB="0" distL="0" distR="0">
            <wp:extent cx="3221355" cy="789305"/>
            <wp:effectExtent l="0" t="0" r="0" b="0"/>
            <wp:docPr id="9"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5" descr=""/>
                    <pic:cNvPicPr>
                      <a:picLocks noChangeAspect="1" noChangeArrowheads="1"/>
                    </pic:cNvPicPr>
                  </pic:nvPicPr>
                  <pic:blipFill>
                    <a:blip r:embed="rId18"/>
                    <a:srcRect l="-11" t="-45" r="-11" b="-45"/>
                    <a:stretch>
                      <a:fillRect/>
                    </a:stretch>
                  </pic:blipFill>
                  <pic:spPr bwMode="auto">
                    <a:xfrm>
                      <a:off x="0" y="0"/>
                      <a:ext cx="3221355" cy="789305"/>
                    </a:xfrm>
                    <a:prstGeom prst="rect">
                      <a:avLst/>
                    </a:prstGeom>
                  </pic:spPr>
                </pic:pic>
              </a:graphicData>
            </a:graphic>
          </wp:inline>
        </w:drawing>
      </w:r>
      <w:r>
        <w:rPr/>
        <w:drawing>
          <wp:inline distT="0" distB="0" distL="0" distR="0">
            <wp:extent cx="3239770" cy="801370"/>
            <wp:effectExtent l="0" t="0" r="0" b="0"/>
            <wp:docPr id="10"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6" descr=""/>
                    <pic:cNvPicPr>
                      <a:picLocks noChangeAspect="1" noChangeArrowheads="1"/>
                    </pic:cNvPicPr>
                  </pic:nvPicPr>
                  <pic:blipFill>
                    <a:blip r:embed="rId19"/>
                    <a:srcRect l="-11" t="-45" r="-11" b="-45"/>
                    <a:stretch>
                      <a:fillRect/>
                    </a:stretch>
                  </pic:blipFill>
                  <pic:spPr bwMode="auto">
                    <a:xfrm>
                      <a:off x="0" y="0"/>
                      <a:ext cx="3239770" cy="801370"/>
                    </a:xfrm>
                    <a:prstGeom prst="rect">
                      <a:avLst/>
                    </a:prstGeom>
                  </pic:spPr>
                </pic:pic>
              </a:graphicData>
            </a:graphic>
          </wp:inline>
        </w:drawing>
      </w:r>
      <w:r>
        <w:rPr/>
        <w:drawing>
          <wp:inline distT="0" distB="0" distL="0" distR="0">
            <wp:extent cx="3274060" cy="871220"/>
            <wp:effectExtent l="0" t="0" r="0" b="0"/>
            <wp:docPr id="11"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7" descr=""/>
                    <pic:cNvPicPr>
                      <a:picLocks noChangeAspect="1" noChangeArrowheads="1"/>
                    </pic:cNvPicPr>
                  </pic:nvPicPr>
                  <pic:blipFill>
                    <a:blip r:embed="rId20"/>
                    <a:srcRect l="-4" t="-14" r="-4" b="-14"/>
                    <a:stretch>
                      <a:fillRect/>
                    </a:stretch>
                  </pic:blipFill>
                  <pic:spPr bwMode="auto">
                    <a:xfrm>
                      <a:off x="0" y="0"/>
                      <a:ext cx="3274060" cy="871220"/>
                    </a:xfrm>
                    <a:prstGeom prst="rect">
                      <a:avLst/>
                    </a:prstGeom>
                  </pic:spPr>
                </pic:pic>
              </a:graphicData>
            </a:graphic>
          </wp:inline>
        </w:drawing>
      </w:r>
    </w:p>
    <w:p>
      <w:pPr>
        <w:pStyle w:val="Normal"/>
        <w:rPr>
          <w:rFonts w:ascii="Arial" w:hAnsi="Arial" w:cs="Arial"/>
          <w:bCs/>
          <w:iCs/>
        </w:rPr>
      </w:pPr>
      <w:r>
        <w:rPr/>
        <w:drawing>
          <wp:inline distT="0" distB="0" distL="0" distR="0">
            <wp:extent cx="3396615" cy="835660"/>
            <wp:effectExtent l="0" t="0" r="0" b="0"/>
            <wp:docPr id="12"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8" descr=""/>
                    <pic:cNvPicPr>
                      <a:picLocks noChangeAspect="1" noChangeArrowheads="1"/>
                    </pic:cNvPicPr>
                  </pic:nvPicPr>
                  <pic:blipFill>
                    <a:blip r:embed="rId21"/>
                    <a:srcRect l="-11" t="-43" r="-11" b="-43"/>
                    <a:stretch>
                      <a:fillRect/>
                    </a:stretch>
                  </pic:blipFill>
                  <pic:spPr bwMode="auto">
                    <a:xfrm>
                      <a:off x="0" y="0"/>
                      <a:ext cx="3396615" cy="835660"/>
                    </a:xfrm>
                    <a:prstGeom prst="rect">
                      <a:avLst/>
                    </a:prstGeom>
                  </pic:spPr>
                </pic:pic>
              </a:graphicData>
            </a:graphic>
          </wp:inline>
        </w:drawing>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r>
        <w:br w:type="page"/>
      </w:r>
    </w:p>
    <w:p>
      <w:pPr>
        <w:pStyle w:val="Normal"/>
        <w:rPr/>
      </w:pPr>
      <w:r>
        <w:rPr/>
        <w:drawing>
          <wp:anchor behindDoc="0" distT="0" distB="0" distL="0" distR="0" simplePos="0" locked="0" layoutInCell="1" allowOverlap="1" relativeHeight="13">
            <wp:simplePos x="0" y="0"/>
            <wp:positionH relativeFrom="column">
              <wp:posOffset>1270</wp:posOffset>
            </wp:positionH>
            <wp:positionV relativeFrom="paragraph">
              <wp:posOffset>-247015</wp:posOffset>
            </wp:positionV>
            <wp:extent cx="2821940" cy="1078230"/>
            <wp:effectExtent l="0" t="0" r="0" b="0"/>
            <wp:wrapNone/>
            <wp:docPr id="13"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 descr=""/>
                    <pic:cNvPicPr>
                      <a:picLocks noChangeAspect="1" noChangeArrowheads="1"/>
                    </pic:cNvPicPr>
                  </pic:nvPicPr>
                  <pic:blipFill>
                    <a:blip r:embed="rId22"/>
                    <a:srcRect l="-13" t="-33" r="-13" b="-33"/>
                    <a:stretch>
                      <a:fillRect/>
                    </a:stretch>
                  </pic:blipFill>
                  <pic:spPr bwMode="auto">
                    <a:xfrm>
                      <a:off x="0" y="0"/>
                      <a:ext cx="2821940" cy="1078230"/>
                    </a:xfrm>
                    <a:prstGeom prst="rect">
                      <a:avLst/>
                    </a:prstGeom>
                  </pic:spPr>
                </pic:pic>
              </a:graphicData>
            </a:graphic>
          </wp:anchor>
        </w:drawing>
      </w:r>
    </w:p>
    <w:p>
      <w:pPr>
        <w:pStyle w:val="Normal"/>
        <w:ind w:left="709" w:right="-11"/>
        <w:jc w:val="both"/>
        <w:rPr>
          <w:i/>
          <w:i/>
          <w:iCs/>
        </w:rPr>
      </w:pPr>
      <w:r>
        <w:rPr>
          <w:i/>
          <w:iCs/>
        </w:rPr>
      </w:r>
    </w:p>
    <w:p>
      <w:pPr>
        <w:pStyle w:val="Normal"/>
        <w:tabs>
          <w:tab w:val="clear" w:pos="720"/>
          <w:tab w:val="left" w:pos="2175" w:leader="none"/>
        </w:tabs>
        <w:ind w:left="720" w:right="0"/>
        <w:rPr>
          <w:lang w:val="en-US"/>
        </w:rPr>
      </w:pPr>
      <w:r>
        <w:rPr>
          <w:lang w:val="en-US"/>
        </w:rPr>
        <w:tab/>
      </w:r>
    </w:p>
    <w:p>
      <w:pPr>
        <w:pStyle w:val="Normal"/>
        <w:tabs>
          <w:tab w:val="clear" w:pos="720"/>
          <w:tab w:val="left" w:pos="2175" w:leader="none"/>
        </w:tabs>
        <w:ind w:left="720" w:right="0"/>
        <w:rPr>
          <w:rFonts w:cs="Calibri"/>
          <w:b/>
        </w:rPr>
      </w:pPr>
      <w:r>
        <w:rPr>
          <w:rFonts w:cs="Calibri"/>
          <w:b/>
        </w:rPr>
      </w:r>
    </w:p>
    <w:p>
      <w:pPr>
        <w:pStyle w:val="Normal"/>
        <w:tabs>
          <w:tab w:val="clear" w:pos="720"/>
          <w:tab w:val="left" w:pos="2175" w:leader="none"/>
        </w:tabs>
        <w:ind w:left="720" w:right="0"/>
        <w:rPr>
          <w:rFonts w:cs="Calibri"/>
          <w:b/>
        </w:rPr>
      </w:pPr>
      <w:r>
        <w:rPr>
          <w:rFonts w:cs="Calibri"/>
          <w:b/>
        </w:rPr>
      </w:r>
    </w:p>
    <w:p>
      <w:pPr>
        <w:pStyle w:val="Normal"/>
        <w:tabs>
          <w:tab w:val="clear" w:pos="720"/>
          <w:tab w:val="left" w:pos="2175" w:leader="none"/>
        </w:tabs>
        <w:ind w:left="720" w:right="0"/>
        <w:rPr>
          <w:rFonts w:cs="Calibri"/>
          <w:b/>
        </w:rPr>
      </w:pPr>
      <w:r>
        <w:rPr>
          <w:rFonts w:cs="Calibri"/>
          <w:b/>
        </w:rPr>
        <w:t>How to apply</w:t>
      </w:r>
    </w:p>
    <w:p>
      <w:pPr>
        <w:pStyle w:val="Normal"/>
        <w:ind w:left="720" w:right="0"/>
        <w:jc w:val="both"/>
        <w:rPr>
          <w:rFonts w:cs="Calibri"/>
        </w:rPr>
      </w:pPr>
      <w:r>
        <w:rPr>
          <w:rFonts w:cs="Calibri"/>
        </w:rPr>
        <w:t xml:space="preserve">We hope that you have enjoyed reading about the Archbishop Temple Trust and our school and that you will feel able to apply for this post. </w:t>
      </w:r>
    </w:p>
    <w:p>
      <w:pPr>
        <w:pStyle w:val="Normal"/>
        <w:ind w:left="720" w:right="0"/>
        <w:jc w:val="both"/>
        <w:rPr>
          <w:rFonts w:cs="Calibri"/>
        </w:rPr>
      </w:pPr>
      <w:r>
        <w:rPr>
          <w:rFonts w:cs="Calibri"/>
        </w:rPr>
      </w:r>
    </w:p>
    <w:p>
      <w:pPr>
        <w:pStyle w:val="Normal"/>
        <w:ind w:left="720" w:right="0"/>
        <w:jc w:val="both"/>
        <w:rPr/>
      </w:pPr>
      <w:r>
        <w:rPr>
          <w:rFonts w:cs="Calibri"/>
        </w:rPr>
        <w:t>Please complete the</w:t>
      </w:r>
      <w:r>
        <w:rPr>
          <w:rFonts w:cs="Calibri"/>
          <w:b/>
        </w:rPr>
        <w:t xml:space="preserve"> downloadable</w:t>
      </w:r>
      <w:r>
        <w:rPr>
          <w:rFonts w:cs="Calibri"/>
        </w:rPr>
        <w:t xml:space="preserve"> </w:t>
      </w:r>
      <w:r>
        <w:rPr>
          <w:rFonts w:cs="Calibri"/>
          <w:b/>
        </w:rPr>
        <w:t xml:space="preserve">application form. </w:t>
      </w:r>
      <w:r>
        <w:rPr>
          <w:rFonts w:cs="Calibri"/>
        </w:rPr>
        <w:t xml:space="preserve">Please do not send CVs or open references as part of your application as these will not be considered.  </w:t>
      </w:r>
    </w:p>
    <w:p>
      <w:pPr>
        <w:pStyle w:val="Normal"/>
        <w:ind w:left="720" w:right="0"/>
        <w:jc w:val="both"/>
        <w:rPr>
          <w:rFonts w:cs="Calibri"/>
        </w:rPr>
      </w:pPr>
      <w:r>
        <w:rPr>
          <w:rFonts w:cs="Calibri"/>
        </w:rPr>
      </w:r>
    </w:p>
    <w:p>
      <w:pPr>
        <w:pStyle w:val="Normal"/>
        <w:ind w:left="720" w:right="0"/>
        <w:jc w:val="both"/>
        <w:rPr/>
      </w:pPr>
      <w:r>
        <w:rPr>
          <w:rFonts w:cs="Calibri"/>
        </w:rPr>
        <w:t xml:space="preserve">It is important </w:t>
      </w:r>
      <w:r>
        <w:rPr>
          <w:rFonts w:eastAsia="Times New Roman" w:cs="Calibri"/>
        </w:rPr>
        <w:t xml:space="preserve">that you provide a </w:t>
      </w:r>
      <w:r>
        <w:rPr>
          <w:rFonts w:eastAsia="Times New Roman" w:cs="Calibri"/>
          <w:u w:val="single"/>
        </w:rPr>
        <w:t>complete</w:t>
      </w:r>
      <w:r>
        <w:rPr>
          <w:rFonts w:eastAsia="Times New Roman" w:cs="Calibri"/>
        </w:rPr>
        <w:t xml:space="preserve"> employment history from when you left full time education.  If the application form is not fully completed or has unexplained gaps in your employment history, your application will not be considered.  </w:t>
      </w:r>
      <w:r>
        <w:rPr>
          <w:rFonts w:cs="Calibri"/>
        </w:rPr>
        <w:t xml:space="preserve">Copies of your qualifications will be required at the interview stage; please do not send these with your application.  </w:t>
      </w:r>
    </w:p>
    <w:p>
      <w:pPr>
        <w:pStyle w:val="Normal"/>
        <w:ind w:left="720" w:right="0"/>
        <w:jc w:val="both"/>
        <w:rPr>
          <w:rFonts w:eastAsia="Times New Roman" w:cs="Calibri"/>
          <w:b/>
        </w:rPr>
      </w:pPr>
      <w:r>
        <w:rPr>
          <w:rFonts w:eastAsia="Times New Roman" w:cs="Calibri"/>
          <w:b/>
        </w:rPr>
      </w:r>
    </w:p>
    <w:p>
      <w:pPr>
        <w:pStyle w:val="Normal"/>
        <w:ind w:left="720" w:right="0"/>
        <w:jc w:val="both"/>
        <w:rPr/>
      </w:pPr>
      <w:r>
        <w:rPr>
          <w:rFonts w:cs="Calibri"/>
        </w:rPr>
        <w:t xml:space="preserve">Please also write </w:t>
      </w:r>
      <w:r>
        <w:rPr>
          <w:rFonts w:cs="Calibri"/>
          <w:b/>
        </w:rPr>
        <w:t>a letter of no more than two sides of A4</w:t>
      </w:r>
      <w:r>
        <w:rPr>
          <w:rFonts w:cs="Calibri"/>
        </w:rPr>
        <w:t xml:space="preserve"> to explain why you want to work within our Trust, why you are the best candidate for the post and what you would contribute to our schools, with examples from your recent work if possible.</w:t>
      </w:r>
    </w:p>
    <w:p>
      <w:pPr>
        <w:pStyle w:val="Normal"/>
        <w:ind w:left="720" w:right="0"/>
        <w:jc w:val="both"/>
        <w:rPr>
          <w:rFonts w:cs="Calibri"/>
        </w:rPr>
      </w:pPr>
      <w:r>
        <w:rPr>
          <w:rFonts w:cs="Calibri"/>
        </w:rPr>
      </w:r>
    </w:p>
    <w:p>
      <w:pPr>
        <w:pStyle w:val="Normal"/>
        <w:ind w:left="720" w:right="0"/>
        <w:jc w:val="both"/>
        <w:rPr/>
      </w:pPr>
      <w:r>
        <w:rPr>
          <w:rFonts w:cs="Calibri"/>
        </w:rPr>
        <w:t xml:space="preserve">Please let us have both the supporting letter and the application form by </w:t>
      </w:r>
      <w:r>
        <w:rPr>
          <w:rFonts w:cs="Calibri"/>
          <w:b/>
        </w:rPr>
        <w:t>9am</w:t>
      </w:r>
      <w:r>
        <w:rPr>
          <w:rFonts w:cs="Calibri"/>
        </w:rPr>
        <w:t xml:space="preserve"> on </w:t>
      </w:r>
      <w:r>
        <w:rPr>
          <w:rFonts w:cs="Calibri"/>
          <w:b/>
        </w:rPr>
        <w:t>Wednesday 21</w:t>
      </w:r>
      <w:r>
        <w:rPr>
          <w:rFonts w:cs="Calibri"/>
          <w:b/>
          <w:vertAlign w:val="superscript"/>
        </w:rPr>
        <w:t>st</w:t>
      </w:r>
      <w:r>
        <w:rPr>
          <w:rFonts w:cs="Calibri"/>
          <w:b/>
        </w:rPr>
        <w:t xml:space="preserve"> October 2026 </w:t>
      </w:r>
      <w:r>
        <w:rPr>
          <w:rFonts w:cs="Calibri"/>
        </w:rPr>
        <w:t>as we will not be able to consider applications received after that.</w:t>
      </w:r>
    </w:p>
    <w:p>
      <w:pPr>
        <w:pStyle w:val="Normal"/>
        <w:jc w:val="both"/>
        <w:rPr>
          <w:rFonts w:cs="Calibri"/>
        </w:rPr>
      </w:pPr>
      <w:r>
        <w:rPr>
          <w:rFonts w:cs="Calibri"/>
        </w:rPr>
      </w:r>
    </w:p>
    <w:p>
      <w:pPr>
        <w:pStyle w:val="Normal"/>
        <w:ind w:left="720" w:right="0"/>
        <w:jc w:val="both"/>
        <w:rPr>
          <w:rFonts w:eastAsia="Times New Roman" w:cs="Calibri"/>
        </w:rPr>
      </w:pPr>
      <w:r>
        <w:rPr>
          <w:rFonts w:eastAsia="Times New Roman" w:cs="Calibri"/>
        </w:rPr>
        <w:t>In accordance with the Data Protection Act, the details provided in the application form will be used for selection and interview procedures, and for employment records if your application is successful.</w:t>
      </w:r>
    </w:p>
    <w:p>
      <w:pPr>
        <w:pStyle w:val="Normal"/>
        <w:jc w:val="both"/>
        <w:rPr>
          <w:rFonts w:eastAsia="Calibri" w:cs="Calibri"/>
          <w:iCs/>
          <w:color w:val="000000"/>
          <w:spacing w:val="1"/>
        </w:rPr>
      </w:pPr>
      <w:r>
        <w:rPr>
          <w:rFonts w:eastAsia="Calibri" w:cs="Calibri"/>
          <w:iCs/>
          <w:color w:val="000000"/>
          <w:spacing w:val="1"/>
        </w:rPr>
        <w:t xml:space="preserve">              </w:t>
      </w:r>
    </w:p>
    <w:p>
      <w:pPr>
        <w:pStyle w:val="Normal"/>
        <w:tabs>
          <w:tab w:val="clear" w:pos="720"/>
          <w:tab w:val="left" w:pos="709" w:leader="none"/>
        </w:tabs>
        <w:ind w:left="709" w:right="0"/>
        <w:jc w:val="both"/>
        <w:rPr>
          <w:iCs/>
          <w:color w:val="000000"/>
          <w:spacing w:val="1"/>
        </w:rPr>
      </w:pPr>
      <w:r>
        <w:rPr>
          <w:iCs/>
          <w:color w:val="000000"/>
          <w:spacing w:val="1"/>
        </w:rPr>
        <w:t>If you are disabled, please give details of how we can ensure that you are offered a fair selection and interview process.</w:t>
      </w:r>
    </w:p>
    <w:p>
      <w:pPr>
        <w:pStyle w:val="Normal"/>
        <w:jc w:val="both"/>
        <w:rPr/>
      </w:pPr>
      <w:r>
        <w:rPr/>
      </w:r>
    </w:p>
    <w:p>
      <w:pPr>
        <w:pStyle w:val="Normal"/>
        <w:ind w:left="720" w:right="0"/>
        <w:jc w:val="both"/>
        <w:rPr>
          <w:rFonts w:eastAsia="Times New Roman" w:cs="Calibri"/>
        </w:rPr>
      </w:pPr>
      <w:r>
        <w:rPr>
          <w:rFonts w:eastAsia="Times New Roman" w:cs="Calibri"/>
        </w:rPr>
        <w:t xml:space="preserve">Successful candidates will be asked to provide, prior to taking up the appointment, documentary evidence (including National Insurance number) showing their entitlement to work in the UK.  We will also carry out an enhanced DBS and declaration of health check. References will also be required in line with Keeping Children Safe in Education 2019. </w:t>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jc w:val="both"/>
        <w:rPr>
          <w:rFonts w:cs="Calibri"/>
          <w:b/>
          <w:lang w:eastAsia="en-GB"/>
        </w:rPr>
      </w:pPr>
      <w:r>
        <w:rPr>
          <w:rFonts w:cs="Calibri"/>
          <w:b/>
          <w:lang w:eastAsia="en-GB"/>
        </w:rPr>
        <w:drawing>
          <wp:anchor behindDoc="0" distT="0" distB="0" distL="0" distR="0" simplePos="0" locked="0" layoutInCell="1" allowOverlap="1" relativeHeight="21">
            <wp:simplePos x="0" y="0"/>
            <wp:positionH relativeFrom="column">
              <wp:posOffset>1987550</wp:posOffset>
            </wp:positionH>
            <wp:positionV relativeFrom="paragraph">
              <wp:posOffset>-457835</wp:posOffset>
            </wp:positionV>
            <wp:extent cx="2785745" cy="1000760"/>
            <wp:effectExtent l="0" t="0" r="0" b="0"/>
            <wp:wrapNone/>
            <wp:docPr id="14"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 descr=""/>
                    <pic:cNvPicPr>
                      <a:picLocks noChangeAspect="1" noChangeArrowheads="1"/>
                    </pic:cNvPicPr>
                  </pic:nvPicPr>
                  <pic:blipFill>
                    <a:blip r:embed="rId23"/>
                    <a:srcRect l="-13" t="-36" r="-13" b="-36"/>
                    <a:stretch>
                      <a:fillRect/>
                    </a:stretch>
                  </pic:blipFill>
                  <pic:spPr bwMode="auto">
                    <a:xfrm>
                      <a:off x="0" y="0"/>
                      <a:ext cx="2785745" cy="1000760"/>
                    </a:xfrm>
                    <a:prstGeom prst="rect">
                      <a:avLst/>
                    </a:prstGeom>
                  </pic:spPr>
                </pic:pic>
              </a:graphicData>
            </a:graphic>
          </wp:anchor>
        </w:drawing>
      </w:r>
    </w:p>
    <w:p>
      <w:pPr>
        <w:pStyle w:val="Normal"/>
        <w:jc w:val="both"/>
        <w:rPr>
          <w:rFonts w:cs="Calibri"/>
          <w:lang w:eastAsia="en-GB"/>
        </w:rPr>
      </w:pPr>
      <w:r>
        <w:rPr>
          <w:rFonts w:cs="Calibri"/>
          <w:lang w:eastAsia="en-GB"/>
        </w:rPr>
      </w:r>
    </w:p>
    <w:p>
      <w:pPr>
        <w:pStyle w:val="Normal"/>
        <w:rPr>
          <w:rFonts w:cs="Calibri"/>
          <w:lang w:eastAsia="en-GB"/>
        </w:rPr>
      </w:pPr>
      <w:r>
        <w:rPr>
          <w:rFonts w:cs="Calibri"/>
          <w:lang w:eastAsia="en-GB"/>
        </w:rPr>
      </w:r>
    </w:p>
    <w:tbl>
      <w:tblPr>
        <w:tblW w:w="10455" w:type="dxa"/>
        <w:jc w:val="left"/>
        <w:tblInd w:w="108" w:type="dxa"/>
        <w:tblLayout w:type="fixed"/>
        <w:tblCellMar>
          <w:top w:w="0" w:type="dxa"/>
          <w:left w:w="108" w:type="dxa"/>
          <w:bottom w:w="0" w:type="dxa"/>
          <w:right w:w="108" w:type="dxa"/>
        </w:tblCellMar>
      </w:tblPr>
      <w:tblGrid>
        <w:gridCol w:w="2614"/>
        <w:gridCol w:w="2614"/>
        <w:gridCol w:w="2614"/>
        <w:gridCol w:w="2613"/>
      </w:tblGrid>
      <w:tr>
        <w:trPr/>
        <w:tc>
          <w:tcPr>
            <w:tcW w:w="2614" w:type="dxa"/>
            <w:tcBorders>
              <w:top w:val="single" w:sz="4" w:space="0" w:color="000000"/>
              <w:left w:val="single" w:sz="4" w:space="0" w:color="000000"/>
              <w:bottom w:val="single" w:sz="12" w:space="0" w:color="FFFFFF"/>
              <w:right w:val="single" w:sz="12" w:space="0" w:color="FFFFFF"/>
            </w:tcBorders>
            <w:shd w:fill="002C84" w:val="clear"/>
            <w:vAlign w:val="center"/>
          </w:tcPr>
          <w:p>
            <w:pPr>
              <w:pStyle w:val="Normal"/>
              <w:jc w:val="center"/>
              <w:rPr>
                <w:rFonts w:ascii="Arial" w:hAnsi="Arial" w:cs="Arial"/>
                <w:kern w:val="0"/>
                <w:sz w:val="24"/>
                <w:szCs w:val="24"/>
              </w:rPr>
            </w:pPr>
            <w:r>
              <w:rPr>
                <w:rFonts w:cs="Arial" w:ascii="Arial" w:hAnsi="Arial"/>
                <w:kern w:val="0"/>
                <w:sz w:val="24"/>
                <w:szCs w:val="24"/>
              </w:rPr>
              <w:t>Dream</w:t>
            </w:r>
          </w:p>
        </w:tc>
        <w:tc>
          <w:tcPr>
            <w:tcW w:w="2614" w:type="dxa"/>
            <w:tcBorders>
              <w:top w:val="single" w:sz="4" w:space="0" w:color="000000"/>
              <w:left w:val="single" w:sz="12" w:space="0" w:color="FFFFFF"/>
              <w:bottom w:val="single" w:sz="12" w:space="0" w:color="FFFFFF"/>
              <w:right w:val="single" w:sz="12" w:space="0" w:color="FFFFFF"/>
            </w:tcBorders>
            <w:shd w:fill="002C84" w:val="clear"/>
            <w:vAlign w:val="center"/>
          </w:tcPr>
          <w:p>
            <w:pPr>
              <w:pStyle w:val="Normal"/>
              <w:jc w:val="center"/>
              <w:rPr>
                <w:rFonts w:ascii="Arial" w:hAnsi="Arial" w:cs="Arial"/>
                <w:kern w:val="0"/>
                <w:sz w:val="24"/>
                <w:szCs w:val="24"/>
              </w:rPr>
            </w:pPr>
            <w:r>
              <w:rPr>
                <w:rFonts w:cs="Arial" w:ascii="Arial" w:hAnsi="Arial"/>
                <w:kern w:val="0"/>
                <w:sz w:val="24"/>
                <w:szCs w:val="24"/>
              </w:rPr>
              <w:t>Believe</w:t>
            </w:r>
          </w:p>
        </w:tc>
        <w:tc>
          <w:tcPr>
            <w:tcW w:w="2614" w:type="dxa"/>
            <w:tcBorders>
              <w:top w:val="single" w:sz="4" w:space="0" w:color="000000"/>
              <w:left w:val="single" w:sz="12" w:space="0" w:color="FFFFFF"/>
              <w:bottom w:val="single" w:sz="12" w:space="0" w:color="FFFFFF"/>
              <w:right w:val="single" w:sz="12" w:space="0" w:color="FFFFFF"/>
            </w:tcBorders>
            <w:shd w:fill="002C84" w:val="clear"/>
            <w:vAlign w:val="center"/>
          </w:tcPr>
          <w:p>
            <w:pPr>
              <w:pStyle w:val="Normal"/>
              <w:jc w:val="center"/>
              <w:rPr>
                <w:rFonts w:ascii="Arial" w:hAnsi="Arial" w:cs="Arial"/>
                <w:kern w:val="0"/>
                <w:sz w:val="24"/>
                <w:szCs w:val="24"/>
              </w:rPr>
            </w:pPr>
            <w:r>
              <w:rPr>
                <w:rFonts w:cs="Arial" w:ascii="Arial" w:hAnsi="Arial"/>
                <w:kern w:val="0"/>
                <w:sz w:val="24"/>
                <w:szCs w:val="24"/>
              </w:rPr>
              <w:t>Learn</w:t>
            </w:r>
          </w:p>
        </w:tc>
        <w:tc>
          <w:tcPr>
            <w:tcW w:w="2613" w:type="dxa"/>
            <w:tcBorders>
              <w:top w:val="single" w:sz="4" w:space="0" w:color="000000"/>
              <w:left w:val="single" w:sz="12" w:space="0" w:color="FFFFFF"/>
              <w:bottom w:val="single" w:sz="12" w:space="0" w:color="FFFFFF"/>
              <w:right w:val="single" w:sz="4" w:space="0" w:color="000000"/>
            </w:tcBorders>
            <w:shd w:fill="002C84" w:val="clear"/>
            <w:vAlign w:val="center"/>
          </w:tcPr>
          <w:p>
            <w:pPr>
              <w:pStyle w:val="Normal"/>
              <w:jc w:val="center"/>
              <w:rPr>
                <w:rFonts w:ascii="Arial" w:hAnsi="Arial" w:cs="Arial"/>
                <w:kern w:val="0"/>
                <w:sz w:val="24"/>
                <w:szCs w:val="24"/>
              </w:rPr>
            </w:pPr>
            <w:r>
              <w:rPr>
                <w:rFonts w:cs="Arial" w:ascii="Arial" w:hAnsi="Arial"/>
                <w:kern w:val="0"/>
                <w:sz w:val="24"/>
                <w:szCs w:val="24"/>
              </w:rPr>
              <w:t>Achieve</w:t>
            </w:r>
          </w:p>
        </w:tc>
      </w:tr>
    </w:tbl>
    <w:p>
      <w:pPr>
        <w:pStyle w:val="Normal"/>
        <w:rPr>
          <w:rFonts w:cs="Calibri"/>
        </w:rPr>
      </w:pPr>
      <w:r>
        <w:rPr>
          <w:rFonts w:cs="Calibri"/>
        </w:rPr>
      </w:r>
    </w:p>
    <w:p>
      <w:pPr>
        <w:pStyle w:val="Normal"/>
        <w:rPr>
          <w:rFonts w:cs="Calibri"/>
        </w:rPr>
      </w:pPr>
      <w:r>
        <w:rPr>
          <w:rFonts w:cs="Calibri"/>
        </w:rPr>
        <w:t>My name is Chris Booth and I am the very proud Principal of our special ‘St James Family’. Each day is an absolute pleasure, working with the staff and parents who are committed to make a difference to the lives of the pupils with whom we work. Our children are nurtured through the Christian values of respect, peace, love, forgiveness, honesty and hope. As a result, our pupils are kind, caring and polite; visitors always feel a warm welcome when they walk through our front door.  The children of St James are utterly delightful, with exemplary behaviour and a real credit to the school and their families.</w:t>
      </w:r>
    </w:p>
    <w:p>
      <w:pPr>
        <w:pStyle w:val="Normal"/>
        <w:rPr>
          <w:rFonts w:cs="Calibri"/>
        </w:rPr>
      </w:pPr>
      <w:r>
        <w:rPr>
          <w:rFonts w:cs="Calibri"/>
        </w:rPr>
      </w:r>
    </w:p>
    <w:p>
      <w:pPr>
        <w:pStyle w:val="Normal"/>
        <w:rPr>
          <w:rFonts w:cs="Calibri"/>
        </w:rPr>
      </w:pPr>
      <w:r>
        <w:drawing>
          <wp:anchor behindDoc="0" distT="0" distB="0" distL="114300" distR="114300" simplePos="0" locked="0" layoutInCell="0" allowOverlap="1" relativeHeight="20">
            <wp:simplePos x="0" y="0"/>
            <wp:positionH relativeFrom="margin">
              <wp:posOffset>5266690</wp:posOffset>
            </wp:positionH>
            <wp:positionV relativeFrom="paragraph">
              <wp:posOffset>114300</wp:posOffset>
            </wp:positionV>
            <wp:extent cx="1209040" cy="1612265"/>
            <wp:effectExtent l="0" t="0" r="0" b="0"/>
            <wp:wrapSquare wrapText="bothSides"/>
            <wp:docPr id="15"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 descr=""/>
                    <pic:cNvPicPr>
                      <a:picLocks noChangeAspect="1" noChangeArrowheads="1"/>
                    </pic:cNvPicPr>
                  </pic:nvPicPr>
                  <pic:blipFill>
                    <a:blip r:embed="rId24"/>
                    <a:srcRect l="-32" t="-24" r="-32" b="-24"/>
                    <a:stretch>
                      <a:fillRect/>
                    </a:stretch>
                  </pic:blipFill>
                  <pic:spPr bwMode="auto">
                    <a:xfrm>
                      <a:off x="0" y="0"/>
                      <a:ext cx="1209040" cy="1612265"/>
                    </a:xfrm>
                    <a:prstGeom prst="rect">
                      <a:avLst/>
                    </a:prstGeom>
                  </pic:spPr>
                </pic:pic>
              </a:graphicData>
            </a:graphic>
          </wp:anchor>
        </w:drawing>
      </w:r>
      <w:r>
        <w:rPr>
          <w:rFonts w:cs="Calibri"/>
        </w:rPr>
        <w:t xml:space="preserve">St James is situated in a very vulnerable catchment area, with above-average pupil premium and SEND figures. However, this does not stop our pupils from achieving what we set out for them, nor does it stop us as practitioners believing that our children CAN DO.  I am very lucky to serve a staff who work incredibly hard to ensure the children in our care receive the very best that we can offer them. We are big advocates that ‘team work makes the dream work’ and we ensure that we are there to support, challenge and motivate each other. Staff new to school, or on supply, always comment on how helpful and friendly the staff team of St James are. We are always eager to grow our workforce with like-minded individuals, who have a passion to make a difference. Our children deserve a great education, with great professionals to ensure we achieve this. </w:t>
      </w:r>
    </w:p>
    <w:p>
      <w:pPr>
        <w:pStyle w:val="Normal"/>
        <w:rPr>
          <w:rFonts w:cs="Calibri"/>
        </w:rPr>
      </w:pPr>
      <w:r>
        <w:rPr>
          <w:rFonts w:cs="Calibri"/>
        </w:rPr>
      </w:r>
    </w:p>
    <w:p>
      <w:pPr>
        <w:pStyle w:val="Normal"/>
        <w:rPr>
          <w:rFonts w:cs="Calibri"/>
        </w:rPr>
      </w:pPr>
      <w:r>
        <w:drawing>
          <wp:anchor behindDoc="0" distT="0" distB="0" distL="114300" distR="114300" simplePos="0" locked="0" layoutInCell="0" allowOverlap="1" relativeHeight="19">
            <wp:simplePos x="0" y="0"/>
            <wp:positionH relativeFrom="column">
              <wp:posOffset>209550</wp:posOffset>
            </wp:positionH>
            <wp:positionV relativeFrom="paragraph">
              <wp:posOffset>5080</wp:posOffset>
            </wp:positionV>
            <wp:extent cx="1561465" cy="1170940"/>
            <wp:effectExtent l="0" t="0" r="0" b="0"/>
            <wp:wrapSquare wrapText="bothSides"/>
            <wp:docPr id="16"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 descr=""/>
                    <pic:cNvPicPr>
                      <a:picLocks noChangeAspect="1" noChangeArrowheads="1"/>
                    </pic:cNvPicPr>
                  </pic:nvPicPr>
                  <pic:blipFill>
                    <a:blip r:embed="rId25"/>
                    <a:srcRect l="-10" t="-13" r="-10" b="-13"/>
                    <a:stretch>
                      <a:fillRect/>
                    </a:stretch>
                  </pic:blipFill>
                  <pic:spPr bwMode="auto">
                    <a:xfrm>
                      <a:off x="0" y="0"/>
                      <a:ext cx="1561465" cy="1170940"/>
                    </a:xfrm>
                    <a:prstGeom prst="rect">
                      <a:avLst/>
                    </a:prstGeom>
                  </pic:spPr>
                </pic:pic>
              </a:graphicData>
            </a:graphic>
          </wp:anchor>
        </w:drawing>
      </w:r>
      <w:r>
        <w:rPr>
          <w:rFonts w:cs="Calibri"/>
        </w:rPr>
        <w:t xml:space="preserve">Working within the Archbishop Temple Trust has opened many doors for school improvement and networking. Staff at St James have benefited from many CPD opportunities for training and sharing best practice.  Strong and supportive relationships across staff flourish within our MAT. The impact for the children is also positive, with the opportunity to visit other schools in contrasting environments and to work on joined-up projects. </w:t>
      </w:r>
    </w:p>
    <w:p>
      <w:pPr>
        <w:pStyle w:val="Normal"/>
        <w:rPr>
          <w:rFonts w:cs="Calibri"/>
        </w:rPr>
      </w:pPr>
      <w:r>
        <w:rPr>
          <w:rFonts w:cs="Calibri"/>
        </w:rPr>
        <w:drawing>
          <wp:anchor behindDoc="0" distT="0" distB="0" distL="114300" distR="114300" simplePos="0" locked="0" layoutInCell="0" allowOverlap="1" relativeHeight="18">
            <wp:simplePos x="0" y="0"/>
            <wp:positionH relativeFrom="column">
              <wp:posOffset>4762500</wp:posOffset>
            </wp:positionH>
            <wp:positionV relativeFrom="paragraph">
              <wp:posOffset>85090</wp:posOffset>
            </wp:positionV>
            <wp:extent cx="1586865" cy="1189990"/>
            <wp:effectExtent l="0" t="0" r="0" b="0"/>
            <wp:wrapSquare wrapText="bothSides"/>
            <wp:docPr id="17"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 descr=""/>
                    <pic:cNvPicPr>
                      <a:picLocks noChangeAspect="1" noChangeArrowheads="1"/>
                    </pic:cNvPicPr>
                  </pic:nvPicPr>
                  <pic:blipFill>
                    <a:blip r:embed="rId26"/>
                    <a:srcRect l="-10" t="-13" r="-10" b="-13"/>
                    <a:stretch>
                      <a:fillRect/>
                    </a:stretch>
                  </pic:blipFill>
                  <pic:spPr bwMode="auto">
                    <a:xfrm>
                      <a:off x="0" y="0"/>
                      <a:ext cx="1586865" cy="1189990"/>
                    </a:xfrm>
                    <a:prstGeom prst="rect">
                      <a:avLst/>
                    </a:prstGeom>
                  </pic:spPr>
                </pic:pic>
              </a:graphicData>
            </a:graphic>
          </wp:anchor>
        </w:drawing>
      </w:r>
    </w:p>
    <w:p>
      <w:pPr>
        <w:pStyle w:val="Normal"/>
        <w:rPr>
          <w:rFonts w:cs="Calibri"/>
        </w:rPr>
      </w:pPr>
      <w:r>
        <w:rPr>
          <w:rFonts w:cs="Calibri"/>
        </w:rPr>
        <w:t xml:space="preserve">Thank you for considering our school and MAT to either start or further your career in education. I look forward to hearing from you. </w:t>
      </w:r>
    </w:p>
    <w:p>
      <w:pPr>
        <w:pStyle w:val="Normal"/>
        <w:rPr>
          <w:rFonts w:cs="Calibri"/>
        </w:rPr>
      </w:pPr>
      <w:r>
        <w:rPr>
          <w:rFonts w:cs="Calibri"/>
        </w:rPr>
        <w:drawing>
          <wp:anchor behindDoc="0" distT="0" distB="0" distL="114300" distR="114300" simplePos="0" locked="0" layoutInCell="0" allowOverlap="1" relativeHeight="17">
            <wp:simplePos x="0" y="0"/>
            <wp:positionH relativeFrom="margin">
              <wp:posOffset>137795</wp:posOffset>
            </wp:positionH>
            <wp:positionV relativeFrom="paragraph">
              <wp:posOffset>46990</wp:posOffset>
            </wp:positionV>
            <wp:extent cx="1932940" cy="1449070"/>
            <wp:effectExtent l="0" t="0" r="0" b="0"/>
            <wp:wrapSquare wrapText="bothSides"/>
            <wp:docPr id="18"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 descr=""/>
                    <pic:cNvPicPr>
                      <a:picLocks noChangeAspect="1" noChangeArrowheads="1"/>
                    </pic:cNvPicPr>
                  </pic:nvPicPr>
                  <pic:blipFill>
                    <a:blip r:embed="rId27"/>
                    <a:srcRect l="-8" t="-11" r="-8" b="-11"/>
                    <a:stretch>
                      <a:fillRect/>
                    </a:stretch>
                  </pic:blipFill>
                  <pic:spPr bwMode="auto">
                    <a:xfrm>
                      <a:off x="0" y="0"/>
                      <a:ext cx="1932940" cy="1449070"/>
                    </a:xfrm>
                    <a:prstGeom prst="rect">
                      <a:avLst/>
                    </a:prstGeom>
                  </pic:spPr>
                </pic:pic>
              </a:graphicData>
            </a:graphic>
          </wp:anchor>
        </w:drawing>
      </w:r>
    </w:p>
    <w:p>
      <w:pPr>
        <w:pStyle w:val="Normal"/>
        <w:rPr>
          <w:rFonts w:cs="Calibri"/>
        </w:rPr>
      </w:pPr>
      <w:r>
        <w:rPr>
          <w:rFonts w:cs="Calibri"/>
        </w:rPr>
        <w:t>Mr Chris Booth</w:t>
      </w:r>
    </w:p>
    <w:p>
      <w:pPr>
        <w:pStyle w:val="Normal"/>
        <w:rPr>
          <w:rFonts w:cs="Calibri"/>
        </w:rPr>
      </w:pPr>
      <w:r>
        <w:rPr>
          <w:rFonts w:cs="Calibri"/>
        </w:rPr>
        <w:t>Headteacher</w:t>
      </w:r>
    </w:p>
    <w:p>
      <w:pPr>
        <w:pStyle w:val="Normal"/>
        <w:shd w:fill="FFFFFF" w:val="clear"/>
        <w:ind w:left="720" w:right="0"/>
        <w:jc w:val="center"/>
        <w:rPr>
          <w:rFonts w:cs="Calibri"/>
          <w:b/>
        </w:rPr>
      </w:pPr>
      <w:r>
        <w:rPr>
          <w:rFonts w:cs="Calibri"/>
          <w:b/>
        </w:rPr>
      </w:r>
    </w:p>
    <w:p>
      <w:pPr>
        <w:pStyle w:val="Normal"/>
        <w:rPr/>
      </w:pPr>
      <w:r>
        <w:rPr/>
        <w:tab/>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sectPr>
      <w:headerReference w:type="default" r:id="rId28"/>
      <w:headerReference w:type="first" r:id="rId29"/>
      <w:footerReference w:type="default" r:id="rId30"/>
      <w:footerReference w:type="first" r:id="rId31"/>
      <w:type w:val="nextPage"/>
      <w:pgSz w:w="11906" w:h="16838"/>
      <w:pgMar w:left="720" w:right="720" w:gutter="0" w:header="708" w:top="765"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Century Gothic">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eastAsia="Century Gothic"/>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11</w:t>
    </w:r>
    <w:r>
      <w:rPr>
        <w:sz w:val="20"/>
      </w:rPr>
      <w:fldChar w:fldCharType="end"/>
    </w:r>
    <w:r>
      <w:rPr>
        <w:sz w:val="20"/>
      </w:rPr>
      <w:tab/>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eastAsia="Calibri" w:cs="Calibri"/>
        <w:sz w:val="20"/>
      </w:rPr>
      <w:t xml:space="preserve">     </w:t>
    </w:r>
    <w:r>
      <w:rPr>
        <w:sz w:val="20"/>
      </w:rPr>
      <w:tab/>
      <w:tab/>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libri" w:cs=""/>
      <w:color w:val="auto"/>
      <w:kern w:val="2"/>
      <w:sz w:val="24"/>
      <w:szCs w:val="24"/>
      <w:lang w:val="en-GB" w:eastAsia="en-US" w:bidi="ar-SA"/>
    </w:rPr>
  </w:style>
  <w:style w:type="paragraph" w:styleId="Heading1">
    <w:name w:val="Heading 1"/>
    <w:basedOn w:val="Normal"/>
    <w:next w:val="Normal"/>
    <w:qFormat/>
    <w:pPr>
      <w:keepNext w:val="true"/>
      <w:keepLines/>
      <w:numPr>
        <w:ilvl w:val="0"/>
        <w:numId w:val="1"/>
      </w:numPr>
      <w:spacing w:lineRule="auto" w:line="256" w:before="240" w:after="0"/>
      <w:outlineLvl w:val="0"/>
    </w:pPr>
    <w:rPr>
      <w:rFonts w:ascii="Calibri Light" w:hAnsi="Calibri Light" w:eastAsia="" w:cs=""/>
      <w:color w:val="2F5496"/>
      <w:kern w:val="0"/>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kern w:val="0"/>
      <w:sz w:val="26"/>
      <w:szCs w:val="26"/>
    </w:rPr>
  </w:style>
  <w:style w:type="paragraph" w:styleId="Heading3">
    <w:name w:val="Heading 3"/>
    <w:basedOn w:val="Normal"/>
    <w:next w:val="Normal"/>
    <w:qFormat/>
    <w:pPr>
      <w:keepNext w:val="true"/>
      <w:keepLines/>
      <w:numPr>
        <w:ilvl w:val="2"/>
        <w:numId w:val="1"/>
      </w:numPr>
      <w:spacing w:lineRule="auto" w:line="256" w:before="40" w:after="0"/>
      <w:outlineLvl w:val="2"/>
    </w:pPr>
    <w:rPr>
      <w:rFonts w:ascii="Calibri Light" w:hAnsi="Calibri Light" w:eastAsia="" w:cs=""/>
      <w:color w:val="1F3763"/>
      <w:kern w:val="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FooterChar">
    <w:name w:val="Footer Char"/>
    <w:basedOn w:val="DefaultParagraphFont"/>
    <w:qFormat/>
    <w:rPr>
      <w:rFonts w:ascii="Century Gothic" w:hAnsi="Century Gothic" w:cs="Century Gothic"/>
      <w:kern w:val="0"/>
      <w:sz w:val="22"/>
      <w:szCs w:val="22"/>
    </w:rPr>
  </w:style>
  <w:style w:type="character" w:styleId="Heading1Char">
    <w:name w:val="Heading 1 Char"/>
    <w:basedOn w:val="DefaultParagraphFont"/>
    <w:qFormat/>
    <w:rPr>
      <w:rFonts w:ascii="Calibri Light" w:hAnsi="Calibri Light" w:eastAsia="" w:cs=""/>
      <w:color w:val="2F5496"/>
      <w:kern w:val="0"/>
      <w:sz w:val="32"/>
      <w:szCs w:val="32"/>
    </w:rPr>
  </w:style>
  <w:style w:type="character" w:styleId="Heading2Char">
    <w:name w:val="Heading 2 Char"/>
    <w:basedOn w:val="DefaultParagraphFont"/>
    <w:qFormat/>
    <w:rPr>
      <w:rFonts w:ascii="Calibri Light" w:hAnsi="Calibri Light" w:eastAsia="" w:cs=""/>
      <w:color w:val="2F5496"/>
      <w:kern w:val="0"/>
      <w:sz w:val="26"/>
      <w:szCs w:val="26"/>
    </w:rPr>
  </w:style>
  <w:style w:type="character" w:styleId="Heading3Char">
    <w:name w:val="Heading 3 Char"/>
    <w:basedOn w:val="DefaultParagraphFont"/>
    <w:qFormat/>
    <w:rPr>
      <w:rFonts w:ascii="Calibri Light" w:hAnsi="Calibri Light" w:eastAsia="" w:cs=""/>
      <w:color w:val="1F3763"/>
      <w:kern w:val="0"/>
    </w:rPr>
  </w:style>
  <w:style w:type="character" w:styleId="HeaderChar">
    <w:name w:val="Header Char"/>
    <w:basedOn w:val="DefaultParagraphFont"/>
    <w:qFormat/>
    <w:rPr>
      <w:kern w:val="0"/>
      <w:sz w:val="22"/>
      <w:szCs w:val="22"/>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513" w:leader="none"/>
        <w:tab w:val="right" w:pos="9026" w:leader="none"/>
      </w:tabs>
    </w:pPr>
    <w:rPr>
      <w:rFonts w:ascii="Century Gothic" w:hAnsi="Century Gothic" w:cs="Century Gothic"/>
      <w:kern w:val="0"/>
      <w:sz w:val="22"/>
      <w:szCs w:val="22"/>
    </w:rPr>
  </w:style>
  <w:style w:type="paragraph" w:styleId="ListParagraph">
    <w:name w:val="List Paragraph"/>
    <w:basedOn w:val="Normal"/>
    <w:qFormat/>
    <w:pPr>
      <w:spacing w:lineRule="auto" w:line="256" w:before="0" w:after="160"/>
      <w:ind w:hanging="0" w:left="720" w:right="0"/>
      <w:contextualSpacing/>
    </w:pPr>
    <w:rPr>
      <w:rFonts w:ascii="Century Gothic" w:hAnsi="Century Gothic" w:cs="Century Gothic"/>
      <w:kern w:val="0"/>
      <w:sz w:val="22"/>
      <w:szCs w:val="22"/>
    </w:rPr>
  </w:style>
  <w:style w:type="paragraph" w:styleId="Header">
    <w:name w:val="Header"/>
    <w:basedOn w:val="Normal"/>
    <w:pPr>
      <w:tabs>
        <w:tab w:val="clear" w:pos="720"/>
        <w:tab w:val="center" w:pos="4513" w:leader="none"/>
        <w:tab w:val="right" w:pos="9026" w:leader="none"/>
      </w:tabs>
    </w:pPr>
    <w:rPr>
      <w:kern w:val="0"/>
      <w:sz w:val="22"/>
      <w:szCs w:val="22"/>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control" Target="activeX/activeX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6.jpeg"/><Relationship Id="rId12" Type="http://schemas.openxmlformats.org/officeDocument/2006/relationships/control" Target="activeX/activeX2.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png"/><Relationship Id="rId23" Type="http://schemas.openxmlformats.org/officeDocument/2006/relationships/image" Target="media/image12.png"/><Relationship Id="rId24" Type="http://schemas.openxmlformats.org/officeDocument/2006/relationships/image" Target="media/image13.jpeg"/><Relationship Id="rId25" Type="http://schemas.openxmlformats.org/officeDocument/2006/relationships/image" Target="media/image14.jpeg"/><Relationship Id="rId26" Type="http://schemas.openxmlformats.org/officeDocument/2006/relationships/image" Target="media/image15.jpeg"/><Relationship Id="rId27" Type="http://schemas.openxmlformats.org/officeDocument/2006/relationships/image" Target="media/image16.jpeg"/><Relationship Id="rId28" Type="http://schemas.openxmlformats.org/officeDocument/2006/relationships/header" Target="header4.xml"/><Relationship Id="rId29" Type="http://schemas.openxmlformats.org/officeDocument/2006/relationships/header" Target="header5.xml"/><Relationship Id="rId30" Type="http://schemas.openxmlformats.org/officeDocument/2006/relationships/footer" Target="footer4.xml"/><Relationship Id="rId31" Type="http://schemas.openxmlformats.org/officeDocument/2006/relationships/footer" Target="footer5.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