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6.jpeg" ContentType="image/jpeg"/>
  <Override PartName="/word/media/image5.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jpeg" ContentType="image/jpeg"/>
  <Override PartName="/word/media/image14.jpeg" ContentType="image/jpeg"/>
  <Override PartName="/word/media/image15.jpeg" ContentType="image/jpeg"/>
  <Override PartName="/word/media/image16.jpeg" ContentType="image/jpeg"/>
  <Override PartName="/word/header2.xml" ContentType="application/vnd.openxmlformats-officedocument.wordprocessingml.header+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_rels/activeX1.xml.rels" ContentType="application/vnd.openxmlformats-package.relationships+xml"/>
  <Override PartName="/word/activeX/_rels/activeX2.xml.rels" ContentType="application/vnd.openxmlformats-package.relationships+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rFonts w:cs="Calibri"/>
          <w:b/>
        </w:rPr>
      </w:pPr>
      <w:r>
        <w:rPr>
          <w:rFonts w:cs="Calibri"/>
          <w:b/>
        </w:rPr>
        <w:drawing>
          <wp:anchor behindDoc="0" distT="0" distB="0" distL="0" distR="0" simplePos="0" locked="0" layoutInCell="1" allowOverlap="1" relativeHeight="20">
            <wp:simplePos x="0" y="0"/>
            <wp:positionH relativeFrom="column">
              <wp:posOffset>-297815</wp:posOffset>
            </wp:positionH>
            <wp:positionV relativeFrom="paragraph">
              <wp:posOffset>-523875</wp:posOffset>
            </wp:positionV>
            <wp:extent cx="2821940" cy="107823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33" r="-13" b="-33"/>
                    <a:stretch>
                      <a:fillRect/>
                    </a:stretch>
                  </pic:blipFill>
                  <pic:spPr bwMode="auto">
                    <a:xfrm>
                      <a:off x="0" y="0"/>
                      <a:ext cx="2821940" cy="1078230"/>
                    </a:xfrm>
                    <a:prstGeom prst="rect">
                      <a:avLst/>
                    </a:prstGeom>
                  </pic:spPr>
                </pic:pic>
              </a:graphicData>
            </a:graphic>
          </wp:anchor>
        </w:drawing>
      </w:r>
    </w:p>
    <w:p>
      <w:pPr>
        <w:pStyle w:val="Normal"/>
        <w:jc w:val="center"/>
        <w:rPr>
          <w:rFonts w:cs="Calibri"/>
          <w:b/>
        </w:rPr>
      </w:pPr>
      <w:r>
        <w:rPr>
          <w:rFonts w:cs="Calibri"/>
          <w:b/>
        </w:rPr>
      </w:r>
    </w:p>
    <w:p>
      <w:pPr>
        <w:pStyle w:val="Normal"/>
        <w:jc w:val="center"/>
        <w:rPr>
          <w:rFonts w:cs="Calibri"/>
          <w:b/>
          <w:bCs/>
          <w:color w:val="000000"/>
          <w:u w:val="single" w:color="000000"/>
        </w:rPr>
      </w:pPr>
      <w:r>
        <w:rPr>
          <w:rFonts w:cs="Calibri"/>
          <w:b/>
          <w:bCs/>
          <w:color w:val="000000"/>
          <w:u w:val="single" w:color="000000"/>
        </w:rPr>
      </w:r>
    </w:p>
    <w:p>
      <w:pPr>
        <w:pStyle w:val="Normal"/>
        <w:spacing w:lineRule="auto" w:line="348"/>
        <w:jc w:val="center"/>
        <w:rPr>
          <w:rFonts w:eastAsia="Arial Unicode MS" w:cs="Calibri"/>
          <w:color w:val="000000"/>
          <w:u w:val="none" w:color="000000"/>
        </w:rPr>
      </w:pPr>
      <w:r>
        <w:rPr>
          <w:rFonts w:eastAsia="Arial Unicode MS" w:cs="Calibri"/>
          <w:color w:val="000000"/>
          <w:u w:val="none" w:color="000000"/>
        </w:rPr>
        <w:drawing>
          <wp:anchor behindDoc="0" distT="0" distB="0" distL="0" distR="0" simplePos="0" locked="0" layoutInCell="1" allowOverlap="1" relativeHeight="21">
            <wp:simplePos x="0" y="0"/>
            <wp:positionH relativeFrom="column">
              <wp:posOffset>8649335</wp:posOffset>
            </wp:positionH>
            <wp:positionV relativeFrom="paragraph">
              <wp:posOffset>189230</wp:posOffset>
            </wp:positionV>
            <wp:extent cx="1701800" cy="50355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21" t="-72" r="-21" b="-72"/>
                    <a:stretch>
                      <a:fillRect/>
                    </a:stretch>
                  </pic:blipFill>
                  <pic:spPr bwMode="auto">
                    <a:xfrm>
                      <a:off x="0" y="0"/>
                      <a:ext cx="1701800" cy="503555"/>
                    </a:xfrm>
                    <a:prstGeom prst="rect">
                      <a:avLst/>
                    </a:prstGeom>
                  </pic:spPr>
                </pic:pic>
              </a:graphicData>
            </a:graphic>
          </wp:anchor>
        </w:drawing>
      </w:r>
      <w:r>
        <w:rPr>
          <w:rFonts w:eastAsia="Arial Unicode MS" w:cs="Calibri"/>
          <w:color w:val="000000"/>
          <w:u w:val="none" w:color="000000"/>
        </w:rPr>
        <w:t>Deputy Club Manager</w:t>
      </w:r>
    </w:p>
    <w:p>
      <w:pPr>
        <w:pStyle w:val="Normal"/>
        <w:spacing w:lineRule="auto" w:line="348"/>
        <w:jc w:val="center"/>
        <w:rPr/>
      </w:pPr>
      <w:r>
        <w:rPr>
          <w:rFonts w:cs="Calibri"/>
          <w:b/>
          <w:bCs/>
          <w:color w:val="000000"/>
          <w:u w:val="none" w:color="000000"/>
        </w:rPr>
        <w:br/>
      </w:r>
      <w:r>
        <w:rPr>
          <w:rFonts w:cs="Calibri"/>
          <w:color w:val="000000"/>
          <w:u w:val="none" w:color="000000"/>
        </w:rPr>
        <w:drawing>
          <wp:anchor behindDoc="0" distT="0" distB="0" distL="0" distR="0" simplePos="0" locked="0" layoutInCell="1" allowOverlap="1" relativeHeight="22">
            <wp:simplePos x="0" y="0"/>
            <wp:positionH relativeFrom="column">
              <wp:posOffset>8649335</wp:posOffset>
            </wp:positionH>
            <wp:positionV relativeFrom="paragraph">
              <wp:posOffset>189230</wp:posOffset>
            </wp:positionV>
            <wp:extent cx="1701800" cy="503555"/>
            <wp:effectExtent l="0" t="0" r="0" b="0"/>
            <wp:wrapNone/>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21" t="-72" r="-21" b="-72"/>
                    <a:stretch>
                      <a:fillRect/>
                    </a:stretch>
                  </pic:blipFill>
                  <pic:spPr bwMode="auto">
                    <a:xfrm>
                      <a:off x="0" y="0"/>
                      <a:ext cx="1701800" cy="503555"/>
                    </a:xfrm>
                    <a:prstGeom prst="rect">
                      <a:avLst/>
                    </a:prstGeom>
                  </pic:spPr>
                </pic:pic>
              </a:graphicData>
            </a:graphic>
          </wp:anchor>
        </w:drawing>
      </w:r>
      <w:r>
        <w:rPr>
          <w:rFonts w:cs="Calibri"/>
          <w:color w:val="000000"/>
          <w:u w:val="none" w:color="000000"/>
        </w:rPr>
        <w:t>Salary</w:t>
      </w:r>
    </w:p>
    <w:p>
      <w:pPr>
        <w:pStyle w:val="Normal"/>
        <w:rPr/>
      </w:pPr>
      <w:r>
        <w:rPr>
          <w:rFonts w:cs="Calibri"/>
          <w:b/>
          <w:bCs/>
          <w:color w:val="000000"/>
          <w:u w:val="none" w:color="000000"/>
        </w:rPr>
        <w:t xml:space="preserve">: NJC Grade A Point 3 (pro-rata based on hours and term time only) Part Time: </w:t>
      </w:r>
      <w:r>
        <w:rPr>
          <w:rFonts w:cs="Calibri"/>
          <w:color w:val="000000"/>
          <w:u w:val="none" w:color="000000"/>
        </w:rPr>
        <w:t>23.75 hrs/wk (Monday – Friday 7.15-9.00 &amp; 15.15-18.15)</w:t>
      </w:r>
    </w:p>
    <w:p>
      <w:pPr>
        <w:pStyle w:val="Normal"/>
        <w:spacing w:lineRule="auto" w:line="348"/>
        <w:rPr/>
      </w:pPr>
      <w:r>
        <w:rPr>
          <w:rFonts w:cs="Calibri"/>
          <w:b/>
          <w:bCs/>
          <w:color w:val="000000"/>
          <w:u w:val="none" w:color="000000"/>
        </w:rPr>
        <w:t xml:space="preserve">Term of contract: </w:t>
      </w:r>
      <w:r>
        <w:rPr>
          <w:rFonts w:cs="Calibri"/>
          <w:bCs/>
          <w:color w:val="000000"/>
          <w:u w:val="none" w:color="000000"/>
        </w:rPr>
        <w:t>Permanent</w:t>
      </w:r>
      <w:r>
        <w:rPr>
          <w:rFonts w:eastAsia="Arial Unicode MS" w:cs="Calibri"/>
          <w:color w:val="000000"/>
          <w:u w:val="none" w:color="000000"/>
        </w:rPr>
        <w:br/>
      </w:r>
      <w:r>
        <w:rPr>
          <w:rFonts w:cs="Calibri"/>
          <w:b/>
          <w:bCs/>
          <w:color w:val="000000"/>
          <w:u w:val="none" w:color="000000"/>
        </w:rPr>
        <w:t xml:space="preserve">Required for:  </w:t>
      </w:r>
      <w:r>
        <w:rPr>
          <w:rFonts w:cs="Calibri"/>
          <w:bCs/>
          <w:color w:val="000000"/>
          <w:u w:val="none" w:color="000000"/>
        </w:rPr>
        <w:t xml:space="preserve">ASAP </w:t>
      </w:r>
    </w:p>
    <w:p>
      <w:pPr>
        <w:pStyle w:val="Normal"/>
        <w:spacing w:lineRule="auto" w:line="348"/>
        <w:rPr>
          <w:rFonts w:cs="Calibri"/>
          <w:color w:val="000000"/>
          <w:shd w:fill="FFFFFF" w:val="clear"/>
        </w:rPr>
      </w:pPr>
      <w:r>
        <w:rPr>
          <w:rFonts w:cs="Calibri"/>
          <w:color w:val="000000"/>
          <w:shd w:fill="FFFFFF" w:val="clear"/>
        </w:rPr>
      </w:r>
    </w:p>
    <w:p>
      <w:pPr>
        <w:pStyle w:val="Normal"/>
        <w:rPr>
          <w:rFonts w:cs="Calibri"/>
          <w:color w:val="000000"/>
          <w:u w:val="none" w:color="000000"/>
        </w:rPr>
      </w:pPr>
      <w:r>
        <w:rPr>
          <w:rFonts w:cs="Calibri"/>
          <w:color w:val="000000"/>
          <w:u w:val="none" w:color="000000"/>
        </w:rPr>
        <w:t xml:space="preserve">The governors of St. Maxentius CE Primary School are seeking to appoint an enthusiastic and dedicated Playworker to join our Out of School Club. This is a fantastic opportunity for anyone looking for a rewarding role working with children. </w:t>
      </w:r>
    </w:p>
    <w:p>
      <w:pPr>
        <w:pStyle w:val="Normal"/>
        <w:spacing w:lineRule="auto" w:line="348"/>
        <w:rPr>
          <w:rFonts w:cs="Calibri"/>
        </w:rPr>
      </w:pPr>
      <w:r>
        <w:rPr>
          <w:rFonts w:cs="Calibri"/>
        </w:rPr>
      </w:r>
    </w:p>
    <w:p>
      <w:pPr>
        <w:pStyle w:val="Normal"/>
        <w:spacing w:lineRule="auto" w:line="348"/>
        <w:rPr>
          <w:rFonts w:cs="Calibri"/>
          <w:color w:val="000000"/>
          <w:u w:val="none" w:color="000000"/>
        </w:rPr>
      </w:pPr>
      <w:r>
        <w:rPr>
          <w:rFonts w:cs="Calibri"/>
          <w:color w:val="000000"/>
          <w:u w:val="none" w:color="000000"/>
        </w:rPr>
        <w:t>To fulfil this very rewarding and valuable role we are looking for someone who:</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has experience of working with children aged 4-11years old</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understands the varied needs of children and their families</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can plan and deliver creative high quality play care and opportunities</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 xml:space="preserve">can encourage positive behaviour and provide emotional support for children </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provides equal opportunities for all children creating an inclusive environment</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 xml:space="preserve">creates a safe and welcoming environment </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has good communication skills with parents, children and school staff</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is able to work effectively as part of a team</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has sound judgement, common sense and lots of initiative</w:t>
      </w:r>
    </w:p>
    <w:p>
      <w:pPr>
        <w:pStyle w:val="ListParagraph"/>
        <w:numPr>
          <w:ilvl w:val="0"/>
          <w:numId w:val="8"/>
        </w:numPr>
        <w:spacing w:lineRule="auto" w:line="276" w:before="0" w:after="200"/>
        <w:contextualSpacing/>
        <w:rPr/>
      </w:pPr>
      <w:r>
        <w:rPr>
          <w:rFonts w:cs="Calibri" w:ascii="Calibri" w:hAnsi="Calibri"/>
          <w:color w:val="000000"/>
          <w:kern w:val="2"/>
          <w:sz w:val="24"/>
          <w:szCs w:val="24"/>
          <w:u w:val="none" w:color="000000"/>
        </w:rPr>
        <w:t>has sufficient understanding and use of English to ensure the well-being of the children</w:t>
      </w:r>
    </w:p>
    <w:p>
      <w:pPr>
        <w:pStyle w:val="Normal"/>
        <w:rPr/>
      </w:pPr>
      <w:r>
        <w:rPr>
          <w:rFonts w:cs="Calibri"/>
          <w:b/>
          <w:bCs/>
          <w:color w:val="000000"/>
          <w:u w:val="none" w:color="000000"/>
        </w:rPr>
        <w:t>Desirable</w:t>
      </w:r>
      <w:r>
        <w:rPr>
          <w:rFonts w:cs="Calibri"/>
          <w:color w:val="000000"/>
          <w:u w:val="none" w:color="000000"/>
        </w:rPr>
        <w:t xml:space="preserve">: has first aid, food hygiene or safeguarding certificates </w:t>
      </w:r>
    </w:p>
    <w:p>
      <w:pPr>
        <w:pStyle w:val="Normal"/>
        <w:spacing w:lineRule="auto" w:line="348"/>
        <w:rPr/>
      </w:pPr>
      <w:r>
        <w:rPr>
          <w:rFonts w:cs="Calibri"/>
          <w:color w:val="000000"/>
        </w:rPr>
        <w:br/>
      </w:r>
      <w:r>
        <w:rPr>
          <w:rFonts w:eastAsia="Century Gothic" w:cs="Calibri"/>
        </w:rPr>
        <w:t>For full details of the role and responsibilities, please see the associated job description and person specification.</w:t>
      </w:r>
    </w:p>
    <w:p>
      <w:pPr>
        <w:pStyle w:val="Footer"/>
        <w:tabs>
          <w:tab w:val="left" w:pos="600" w:leader="none"/>
          <w:tab w:val="center" w:pos="4513" w:leader="none"/>
          <w:tab w:val="right" w:pos="9026" w:leader="none"/>
        </w:tabs>
        <w:rPr>
          <w:rFonts w:ascii="Calibri" w:hAnsi="Calibri" w:eastAsia="Century Gothic" w:cs="Calibri"/>
        </w:rPr>
      </w:pPr>
      <w:r>
        <w:rPr>
          <w:rFonts w:eastAsia="Century Gothic" w:cs="Calibri" w:ascii="Calibri" w:hAnsi="Calibri"/>
        </w:rPr>
      </w:r>
    </w:p>
    <w:p>
      <w:pPr>
        <w:pStyle w:val="Footer"/>
        <w:tabs>
          <w:tab w:val="left" w:pos="600" w:leader="none"/>
          <w:tab w:val="center" w:pos="4513" w:leader="none"/>
          <w:tab w:val="right" w:pos="9026" w:leader="none"/>
        </w:tabs>
        <w:rPr>
          <w:rFonts w:ascii="Calibri" w:hAnsi="Calibri" w:cs="Calibri"/>
          <w:color w:val="000000"/>
          <w:u w:val="none" w:color="000000"/>
        </w:rPr>
      </w:pPr>
      <w:r>
        <w:rPr>
          <w:rFonts w:cs="Calibri" w:ascii="Calibri" w:hAnsi="Calibri"/>
          <w:color w:val="000000"/>
          <w:u w:val="none" w:color="000000"/>
        </w:rPr>
        <w:t>Application forms and job descriptions can be obtained from the “greaterjobs” website.</w:t>
      </w:r>
    </w:p>
    <w:p>
      <w:pPr>
        <w:pStyle w:val="Footer"/>
        <w:tabs>
          <w:tab w:val="left" w:pos="600" w:leader="none"/>
          <w:tab w:val="center" w:pos="4513" w:leader="none"/>
          <w:tab w:val="right" w:pos="9026" w:leader="none"/>
        </w:tabs>
        <w:rPr>
          <w:rFonts w:ascii="Calibri" w:hAnsi="Calibri" w:eastAsia="Century Gothic" w:cs="Calibri"/>
        </w:rPr>
      </w:pPr>
      <w:r>
        <w:rPr>
          <w:rFonts w:eastAsia="Century Gothic" w:cs="Calibri" w:ascii="Calibri" w:hAnsi="Calibri"/>
        </w:rPr>
      </w:r>
    </w:p>
    <w:p>
      <w:pPr>
        <w:pStyle w:val="Footer"/>
        <w:tabs>
          <w:tab w:val="left" w:pos="600" w:leader="none"/>
          <w:tab w:val="center" w:pos="4513" w:leader="none"/>
          <w:tab w:val="right" w:pos="9026" w:leader="none"/>
        </w:tabs>
        <w:rPr/>
      </w:pPr>
      <w:r>
        <w:rPr>
          <w:rFonts w:cs="Calibri" w:ascii="Calibri" w:hAnsi="Calibri"/>
          <w:b/>
          <w:bCs/>
          <w:color w:val="000000"/>
          <w:u w:val="single" w:color="000000"/>
        </w:rPr>
        <w:t>CLOSING DATE</w:t>
      </w:r>
      <w:r>
        <w:rPr>
          <w:rFonts w:cs="Calibri" w:ascii="Calibri" w:hAnsi="Calibri"/>
          <w:color w:val="000000"/>
          <w:u w:val="none" w:color="000000"/>
        </w:rPr>
        <w:t xml:space="preserve">: Please return completed forms to HR Officer Mrs Diggle via email digglek@archbishoptempletrust.co.uk by </w:t>
      </w:r>
      <w:r>
        <w:rPr>
          <w:rFonts w:cs="Calibri" w:ascii="Calibri" w:hAnsi="Calibri"/>
          <w:b/>
          <w:color w:val="000000"/>
          <w:u w:val="none" w:color="000000"/>
        </w:rPr>
        <w:t>Monday 28</w:t>
      </w:r>
      <w:r>
        <w:rPr>
          <w:rFonts w:cs="Calibri" w:ascii="Calibri" w:hAnsi="Calibri"/>
          <w:b/>
          <w:color w:val="000000"/>
          <w:u w:val="none" w:color="000000"/>
          <w:vertAlign w:val="superscript"/>
        </w:rPr>
        <w:t>th</w:t>
      </w:r>
      <w:r>
        <w:rPr>
          <w:rFonts w:cs="Calibri" w:ascii="Calibri" w:hAnsi="Calibri"/>
          <w:b/>
          <w:color w:val="000000"/>
          <w:u w:val="none" w:color="000000"/>
        </w:rPr>
        <w:t xml:space="preserve"> September at 9am</w:t>
      </w:r>
    </w:p>
    <w:p>
      <w:pPr>
        <w:pStyle w:val="Footer"/>
        <w:tabs>
          <w:tab w:val="left" w:pos="600" w:leader="none"/>
          <w:tab w:val="center" w:pos="4513" w:leader="none"/>
          <w:tab w:val="right" w:pos="9026" w:leader="none"/>
        </w:tabs>
        <w:rPr>
          <w:rFonts w:ascii="Calibri" w:hAnsi="Calibri" w:cs="Calibri"/>
          <w:color w:val="000000"/>
          <w:u w:val="none" w:color="000000"/>
        </w:rPr>
      </w:pPr>
      <w:r>
        <w:rPr>
          <w:rFonts w:cs="Calibri" w:ascii="Calibri" w:hAnsi="Calibri"/>
          <w:color w:val="000000"/>
          <w:u w:val="none" w:color="000000"/>
        </w:rPr>
      </w:r>
    </w:p>
    <w:p>
      <w:pPr>
        <w:pStyle w:val="Footer"/>
        <w:tabs>
          <w:tab w:val="left" w:pos="600" w:leader="none"/>
          <w:tab w:val="center" w:pos="4513" w:leader="none"/>
          <w:tab w:val="right" w:pos="9026" w:leader="none"/>
        </w:tabs>
        <w:rPr/>
      </w:pPr>
      <w:r>
        <w:rPr>
          <w:rFonts w:cs="Calibri" w:ascii="Calibri" w:hAnsi="Calibri"/>
          <w:b/>
          <w:color w:val="000000"/>
          <w:u w:val="none" w:color="000000"/>
        </w:rPr>
        <w:t>Interviews will take place on Monday 5</w:t>
      </w:r>
      <w:r>
        <w:rPr>
          <w:rFonts w:cs="Calibri" w:ascii="Calibri" w:hAnsi="Calibri"/>
          <w:b/>
          <w:color w:val="000000"/>
          <w:u w:val="none" w:color="000000"/>
          <w:vertAlign w:val="superscript"/>
        </w:rPr>
        <w:t>th</w:t>
      </w:r>
      <w:r>
        <w:rPr>
          <w:rFonts w:cs="Calibri" w:ascii="Calibri" w:hAnsi="Calibri"/>
          <w:b/>
          <w:color w:val="000000"/>
          <w:u w:val="none" w:color="000000"/>
        </w:rPr>
        <w:t xml:space="preserve"> October 2026 </w:t>
      </w:r>
    </w:p>
    <w:p>
      <w:pPr>
        <w:pStyle w:val="Footer"/>
        <w:tabs>
          <w:tab w:val="left" w:pos="600" w:leader="none"/>
          <w:tab w:val="center" w:pos="4513" w:leader="none"/>
          <w:tab w:val="right" w:pos="9026" w:leader="none"/>
        </w:tabs>
        <w:rPr>
          <w:rFonts w:ascii="Calibri" w:hAnsi="Calibri" w:cs="Calibri"/>
          <w:i/>
          <w:i/>
          <w:iCs/>
          <w:color w:val="000000"/>
          <w:u w:val="none" w:color="000000"/>
        </w:rPr>
      </w:pPr>
      <w:r>
        <w:rPr>
          <w:rFonts w:cs="Calibri" w:ascii="Calibri" w:hAnsi="Calibri"/>
          <w:i/>
          <w:iCs/>
          <w:color w:val="000000"/>
          <w:u w:val="none" w:color="000000"/>
        </w:rPr>
      </w:r>
    </w:p>
    <w:p>
      <w:pPr>
        <w:pStyle w:val="Footer"/>
        <w:tabs>
          <w:tab w:val="left" w:pos="600" w:leader="none"/>
          <w:tab w:val="center" w:pos="4513" w:leader="none"/>
          <w:tab w:val="right" w:pos="9026" w:leader="none"/>
        </w:tabs>
        <w:rPr/>
      </w:pPr>
      <w:r>
        <w:rPr>
          <w:rFonts w:cs="Calibri" w:ascii="Calibri" w:hAnsi="Calibri"/>
          <w:i/>
          <w:iCs/>
          <w:color w:val="000000"/>
          <w:u w:val="none" w:color="000000"/>
        </w:rPr>
        <w:t>This school is committed to safeguarding and promoting the welfare of children and young people and expects all staff and volunteers to share this commitment. Successful candidates will be subject to an Enhanced Disclosure by the Disclosure and Barring service, satisfactory references and will be exempt from the provision of the Rehabilitation of Offenders Act 1974</w:t>
      </w:r>
      <w:r>
        <w:rPr>
          <w:i/>
          <w:iCs/>
          <w:color w:val="000000"/>
          <w:u w:val="none" w:color="000000"/>
        </w:rPr>
        <w:t>.</w:t>
      </w:r>
    </w:p>
    <w:p>
      <w:pPr>
        <w:pStyle w:val="Normal"/>
        <w:rPr/>
      </w:pPr>
      <w:r>
        <w:rPr/>
        <w:drawing>
          <wp:anchor behindDoc="0" distT="0" distB="0" distL="0" distR="0" simplePos="0" locked="0" layoutInCell="0" allowOverlap="1" relativeHeight="13">
            <wp:simplePos x="0" y="0"/>
            <wp:positionH relativeFrom="margin">
              <wp:posOffset>-266700</wp:posOffset>
            </wp:positionH>
            <wp:positionV relativeFrom="paragraph">
              <wp:posOffset>-209550</wp:posOffset>
            </wp:positionV>
            <wp:extent cx="7205980" cy="10333990"/>
            <wp:effectExtent l="0" t="0" r="0" b="0"/>
            <wp:wrapNone/>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6" t="-4" r="-6" b="-4"/>
                    <a:stretch>
                      <a:fillRect/>
                    </a:stretch>
                  </pic:blipFill>
                  <pic:spPr bwMode="auto">
                    <a:xfrm>
                      <a:off x="0" y="0"/>
                      <a:ext cx="7205980" cy="10333990"/>
                    </a:xfrm>
                    <a:prstGeom prst="rect">
                      <a:avLst/>
                    </a:prstGeom>
                  </pic:spPr>
                </pic:pic>
              </a:graphicData>
            </a:graphic>
          </wp:anchor>
        </w:drawing>
      </w:r>
      <w:r>
        <w:br w:type="page"/>
      </w:r>
    </w:p>
    <w:p>
      <w:pPr>
        <w:pStyle w:val="Normal"/>
        <w:rPr/>
      </w:pPr>
      <w:r>
        <w:rPr/>
        <w:drawing>
          <wp:anchor behindDoc="0" distT="0" distB="0" distL="0" distR="0" simplePos="0" locked="0" layoutInCell="0" allowOverlap="1" relativeHeight="14">
            <wp:simplePos x="0" y="0"/>
            <wp:positionH relativeFrom="margin">
              <wp:posOffset>-200025</wp:posOffset>
            </wp:positionH>
            <wp:positionV relativeFrom="paragraph">
              <wp:posOffset>-190500</wp:posOffset>
            </wp:positionV>
            <wp:extent cx="7191375" cy="10171430"/>
            <wp:effectExtent l="0" t="0" r="0" b="0"/>
            <wp:wrapNone/>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6" t="-4" r="-6" b="-4"/>
                    <a:stretch>
                      <a:fillRect/>
                    </a:stretch>
                  </pic:blipFill>
                  <pic:spPr bwMode="auto">
                    <a:xfrm>
                      <a:off x="0" y="0"/>
                      <a:ext cx="7191375" cy="10171430"/>
                    </a:xfrm>
                    <a:prstGeom prst="rect">
                      <a:avLst/>
                    </a:prstGeom>
                  </pic:spPr>
                </pic:pic>
              </a:graphicData>
            </a:graphic>
          </wp:anchor>
        </w:drawing>
      </w:r>
    </w:p>
    <w:p>
      <w:pPr>
        <w:pStyle w:val="Normal"/>
        <w:rPr/>
      </w:pPr>
      <w:r>
        <w:rPr/>
      </w:r>
      <w:r>
        <w:br w:type="page"/>
      </w:r>
    </w:p>
    <w:p>
      <w:pPr>
        <w:pStyle w:val="Normal"/>
        <w:rPr/>
      </w:pPr>
      <w:r>
        <w:rPr/>
        <w:drawing>
          <wp:anchor behindDoc="0" distT="0" distB="0" distL="0" distR="0" simplePos="0" locked="0" layoutInCell="1" allowOverlap="1" relativeHeight="15">
            <wp:simplePos x="0" y="0"/>
            <wp:positionH relativeFrom="column">
              <wp:posOffset>-152400</wp:posOffset>
            </wp:positionH>
            <wp:positionV relativeFrom="paragraph">
              <wp:posOffset>-219075</wp:posOffset>
            </wp:positionV>
            <wp:extent cx="7133590" cy="10266045"/>
            <wp:effectExtent l="0" t="0" r="0" b="0"/>
            <wp:wrapNone/>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4" r="-6" b="-4"/>
                    <a:stretch>
                      <a:fillRect/>
                    </a:stretch>
                  </pic:blipFill>
                  <pic:spPr bwMode="auto">
                    <a:xfrm>
                      <a:off x="0" y="0"/>
                      <a:ext cx="7133590" cy="10266045"/>
                    </a:xfrm>
                    <a:prstGeom prst="rect">
                      <a:avLst/>
                    </a:prstGeom>
                  </pic:spPr>
                </pic:pic>
              </a:graphicData>
            </a:graphic>
          </wp:anchor>
        </w:drawing>
      </w:r>
      <w:r>
        <w:br w:type="page"/>
      </w:r>
    </w:p>
    <w:p>
      <w:pPr>
        <w:pStyle w:val="Normal"/>
        <w:rPr>
          <w:rFonts w:ascii="Century Gothic" w:hAnsi="Century Gothic" w:eastAsia="Century Gothic" w:cs="Century Gothic"/>
          <w:kern w:val="0"/>
          <w:sz w:val="22"/>
          <w:szCs w:val="22"/>
        </w:rPr>
      </w:pPr>
      <w:r>
        <w:rPr>
          <w:rFonts w:eastAsia="Century Gothic" w:cs="Century Gothic" w:ascii="Century Gothic" w:hAnsi="Century Gothic"/>
          <w:kern w:val="0"/>
          <w:sz w:val="22"/>
          <w:szCs w:val="22"/>
        </w:rPr>
        <w:t xml:space="preserve"> </w:t>
      </w:r>
    </w:p>
    <w:tbl>
      <w:tblPr>
        <w:tblW w:w="9637" w:type="dxa"/>
        <w:jc w:val="left"/>
        <w:tblInd w:w="108" w:type="dxa"/>
        <w:tblLayout w:type="fixed"/>
        <w:tblCellMar>
          <w:top w:w="0" w:type="dxa"/>
          <w:left w:w="108" w:type="dxa"/>
          <w:bottom w:w="0" w:type="dxa"/>
          <w:right w:w="108" w:type="dxa"/>
        </w:tblCellMar>
      </w:tblPr>
      <w:tblGrid>
        <w:gridCol w:w="6413"/>
        <w:gridCol w:w="3224"/>
      </w:tblGrid>
      <w:tr>
        <w:trPr/>
        <w:tc>
          <w:tcPr>
            <w:tcW w:w="6413" w:type="dxa"/>
            <w:tcBorders/>
          </w:tcPr>
          <w:p>
            <w:pPr>
              <w:pStyle w:val="Normal"/>
              <w:snapToGrid w:val="false"/>
              <w:rPr>
                <w:rFonts w:ascii="Century Gothic" w:hAnsi="Century Gothic" w:cs="Century Gothic"/>
                <w:kern w:val="0"/>
                <w:sz w:val="22"/>
                <w:szCs w:val="22"/>
              </w:rPr>
            </w:pPr>
            <w:r>
              <w:rPr>
                <w:rFonts w:cs="Century Gothic" w:ascii="Century Gothic" w:hAnsi="Century Gothic"/>
                <w:kern w:val="0"/>
                <w:sz w:val="22"/>
                <w:szCs w:val="22"/>
              </w:rPr>
            </w:r>
          </w:p>
        </w:tc>
        <w:tc>
          <w:tcPr>
            <w:tcW w:w="3224" w:type="dxa"/>
            <w:tcBorders/>
          </w:tcPr>
          <w:p>
            <w:pPr>
              <w:pStyle w:val="Normal"/>
              <w:jc w:val="right"/>
              <w:rPr>
                <w:rFonts w:ascii="Century Gothic" w:hAnsi="Century Gothic" w:cs="Century Gothic"/>
                <w:kern w:val="0"/>
                <w:sz w:val="22"/>
                <w:szCs w:val="22"/>
              </w:rPr>
            </w:pPr>
            <w:r>
              <w:rPr>
                <w:rFonts w:cs="Century Gothic" w:ascii="Century Gothic" w:hAnsi="Century Gothic"/>
                <w:kern w:val="0"/>
                <w:sz w:val="22"/>
                <w:szCs w:val="22"/>
              </w:rPr>
              <w:drawing>
                <wp:inline distT="0" distB="0" distL="0" distR="0">
                  <wp:extent cx="1901825" cy="837565"/>
                  <wp:effectExtent l="0" t="0" r="0" b="0"/>
                  <wp:docPr id="7"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2" descr=""/>
                          <pic:cNvPicPr>
                            <a:picLocks noChangeAspect="1" noChangeArrowheads="1"/>
                          </pic:cNvPicPr>
                        </pic:nvPicPr>
                        <pic:blipFill>
                          <a:blip r:embed="rId8"/>
                          <a:srcRect l="-19" t="-43" r="-19" b="-43"/>
                          <a:stretch>
                            <a:fillRect/>
                          </a:stretch>
                        </pic:blipFill>
                        <pic:spPr bwMode="auto">
                          <a:xfrm>
                            <a:off x="0" y="0"/>
                            <a:ext cx="1901825" cy="837565"/>
                          </a:xfrm>
                          <a:prstGeom prst="rect">
                            <a:avLst/>
                          </a:prstGeom>
                        </pic:spPr>
                      </pic:pic>
                    </a:graphicData>
                  </a:graphic>
                </wp:inline>
              </w:drawing>
            </w:r>
          </w:p>
        </w:tc>
      </w:tr>
      <w:tr>
        <w:trPr/>
        <w:tc>
          <w:tcPr>
            <w:tcW w:w="9637" w:type="dxa"/>
            <w:gridSpan w:val="2"/>
            <w:tcBorders/>
          </w:tcPr>
          <w:p>
            <w:pPr>
              <w:pStyle w:val="Heading1"/>
              <w:spacing w:before="240" w:after="0"/>
              <w:ind w:hanging="0" w:left="0"/>
              <w:rPr>
                <w:rFonts w:ascii="Century Gothic" w:hAnsi="Century Gothic" w:cs="Century Gothic"/>
                <w:kern w:val="0"/>
                <w:sz w:val="22"/>
                <w:szCs w:val="22"/>
              </w:rPr>
            </w:pPr>
            <w:r>
              <w:rPr>
                <w:rFonts w:cs="Century Gothic" w:ascii="Century Gothic" w:hAnsi="Century Gothic"/>
                <w:kern w:val="0"/>
                <w:sz w:val="22"/>
                <w:szCs w:val="22"/>
              </w:rPr>
              <w:t>Job Description</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2087"/>
        <w:gridCol w:w="7544"/>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Job Details</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School Name</w:t>
            </w:r>
          </w:p>
        </w:tc>
        <w:tc>
          <w:tcPr>
            <w:tcW w:w="7544" w:type="dxa"/>
            <w:tcBorders>
              <w:top w:val="single" w:sz="2" w:space="0" w:color="BFBFBF"/>
              <w:left w:val="single" w:sz="2" w:space="0" w:color="BFBFBF"/>
              <w:bottom w:val="single" w:sz="2" w:space="0" w:color="BFBFBF"/>
              <w:right w:val="single" w:sz="2" w:space="0" w:color="000000"/>
            </w:tcBorders>
            <w:shd w:fill="FFFFFF" w:val="clear"/>
          </w:tcPr>
          <w:p>
            <w:pPr>
              <w:pStyle w:val="Normal"/>
              <w:snapToGrid w:val="false"/>
              <w:rPr>
                <w:rFonts w:ascii="Arial" w:hAnsi="Arial" w:cs="Arial"/>
                <w:kern w:val="0"/>
                <w:sz w:val="22"/>
                <w:szCs w:val="22"/>
              </w:rPr>
            </w:pPr>
            <w:r>
              <w:rPr>
                <w:rFonts w:cs="Arial" w:ascii="Arial" w:hAnsi="Arial"/>
                <w:kern w:val="0"/>
                <w:sz w:val="22"/>
                <w:szCs w:val="22"/>
              </w:rPr>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Job Title</w:t>
            </w:r>
          </w:p>
        </w:tc>
        <w:tc>
          <w:tcPr>
            <w:tcW w:w="7544"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Playworker Level 1</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Grade</w:t>
            </w:r>
          </w:p>
        </w:tc>
        <w:tc>
          <w:tcPr>
            <w:tcW w:w="7544"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Grade A</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Primary Purpose of Job</w:t>
            </w:r>
          </w:p>
        </w:tc>
        <w:tc>
          <w:tcPr>
            <w:tcW w:w="7544"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assist with the operation of an out of school club for nursery and school age children.</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Responsible to</w:t>
            </w:r>
          </w:p>
        </w:tc>
        <w:tc>
          <w:tcPr>
            <w:tcW w:w="7544"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The children who attend the Out of School Club or Holiday Club.</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Responsible for</w:t>
            </w:r>
          </w:p>
        </w:tc>
        <w:tc>
          <w:tcPr>
            <w:tcW w:w="7544"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Not applicable.</w:t>
            </w:r>
          </w:p>
        </w:tc>
      </w:tr>
      <w:tr>
        <w:trPr>
          <w:trHeight w:val="23" w:hRule="atLeast"/>
        </w:trPr>
        <w:tc>
          <w:tcPr>
            <w:tcW w:w="2087" w:type="dxa"/>
            <w:tcBorders>
              <w:top w:val="single" w:sz="2" w:space="0" w:color="BFBFBF"/>
              <w:left w:val="single" w:sz="2" w:space="0" w:color="000000"/>
              <w:bottom w:val="single" w:sz="2" w:space="0" w:color="000000"/>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Principal Responsibilities</w:t>
            </w:r>
          </w:p>
        </w:tc>
        <w:tc>
          <w:tcPr>
            <w:tcW w:w="7544" w:type="dxa"/>
            <w:tcBorders>
              <w:top w:val="single" w:sz="2" w:space="0" w:color="BFBFBF"/>
              <w:left w:val="single" w:sz="2" w:space="0" w:color="BFBFBF"/>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Assisting with the operation of a before-school (where before school care is offered), after school and holiday club in accordance with agreed policies. Ensuring the provision of high quality childcare and appropriate play opportunities for all children attending the club. Liaison with parents and other appropriate agencies.</w:t>
            </w:r>
          </w:p>
        </w:tc>
      </w:tr>
    </w:tbl>
    <w:p>
      <w:pPr>
        <w:pStyle w:val="Normal"/>
        <w:rPr/>
      </w:pPr>
      <w:r>
        <w:rPr/>
      </w:r>
    </w:p>
    <w:tbl>
      <w:tblPr>
        <w:tblW w:w="9631" w:type="dxa"/>
        <w:jc w:val="left"/>
        <w:tblInd w:w="108" w:type="dxa"/>
        <w:tblLayout w:type="fixed"/>
        <w:tblCellMar>
          <w:top w:w="0" w:type="dxa"/>
          <w:left w:w="108" w:type="dxa"/>
          <w:bottom w:w="0" w:type="dxa"/>
          <w:right w:w="108" w:type="dxa"/>
        </w:tblCellMar>
      </w:tblPr>
      <w:tblGrid>
        <w:gridCol w:w="661"/>
        <w:gridCol w:w="8970"/>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Main Duties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provide full good quality and safe care for children including meeting individual needs, supervision of activities and outings, provision of refreshments.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prepare and serve breakfast and healthy snacks for the children.</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be responsible for monies including fees, trip money and lunch money where appropriate.</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provide good quality, creative, appropriate play opportunities in a safe and child centred environment and via a Children's Rights-Based approach.</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provide support and a safe and secure environment for children with additional needs, i.e. autism, ADHD or a physical disability, after appropriate training.</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prepare activities and assist in programme planning.</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encourage parental and community involvement and support for the club.</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support the development of the club, including striving to achieve any necessary standards or awards.</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liaise with parents, schools and other agencies in order to promote the club and ensure the children’s well-being.</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bookmarkStart w:id="0" w:name="_Hlk4243665"/>
            <w:r>
              <w:rPr>
                <w:rFonts w:cs="Arial" w:ascii="Arial" w:hAnsi="Arial"/>
                <w:kern w:val="0"/>
                <w:sz w:val="22"/>
                <w:szCs w:val="22"/>
              </w:rPr>
              <w:t>To administer first aid when appropriately qualified as requested.</w:t>
            </w:r>
            <w:bookmarkEnd w:id="0"/>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ensure that premises and equipment are kept in a clean and safe condition and to be responsible for security when necessary, in line with Health and Safety Legislation.</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work within agreed policies and maintain good practice and to carry out all responsibilities within an equal opportunities framework.</w:t>
            </w:r>
          </w:p>
        </w:tc>
      </w:tr>
      <w:tr>
        <w:trPr>
          <w:trHeight w:val="23" w:hRule="atLeast"/>
        </w:trPr>
        <w:tc>
          <w:tcPr>
            <w:tcW w:w="661"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wear a uniform (if provided) and identification when working in the relevant Club.</w:t>
            </w:r>
          </w:p>
        </w:tc>
      </w:tr>
      <w:tr>
        <w:trPr>
          <w:trHeight w:val="23" w:hRule="atLeast"/>
        </w:trPr>
        <w:tc>
          <w:tcPr>
            <w:tcW w:w="661"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2"/>
              </w:numPr>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8970" w:type="dxa"/>
            <w:tcBorders>
              <w:top w:val="single" w:sz="2" w:space="0" w:color="BFBFBF"/>
              <w:left w:val="single" w:sz="2" w:space="0" w:color="BFBFBF"/>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To work flexibly including early mornings, afternoons and evenings.</w:t>
            </w:r>
          </w:p>
        </w:tc>
      </w:tr>
    </w:tbl>
    <w:p>
      <w:pPr>
        <w:pStyle w:val="Normal"/>
        <w:rPr/>
      </w:pPr>
      <w:r>
        <w:rPr/>
      </w:r>
    </w:p>
    <w:p>
      <w:pPr>
        <w:pStyle w:val="Normal"/>
        <w:rPr/>
      </w:pPr>
      <w:r>
        <w:rPr/>
        <w:t>The post holder may reasonably be expected to undertake other duties commensurate with the level of responsibility that may be allocated, at the discretion of the Head Teacher and to meet the needs of the school.</w:t>
      </w:r>
    </w:p>
    <w:p>
      <w:pPr>
        <w:pStyle w:val="Normal"/>
        <w:rPr/>
      </w:pPr>
      <w:r>
        <w:rPr/>
      </w:r>
    </w:p>
    <w:tbl>
      <w:tblPr>
        <w:tblW w:w="9631" w:type="dxa"/>
        <w:jc w:val="left"/>
        <w:tblInd w:w="108" w:type="dxa"/>
        <w:tblLayout w:type="fixed"/>
        <w:tblCellMar>
          <w:top w:w="0" w:type="dxa"/>
          <w:left w:w="108" w:type="dxa"/>
          <w:bottom w:w="0" w:type="dxa"/>
          <w:right w:w="108" w:type="dxa"/>
        </w:tblCellMar>
      </w:tblPr>
      <w:tblGrid>
        <w:gridCol w:w="3310"/>
        <w:gridCol w:w="6321"/>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Version Control</w:t>
            </w:r>
          </w:p>
        </w:tc>
      </w:tr>
      <w:tr>
        <w:trPr>
          <w:trHeight w:val="23" w:hRule="atLeast"/>
        </w:trPr>
        <w:tc>
          <w:tcPr>
            <w:tcW w:w="3310"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Job Description prepared by:</w:t>
            </w:r>
          </w:p>
        </w:tc>
        <w:tc>
          <w:tcPr>
            <w:tcW w:w="6321"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School’s HR</w:t>
            </w:r>
          </w:p>
        </w:tc>
      </w:tr>
      <w:tr>
        <w:trPr>
          <w:trHeight w:val="23" w:hRule="atLeast"/>
        </w:trPr>
        <w:tc>
          <w:tcPr>
            <w:tcW w:w="3310" w:type="dxa"/>
            <w:tcBorders>
              <w:top w:val="single" w:sz="2" w:space="0" w:color="BFBFBF"/>
              <w:left w:val="single" w:sz="2" w:space="0" w:color="000000"/>
              <w:bottom w:val="single" w:sz="2" w:space="0" w:color="000000"/>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Job Description updated:</w:t>
            </w:r>
          </w:p>
        </w:tc>
        <w:tc>
          <w:tcPr>
            <w:tcW w:w="6321" w:type="dxa"/>
            <w:tcBorders>
              <w:top w:val="single" w:sz="2" w:space="0" w:color="BFBFBF"/>
              <w:left w:val="single" w:sz="2" w:space="0" w:color="BFBFBF"/>
              <w:bottom w:val="single" w:sz="2" w:space="0" w:color="000000"/>
              <w:right w:val="single" w:sz="2" w:space="0" w:color="000000"/>
            </w:tcBorders>
            <w:shd w:fill="FFFFFF" w:val="clear"/>
          </w:tcPr>
          <w:p>
            <w:pPr>
              <w:pStyle w:val="Normal"/>
              <w:rPr>
                <w:kern w:val="0"/>
                <w:sz w:val="22"/>
                <w:szCs w:val="22"/>
              </w:rPr>
            </w:pPr>
            <w:r>
              <w:rPr>
                <w:kern w:val="0"/>
                <w:sz w:val="22"/>
                <w:szCs w:val="22"/>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o:allowincell="t" style="width:80.8pt;height:17.8pt" type="#_x0000_t75"/>
                <w:control r:id="rId9" w:name="Date Field 1" w:shapeid="control_shape_0"/>
              </w:object>
            </w:r>
          </w:p>
        </w:tc>
      </w:tr>
    </w:tbl>
    <w:p>
      <w:pPr>
        <w:pStyle w:val="Normal"/>
        <w:rPr/>
      </w:pPr>
      <w:r>
        <w:rPr/>
      </w:r>
    </w:p>
    <w:p>
      <w:pPr>
        <w:pStyle w:val="Normal"/>
        <w:rPr/>
      </w:pPr>
      <w:r>
        <w:rPr/>
      </w:r>
    </w:p>
    <w:p>
      <w:pPr>
        <w:sectPr>
          <w:headerReference w:type="default" r:id="rId10"/>
          <w:footerReference w:type="default" r:id="rId11"/>
          <w:type w:val="nextPage"/>
          <w:pgSz w:w="11906" w:h="16838"/>
          <w:pgMar w:left="1134" w:right="1134" w:gutter="0" w:header="567" w:top="992" w:footer="567" w:bottom="992"/>
          <w:pgNumType w:fmt="decimal"/>
          <w:formProt w:val="false"/>
          <w:textDirection w:val="lrTb"/>
          <w:docGrid w:type="default" w:linePitch="360" w:charSpace="0"/>
        </w:sectPr>
        <w:pStyle w:val="Normal"/>
        <w:rPr/>
      </w:pPr>
      <w:r>
        <w:rPr/>
      </w:r>
    </w:p>
    <w:tbl>
      <w:tblPr>
        <w:tblW w:w="9853" w:type="dxa"/>
        <w:jc w:val="left"/>
        <w:tblInd w:w="108" w:type="dxa"/>
        <w:tblLayout w:type="fixed"/>
        <w:tblCellMar>
          <w:top w:w="0" w:type="dxa"/>
          <w:left w:w="108" w:type="dxa"/>
          <w:bottom w:w="0" w:type="dxa"/>
          <w:right w:w="108" w:type="dxa"/>
        </w:tblCellMar>
      </w:tblPr>
      <w:tblGrid>
        <w:gridCol w:w="6628"/>
        <w:gridCol w:w="3225"/>
      </w:tblGrid>
      <w:tr>
        <w:trPr/>
        <w:tc>
          <w:tcPr>
            <w:tcW w:w="6628" w:type="dxa"/>
            <w:tcBorders/>
          </w:tcPr>
          <w:p>
            <w:pPr>
              <w:pStyle w:val="Normal"/>
              <w:snapToGrid w:val="false"/>
              <w:jc w:val="right"/>
              <w:rPr>
                <w:rFonts w:ascii="Century Gothic" w:hAnsi="Century Gothic" w:cs="Century Gothic"/>
                <w:kern w:val="0"/>
                <w:sz w:val="22"/>
                <w:szCs w:val="22"/>
              </w:rPr>
            </w:pPr>
            <w:r>
              <w:rPr>
                <w:rFonts w:cs="Century Gothic" w:ascii="Century Gothic" w:hAnsi="Century Gothic"/>
                <w:kern w:val="0"/>
                <w:sz w:val="22"/>
                <w:szCs w:val="22"/>
              </w:rPr>
            </w:r>
          </w:p>
        </w:tc>
        <w:tc>
          <w:tcPr>
            <w:tcW w:w="3225" w:type="dxa"/>
            <w:tcBorders/>
          </w:tcPr>
          <w:p>
            <w:pPr>
              <w:pStyle w:val="Normal"/>
              <w:jc w:val="right"/>
              <w:rPr>
                <w:rFonts w:ascii="Century Gothic" w:hAnsi="Century Gothic" w:cs="Century Gothic"/>
                <w:kern w:val="0"/>
                <w:sz w:val="22"/>
                <w:szCs w:val="22"/>
              </w:rPr>
            </w:pPr>
            <w:r>
              <w:rPr>
                <w:rFonts w:cs="Century Gothic" w:ascii="Century Gothic" w:hAnsi="Century Gothic"/>
                <w:kern w:val="0"/>
                <w:sz w:val="22"/>
                <w:szCs w:val="22"/>
              </w:rPr>
              <w:drawing>
                <wp:inline distT="0" distB="0" distL="0" distR="0">
                  <wp:extent cx="1901825" cy="837565"/>
                  <wp:effectExtent l="0" t="0" r="0" b="0"/>
                  <wp:docPr id="8"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 descr=""/>
                          <pic:cNvPicPr>
                            <a:picLocks noChangeAspect="1" noChangeArrowheads="1"/>
                          </pic:cNvPicPr>
                        </pic:nvPicPr>
                        <pic:blipFill>
                          <a:blip r:embed="rId12"/>
                          <a:srcRect l="-19" t="-43" r="-19" b="-43"/>
                          <a:stretch>
                            <a:fillRect/>
                          </a:stretch>
                        </pic:blipFill>
                        <pic:spPr bwMode="auto">
                          <a:xfrm>
                            <a:off x="0" y="0"/>
                            <a:ext cx="1901825" cy="837565"/>
                          </a:xfrm>
                          <a:prstGeom prst="rect">
                            <a:avLst/>
                          </a:prstGeom>
                        </pic:spPr>
                      </pic:pic>
                    </a:graphicData>
                  </a:graphic>
                </wp:inline>
              </w:drawing>
            </w:r>
          </w:p>
        </w:tc>
      </w:tr>
      <w:tr>
        <w:trPr/>
        <w:tc>
          <w:tcPr>
            <w:tcW w:w="9853" w:type="dxa"/>
            <w:gridSpan w:val="2"/>
            <w:tcBorders/>
          </w:tcPr>
          <w:p>
            <w:pPr>
              <w:pStyle w:val="Heading1"/>
              <w:spacing w:before="240" w:after="0"/>
              <w:ind w:hanging="0" w:left="0"/>
              <w:rPr>
                <w:rFonts w:ascii="Century Gothic" w:hAnsi="Century Gothic" w:cs="Century Gothic"/>
                <w:kern w:val="0"/>
                <w:sz w:val="22"/>
                <w:szCs w:val="22"/>
              </w:rPr>
            </w:pPr>
            <w:r>
              <w:rPr>
                <w:rFonts w:cs="Century Gothic" w:ascii="Century Gothic" w:hAnsi="Century Gothic"/>
                <w:kern w:val="0"/>
                <w:sz w:val="22"/>
                <w:szCs w:val="22"/>
              </w:rPr>
              <w:t>Person Specification</w:t>
            </w:r>
          </w:p>
        </w:tc>
      </w:tr>
    </w:tbl>
    <w:p>
      <w:pPr>
        <w:pStyle w:val="Normal"/>
        <w:rPr/>
      </w:pPr>
      <w:r>
        <w:rPr/>
      </w:r>
    </w:p>
    <w:tbl>
      <w:tblPr>
        <w:tblW w:w="9853" w:type="dxa"/>
        <w:jc w:val="left"/>
        <w:tblInd w:w="108" w:type="dxa"/>
        <w:tblLayout w:type="fixed"/>
        <w:tblCellMar>
          <w:top w:w="0" w:type="dxa"/>
          <w:left w:w="108" w:type="dxa"/>
          <w:bottom w:w="0" w:type="dxa"/>
          <w:right w:w="108" w:type="dxa"/>
        </w:tblCellMar>
      </w:tblPr>
      <w:tblGrid>
        <w:gridCol w:w="1668"/>
        <w:gridCol w:w="8185"/>
      </w:tblGrid>
      <w:tr>
        <w:trPr>
          <w:trHeight w:val="23" w:hRule="atLeast"/>
        </w:trPr>
        <w:tc>
          <w:tcPr>
            <w:tcW w:w="9853"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Job Details</w:t>
            </w:r>
          </w:p>
        </w:tc>
      </w:tr>
      <w:tr>
        <w:trPr>
          <w:trHeight w:val="23" w:hRule="atLeast"/>
        </w:trPr>
        <w:tc>
          <w:tcPr>
            <w:tcW w:w="1668"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School Name</w:t>
            </w:r>
          </w:p>
        </w:tc>
        <w:tc>
          <w:tcPr>
            <w:tcW w:w="8185" w:type="dxa"/>
            <w:tcBorders>
              <w:top w:val="single" w:sz="2" w:space="0" w:color="BFBFBF"/>
              <w:left w:val="single" w:sz="2" w:space="0" w:color="BFBFBF"/>
              <w:bottom w:val="single" w:sz="2" w:space="0" w:color="BFBFBF"/>
              <w:right w:val="single" w:sz="2" w:space="0" w:color="000000"/>
            </w:tcBorders>
            <w:shd w:fill="FFFFFF" w:val="clear"/>
          </w:tcPr>
          <w:p>
            <w:pPr>
              <w:pStyle w:val="Normal"/>
              <w:snapToGrid w:val="false"/>
              <w:rPr>
                <w:rFonts w:ascii="Arial" w:hAnsi="Arial" w:cs="Arial"/>
                <w:b/>
                <w:kern w:val="0"/>
                <w:sz w:val="22"/>
                <w:szCs w:val="22"/>
              </w:rPr>
            </w:pPr>
            <w:r>
              <w:rPr>
                <w:rFonts w:cs="Arial" w:ascii="Arial" w:hAnsi="Arial"/>
                <w:b/>
                <w:kern w:val="0"/>
                <w:sz w:val="22"/>
                <w:szCs w:val="22"/>
              </w:rPr>
            </w:r>
          </w:p>
        </w:tc>
      </w:tr>
      <w:tr>
        <w:trPr>
          <w:trHeight w:val="23" w:hRule="atLeast"/>
        </w:trPr>
        <w:tc>
          <w:tcPr>
            <w:tcW w:w="1668" w:type="dxa"/>
            <w:tcBorders>
              <w:top w:val="single" w:sz="2" w:space="0" w:color="BFBFBF"/>
              <w:left w:val="single" w:sz="2" w:space="0" w:color="000000"/>
              <w:bottom w:val="single" w:sz="2" w:space="0" w:color="BFBFBF"/>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Job Title</w:t>
            </w:r>
          </w:p>
        </w:tc>
        <w:tc>
          <w:tcPr>
            <w:tcW w:w="8185"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Playworker</w:t>
            </w:r>
          </w:p>
        </w:tc>
      </w:tr>
      <w:tr>
        <w:trPr>
          <w:trHeight w:val="23" w:hRule="atLeast"/>
        </w:trPr>
        <w:tc>
          <w:tcPr>
            <w:tcW w:w="1668" w:type="dxa"/>
            <w:tcBorders>
              <w:top w:val="single" w:sz="2" w:space="0" w:color="BFBFBF"/>
              <w:left w:val="single" w:sz="2" w:space="0" w:color="000000"/>
              <w:bottom w:val="single" w:sz="2" w:space="0" w:color="000000"/>
              <w:right w:val="single" w:sz="2" w:space="0" w:color="BFBFBF"/>
            </w:tcBorders>
            <w:shd w:fill="FFFFFF" w:val="clear"/>
          </w:tcPr>
          <w:p>
            <w:pPr>
              <w:pStyle w:val="Normal"/>
              <w:rPr>
                <w:rFonts w:ascii="Arial" w:hAnsi="Arial" w:cs="Arial"/>
                <w:b/>
                <w:kern w:val="0"/>
                <w:sz w:val="22"/>
                <w:szCs w:val="22"/>
              </w:rPr>
            </w:pPr>
            <w:r>
              <w:rPr>
                <w:rFonts w:cs="Arial" w:ascii="Arial" w:hAnsi="Arial"/>
                <w:b/>
                <w:kern w:val="0"/>
                <w:sz w:val="22"/>
                <w:szCs w:val="22"/>
              </w:rPr>
              <w:t>Grade</w:t>
            </w:r>
          </w:p>
        </w:tc>
        <w:tc>
          <w:tcPr>
            <w:tcW w:w="8185" w:type="dxa"/>
            <w:tcBorders>
              <w:top w:val="single" w:sz="2" w:space="0" w:color="BFBFBF"/>
              <w:left w:val="single" w:sz="2" w:space="0" w:color="BFBFBF"/>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Grade A</w:t>
            </w:r>
          </w:p>
        </w:tc>
      </w:tr>
    </w:tbl>
    <w:p>
      <w:pPr>
        <w:pStyle w:val="Normal"/>
        <w:rPr/>
      </w:pPr>
      <w:r>
        <w:rPr/>
      </w:r>
    </w:p>
    <w:p>
      <w:pPr>
        <w:pStyle w:val="Heading2"/>
        <w:ind w:hanging="0" w:left="0"/>
        <w:rPr/>
      </w:pPr>
      <w:r>
        <w:rPr/>
        <w:t>Stage One</w:t>
      </w:r>
    </w:p>
    <w:p>
      <w:pPr>
        <w:pStyle w:val="Normal"/>
        <w:rPr/>
      </w:pPr>
      <w:r>
        <w:rPr/>
        <w:t>The minimum essential requirements for the above post are as follows. Please try to show in your application form, how best you meet these requirements. Disabled candidates are guaranteed an interview if they meet the essential criteria.</w:t>
      </w:r>
    </w:p>
    <w:p>
      <w:pPr>
        <w:pStyle w:val="Normal"/>
        <w:rPr/>
      </w:pPr>
      <w:r>
        <w:rPr/>
      </w:r>
    </w:p>
    <w:tbl>
      <w:tblPr>
        <w:tblW w:w="9854" w:type="dxa"/>
        <w:jc w:val="left"/>
        <w:tblInd w:w="108" w:type="dxa"/>
        <w:tblLayout w:type="fixed"/>
        <w:tblCellMar>
          <w:top w:w="0" w:type="dxa"/>
          <w:left w:w="108" w:type="dxa"/>
          <w:bottom w:w="0" w:type="dxa"/>
          <w:right w:w="108" w:type="dxa"/>
        </w:tblCellMar>
      </w:tblPr>
      <w:tblGrid>
        <w:gridCol w:w="674"/>
        <w:gridCol w:w="6238"/>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Skills and Knowledge</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Method of Assessment</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Understanding of child development and the importance of play.</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Ability to provide and facilitate appropriate and creative play activities in a child centred environment.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Understanding of good quality childcare and how to care for children in a sensitive and responsible way.</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Deal with difficult situations in a confident and responsible manner, in line with School policies.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Ability to respond to and meet children’s individual needs and rights and build appropriate relationships with them and their carers.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Accurately record and process information.</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Organisational skills.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Financial skills, in order to handle small amounts of money.</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Understanding of methods of communicating and be able to communicate both verbally and in writing in a clear and concise way with children and adults.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Ability to work on own initiative.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Awareness of Health and Safety at Work.</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Understanding and commitment to equal opportunities and be able to demonstrate this within the work environment.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Understanding of and ability to meet the needs of a multi-cultural community.</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Understanding of and ability to work with children with SEN or disabilities.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Awareness of safeguarding principles and safe working practices.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Displays commitment to the protection and safeguarding of children and young people.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kern w:val="0"/>
                <w:sz w:val="22"/>
                <w:szCs w:val="22"/>
              </w:rPr>
            </w:pPr>
            <w:r>
              <w:rPr>
                <w:kern w:val="0"/>
                <w:sz w:val="22"/>
                <w:szCs w:val="22"/>
              </w:rPr>
              <w:t>Ability to recognise when pupils are in danger of risk or harm and know what actions to take to protect them, in accordance with school procedures.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Heading3"/>
              <w:spacing w:before="40" w:after="0"/>
              <w:ind w:hanging="0" w:left="0"/>
              <w:rPr>
                <w:kern w:val="0"/>
                <w:sz w:val="22"/>
                <w:szCs w:val="22"/>
              </w:rPr>
            </w:pPr>
            <w:r>
              <w:rPr>
                <w:kern w:val="0"/>
                <w:sz w:val="22"/>
                <w:szCs w:val="22"/>
              </w:rPr>
              <w:t>Competencies</w:t>
            </w:r>
          </w:p>
          <w:p>
            <w:pPr>
              <w:pStyle w:val="Normal"/>
              <w:rPr>
                <w:kern w:val="0"/>
                <w:sz w:val="22"/>
                <w:szCs w:val="22"/>
              </w:rPr>
            </w:pPr>
            <w:r>
              <w:rPr>
                <w:kern w:val="0"/>
                <w:sz w:val="22"/>
                <w:szCs w:val="22"/>
              </w:rPr>
              <w:t>Please note the school’s competencies, which are considered to be essential for all roles, are in the attached Core Competencies document.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kern w:val="0"/>
                <w:sz w:val="22"/>
                <w:szCs w:val="22"/>
              </w:rPr>
            </w:pPr>
            <w:r>
              <w:rPr>
                <w:kern w:val="0"/>
                <w:sz w:val="22"/>
                <w:szCs w:val="22"/>
              </w:rPr>
              <w:t>Interview</w:t>
            </w:r>
          </w:p>
        </w:tc>
      </w:tr>
    </w:tbl>
    <w:p>
      <w:pPr>
        <w:pStyle w:val="Normal"/>
        <w:rPr/>
      </w:pPr>
      <w:r>
        <w:rPr/>
      </w:r>
    </w:p>
    <w:tbl>
      <w:tblPr>
        <w:tblW w:w="9854" w:type="dxa"/>
        <w:jc w:val="left"/>
        <w:tblInd w:w="108" w:type="dxa"/>
        <w:tblLayout w:type="fixed"/>
        <w:tblCellMar>
          <w:top w:w="0" w:type="dxa"/>
          <w:left w:w="108" w:type="dxa"/>
          <w:bottom w:w="0" w:type="dxa"/>
          <w:right w:w="108" w:type="dxa"/>
        </w:tblCellMar>
      </w:tblPr>
      <w:tblGrid>
        <w:gridCol w:w="708"/>
        <w:gridCol w:w="6204"/>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Experience, Qualifications and Training</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Method of Assessment</w:t>
            </w:r>
          </w:p>
        </w:tc>
      </w:tr>
      <w:tr>
        <w:trPr>
          <w:trHeight w:val="23" w:hRule="atLeast"/>
        </w:trPr>
        <w:tc>
          <w:tcPr>
            <w:tcW w:w="708"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04" w:type="dxa"/>
            <w:tcBorders>
              <w:top w:val="single" w:sz="2" w:space="0" w:color="BFBFBF"/>
              <w:left w:val="single" w:sz="2" w:space="0" w:color="BFBFBF"/>
              <w:bottom w:val="single" w:sz="2" w:space="0" w:color="000000"/>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Experience of working with children in a play environment.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bl>
    <w:p>
      <w:pPr>
        <w:pStyle w:val="Normal"/>
        <w:rPr/>
      </w:pPr>
      <w:r>
        <w:rPr/>
      </w:r>
    </w:p>
    <w:tbl>
      <w:tblPr>
        <w:tblW w:w="9854" w:type="dxa"/>
        <w:jc w:val="left"/>
        <w:tblInd w:w="108" w:type="dxa"/>
        <w:tblLayout w:type="fixed"/>
        <w:tblCellMar>
          <w:top w:w="0" w:type="dxa"/>
          <w:left w:w="108" w:type="dxa"/>
          <w:bottom w:w="0" w:type="dxa"/>
          <w:right w:w="108" w:type="dxa"/>
        </w:tblCellMar>
      </w:tblPr>
      <w:tblGrid>
        <w:gridCol w:w="708"/>
        <w:gridCol w:w="6204"/>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Work Related Circumstances</w:t>
            </w:r>
          </w:p>
        </w:tc>
        <w:tc>
          <w:tcPr>
            <w:tcW w:w="2942"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Method of Assessment</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Willingness to undertake appropriate training.</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Interview</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04" w:type="dxa"/>
            <w:tcBorders>
              <w:top w:val="single" w:sz="2" w:space="0" w:color="BFBFBF"/>
              <w:left w:val="single" w:sz="2" w:space="0" w:color="BFBFBF"/>
              <w:bottom w:val="single" w:sz="2" w:space="0" w:color="BFBFBF"/>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Willingness to work flexible hours and attend related meetings.</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708"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04" w:type="dxa"/>
            <w:tcBorders>
              <w:top w:val="single" w:sz="2" w:space="0" w:color="BFBFBF"/>
              <w:left w:val="single" w:sz="2" w:space="0" w:color="BFBFBF"/>
              <w:bottom w:val="single" w:sz="2" w:space="0" w:color="000000"/>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This post is subject to an enhanced disclosure and a barred list check from the Disclosure and Barring Service.</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Certificate</w:t>
            </w:r>
          </w:p>
        </w:tc>
      </w:tr>
    </w:tbl>
    <w:p>
      <w:pPr>
        <w:pStyle w:val="Normal"/>
        <w:rPr>
          <w:rFonts w:cs="Arial"/>
        </w:rPr>
      </w:pPr>
      <w:r>
        <w:rPr>
          <w:rFonts w:cs="Arial"/>
        </w:rPr>
      </w:r>
    </w:p>
    <w:p>
      <w:pPr>
        <w:pStyle w:val="Heading2"/>
        <w:ind w:hanging="0" w:left="0"/>
        <w:rPr/>
      </w:pPr>
      <w:r>
        <w:rPr/>
        <w:t>Stage Two</w:t>
      </w:r>
    </w:p>
    <w:p>
      <w:pPr>
        <w:pStyle w:val="Normal"/>
        <w:rPr>
          <w:rFonts w:cs="Arial"/>
        </w:rPr>
      </w:pPr>
      <w:r>
        <w:rPr>
          <w:rFonts w:cs="Arial"/>
        </w:rPr>
        <w:t>This will only be used in the event of a large number of applicants meeting the minimum essential requirements. Please try to show in your application form, how best you meet these requirements.</w:t>
      </w:r>
    </w:p>
    <w:p>
      <w:pPr>
        <w:pStyle w:val="Normal"/>
        <w:rPr>
          <w:rFonts w:cs="Arial"/>
        </w:rPr>
      </w:pPr>
      <w:r>
        <w:rPr>
          <w:rFonts w:cs="Arial"/>
        </w:rPr>
      </w:r>
    </w:p>
    <w:tbl>
      <w:tblPr>
        <w:tblW w:w="9851" w:type="dxa"/>
        <w:jc w:val="left"/>
        <w:tblInd w:w="108" w:type="dxa"/>
        <w:tblLayout w:type="fixed"/>
        <w:tblCellMar>
          <w:top w:w="0" w:type="dxa"/>
          <w:left w:w="108" w:type="dxa"/>
          <w:bottom w:w="0" w:type="dxa"/>
          <w:right w:w="108" w:type="dxa"/>
        </w:tblCellMar>
      </w:tblPr>
      <w:tblGrid>
        <w:gridCol w:w="674"/>
        <w:gridCol w:w="6238"/>
        <w:gridCol w:w="2939"/>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Skills and Knowledge</w:t>
            </w:r>
          </w:p>
        </w:tc>
        <w:tc>
          <w:tcPr>
            <w:tcW w:w="2939"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Method of Assessment</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6"/>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Normal"/>
              <w:snapToGrid w:val="false"/>
              <w:rPr>
                <w:rFonts w:ascii="Arial" w:hAnsi="Arial" w:cs="Arial"/>
                <w:b/>
                <w:kern w:val="0"/>
                <w:sz w:val="22"/>
                <w:szCs w:val="22"/>
              </w:rPr>
            </w:pPr>
            <w:r>
              <w:rPr>
                <w:rFonts w:cs="Arial" w:ascii="Arial" w:hAnsi="Arial"/>
                <w:b/>
                <w:kern w:val="0"/>
                <w:sz w:val="22"/>
                <w:szCs w:val="22"/>
              </w:rPr>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bl>
    <w:p>
      <w:pPr>
        <w:pStyle w:val="Normal"/>
        <w:rPr/>
      </w:pPr>
      <w:r>
        <w:rPr/>
      </w:r>
    </w:p>
    <w:tbl>
      <w:tblPr>
        <w:tblW w:w="9851" w:type="dxa"/>
        <w:jc w:val="left"/>
        <w:tblInd w:w="108" w:type="dxa"/>
        <w:tblLayout w:type="fixed"/>
        <w:tblCellMar>
          <w:top w:w="0" w:type="dxa"/>
          <w:left w:w="108" w:type="dxa"/>
          <w:bottom w:w="0" w:type="dxa"/>
          <w:right w:w="108" w:type="dxa"/>
        </w:tblCellMar>
      </w:tblPr>
      <w:tblGrid>
        <w:gridCol w:w="674"/>
        <w:gridCol w:w="6238"/>
        <w:gridCol w:w="2939"/>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Experience, Qualifications and Training</w:t>
            </w:r>
          </w:p>
        </w:tc>
        <w:tc>
          <w:tcPr>
            <w:tcW w:w="2939"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Method of Assessment</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7"/>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Appropriate qualification in Childcare or Playwork at NVQ Level 2.</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Certificate</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7"/>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BFBFBF"/>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Paediatric First Aid.</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7"/>
              </w:numPr>
              <w:tabs>
                <w:tab w:val="clear" w:pos="720"/>
                <w:tab w:val="left" w:pos="0" w:leader="none"/>
                <w:tab w:val="left" w:pos="240" w:leader="none"/>
              </w:tabs>
              <w:snapToGrid w:val="false"/>
              <w:spacing w:lineRule="auto" w:line="264" w:before="0" w:after="0"/>
              <w:ind w:hanging="720" w:left="720" w:right="0"/>
              <w:contextualSpacing/>
              <w:rPr>
                <w:rFonts w:cs="Arial"/>
                <w:b/>
                <w:kern w:val="0"/>
                <w:sz w:val="22"/>
                <w:szCs w:val="22"/>
              </w:rPr>
            </w:pPr>
            <w:r>
              <w:rPr>
                <w:rFonts w:cs="Arial"/>
                <w:b/>
                <w:kern w:val="0"/>
                <w:sz w:val="22"/>
                <w:szCs w:val="22"/>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Normal"/>
              <w:rPr>
                <w:rFonts w:ascii="Arial" w:hAnsi="Arial" w:cs="Arial"/>
                <w:kern w:val="0"/>
                <w:sz w:val="22"/>
                <w:szCs w:val="22"/>
              </w:rPr>
            </w:pPr>
            <w:r>
              <w:rPr>
                <w:rFonts w:cs="Arial" w:ascii="Arial" w:hAnsi="Arial"/>
                <w:kern w:val="0"/>
                <w:sz w:val="22"/>
                <w:szCs w:val="22"/>
              </w:rPr>
              <w:t>Basic Food Hygiene Certificate.</w:t>
            </w:r>
          </w:p>
        </w:tc>
        <w:tc>
          <w:tcPr>
            <w:tcW w:w="2939" w:type="dxa"/>
            <w:tcBorders>
              <w:top w:val="single" w:sz="2" w:space="0" w:color="000000"/>
              <w:left w:val="single" w:sz="2" w:space="0" w:color="000000"/>
              <w:bottom w:val="single" w:sz="2" w:space="0" w:color="000000"/>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Application Form / Interview</w:t>
            </w:r>
          </w:p>
        </w:tc>
      </w:tr>
    </w:tbl>
    <w:p>
      <w:pPr>
        <w:pStyle w:val="Normal"/>
        <w:rPr/>
      </w:pPr>
      <w:r>
        <w:rPr/>
      </w:r>
    </w:p>
    <w:tbl>
      <w:tblPr>
        <w:tblW w:w="9853" w:type="dxa"/>
        <w:jc w:val="left"/>
        <w:tblInd w:w="108" w:type="dxa"/>
        <w:tblLayout w:type="fixed"/>
        <w:tblCellMar>
          <w:top w:w="0" w:type="dxa"/>
          <w:left w:w="108" w:type="dxa"/>
          <w:bottom w:w="0" w:type="dxa"/>
          <w:right w:w="108" w:type="dxa"/>
        </w:tblCellMar>
      </w:tblPr>
      <w:tblGrid>
        <w:gridCol w:w="3793"/>
        <w:gridCol w:w="6060"/>
      </w:tblGrid>
      <w:tr>
        <w:trPr>
          <w:trHeight w:val="23" w:hRule="atLeast"/>
        </w:trPr>
        <w:tc>
          <w:tcPr>
            <w:tcW w:w="9853"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rPr>
                <w:b/>
                <w:kern w:val="0"/>
                <w:sz w:val="24"/>
                <w:szCs w:val="22"/>
              </w:rPr>
            </w:pPr>
            <w:r>
              <w:rPr>
                <w:b/>
                <w:kern w:val="0"/>
                <w:sz w:val="24"/>
                <w:szCs w:val="22"/>
              </w:rPr>
              <w:t>Version Control</w:t>
            </w:r>
          </w:p>
        </w:tc>
      </w:tr>
      <w:tr>
        <w:trPr>
          <w:trHeight w:val="23" w:hRule="atLeast"/>
        </w:trPr>
        <w:tc>
          <w:tcPr>
            <w:tcW w:w="3793" w:type="dxa"/>
            <w:tcBorders>
              <w:top w:val="single" w:sz="2" w:space="0" w:color="BFBFBF"/>
              <w:left w:val="single" w:sz="2" w:space="0" w:color="000000"/>
              <w:bottom w:val="single" w:sz="2" w:space="0" w:color="BFBFBF"/>
              <w:right w:val="single" w:sz="2" w:space="0" w:color="BFBFBF"/>
            </w:tcBorders>
            <w:shd w:fill="FFFFFF" w:val="clear"/>
          </w:tcPr>
          <w:p>
            <w:pPr>
              <w:pStyle w:val="Normal"/>
              <w:rPr>
                <w:b/>
                <w:kern w:val="0"/>
                <w:sz w:val="22"/>
                <w:szCs w:val="22"/>
              </w:rPr>
            </w:pPr>
            <w:r>
              <w:rPr>
                <w:b/>
                <w:kern w:val="0"/>
                <w:sz w:val="22"/>
                <w:szCs w:val="22"/>
              </w:rPr>
              <w:t>Person Specification prepared by:</w:t>
            </w:r>
          </w:p>
        </w:tc>
        <w:tc>
          <w:tcPr>
            <w:tcW w:w="6060" w:type="dxa"/>
            <w:tcBorders>
              <w:top w:val="single" w:sz="2" w:space="0" w:color="BFBFBF"/>
              <w:left w:val="single" w:sz="2" w:space="0" w:color="BFBFBF"/>
              <w:bottom w:val="single" w:sz="2" w:space="0" w:color="BFBFBF"/>
              <w:right w:val="single" w:sz="2" w:space="0" w:color="000000"/>
            </w:tcBorders>
            <w:shd w:fill="FFFFFF" w:val="clear"/>
          </w:tcPr>
          <w:p>
            <w:pPr>
              <w:pStyle w:val="Normal"/>
              <w:rPr>
                <w:rFonts w:ascii="Arial" w:hAnsi="Arial" w:cs="Arial"/>
                <w:kern w:val="0"/>
                <w:sz w:val="22"/>
                <w:szCs w:val="22"/>
              </w:rPr>
            </w:pPr>
            <w:r>
              <w:rPr>
                <w:rFonts w:cs="Arial" w:ascii="Arial" w:hAnsi="Arial"/>
                <w:kern w:val="0"/>
                <w:sz w:val="22"/>
                <w:szCs w:val="22"/>
              </w:rPr>
              <w:t>School’s HR</w:t>
            </w:r>
          </w:p>
        </w:tc>
      </w:tr>
      <w:tr>
        <w:trPr>
          <w:trHeight w:val="23" w:hRule="atLeast"/>
        </w:trPr>
        <w:tc>
          <w:tcPr>
            <w:tcW w:w="3793" w:type="dxa"/>
            <w:tcBorders>
              <w:top w:val="single" w:sz="2" w:space="0" w:color="BFBFBF"/>
              <w:left w:val="single" w:sz="2" w:space="0" w:color="000000"/>
              <w:bottom w:val="single" w:sz="2" w:space="0" w:color="000000"/>
              <w:right w:val="single" w:sz="2" w:space="0" w:color="BFBFBF"/>
            </w:tcBorders>
            <w:shd w:fill="FFFFFF" w:val="clear"/>
          </w:tcPr>
          <w:p>
            <w:pPr>
              <w:pStyle w:val="Normal"/>
              <w:rPr>
                <w:b/>
                <w:kern w:val="0"/>
                <w:sz w:val="22"/>
                <w:szCs w:val="22"/>
              </w:rPr>
            </w:pPr>
            <w:r>
              <w:rPr>
                <w:b/>
                <w:kern w:val="0"/>
                <w:sz w:val="22"/>
                <w:szCs w:val="22"/>
              </w:rPr>
              <w:t>Person Specification updated:</w:t>
            </w:r>
          </w:p>
        </w:tc>
        <w:tc>
          <w:tcPr>
            <w:tcW w:w="6060" w:type="dxa"/>
            <w:tcBorders>
              <w:top w:val="single" w:sz="2" w:space="0" w:color="BFBFBF"/>
              <w:left w:val="single" w:sz="2" w:space="0" w:color="BFBFBF"/>
              <w:bottom w:val="single" w:sz="2" w:space="0" w:color="000000"/>
              <w:right w:val="single" w:sz="2" w:space="0" w:color="000000"/>
            </w:tcBorders>
            <w:shd w:fill="FFFFFF" w:val="clear"/>
          </w:tcPr>
          <w:p>
            <w:pPr>
              <w:pStyle w:val="Normal"/>
              <w:rPr>
                <w:kern w:val="0"/>
                <w:sz w:val="22"/>
                <w:szCs w:val="22"/>
              </w:rPr>
            </w:pPr>
            <w:r>
              <w:rPr>
                <w:kern w:val="0"/>
                <w:sz w:val="22"/>
                <w:szCs w:val="22"/>
              </w:rPr>
              <w:object>
                <v:shape id="control_shape_1" o:allowincell="t" style="width:80.8pt;height:17.8pt" type="#_x0000_t75"/>
                <w:control r:id="rId13" w:name="Date Field 2" w:shapeid="control_shape_1"/>
              </w:object>
            </w:r>
          </w:p>
        </w:tc>
      </w:tr>
    </w:tbl>
    <w:p>
      <w:pPr>
        <w:pStyle w:val="Normal"/>
        <w:rPr/>
      </w:pPr>
      <w:r>
        <w:rPr/>
      </w:r>
    </w:p>
    <w:p>
      <w:pPr>
        <w:pStyle w:val="Normal"/>
        <w:rPr/>
      </w:pPr>
      <w:r>
        <w:rPr/>
      </w:r>
    </w:p>
    <w:p>
      <w:pPr>
        <w:pStyle w:val="Normal"/>
        <w:rPr/>
      </w:pPr>
      <w:r>
        <w:rPr/>
      </w:r>
    </w:p>
    <w:p>
      <w:pPr>
        <w:pStyle w:val="Normal"/>
        <w:rPr/>
      </w:pPr>
      <w:r>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rPr>
          <w:rFonts w:ascii="Arial" w:hAnsi="Arial" w:cs="Arial"/>
          <w:b/>
        </w:rPr>
      </w:pPr>
      <w:r>
        <w:rPr>
          <w:rFonts w:cs="Arial" w:ascii="Arial" w:hAnsi="Arial"/>
          <w:b/>
        </w:rPr>
      </w:r>
    </w:p>
    <w:p>
      <w:pPr>
        <w:pStyle w:val="Normal"/>
        <w:keepLines/>
        <w:rPr>
          <w:rFonts w:ascii="Arial" w:hAnsi="Arial" w:cs="Arial"/>
          <w:b/>
        </w:rPr>
      </w:pPr>
      <w:r>
        <w:rPr>
          <w:rFonts w:cs="Arial" w:ascii="Arial" w:hAnsi="Arial"/>
          <w:b/>
        </w:rPr>
        <w:t>Developing Self &amp; Others</w:t>
      </w:r>
    </w:p>
    <w:p>
      <w:pPr>
        <w:pStyle w:val="Normal"/>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rPr>
          <w:rFonts w:ascii="Arial" w:hAnsi="Arial" w:cs="Arial"/>
        </w:rPr>
      </w:pPr>
      <w:r>
        <w:rPr>
          <w:rFonts w:cs="Arial" w:ascii="Arial" w:hAnsi="Arial"/>
        </w:rPr>
      </w:r>
    </w:p>
    <w:p>
      <w:pPr>
        <w:pStyle w:val="Normal"/>
        <w:keepLines/>
        <w:rPr>
          <w:rFonts w:ascii="Arial" w:hAnsi="Arial" w:cs="Arial"/>
          <w:b/>
        </w:rPr>
      </w:pPr>
      <w:r>
        <w:rPr>
          <w:rFonts w:cs="Arial" w:ascii="Arial" w:hAnsi="Arial"/>
          <w:b/>
        </w:rPr>
        <w:t>Civil Contingencies</w:t>
      </w:r>
    </w:p>
    <w:p>
      <w:pPr>
        <w:pStyle w:val="Normal"/>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ind w:left="1069" w:right="0"/>
        <w:rPr>
          <w:rFonts w:ascii="Arial" w:hAnsi="Arial" w:cs="Arial"/>
        </w:rPr>
      </w:pPr>
      <w:r>
        <w:rPr>
          <w:rFonts w:cs="Arial" w:ascii="Arial" w:hAnsi="Arial"/>
        </w:rPr>
      </w:r>
    </w:p>
    <w:p>
      <w:pPr>
        <w:pStyle w:val="Normal"/>
        <w:keepLines/>
        <w:rPr>
          <w:rFonts w:ascii="Arial" w:hAnsi="Arial" w:cs="Arial"/>
          <w:b/>
        </w:rPr>
      </w:pPr>
      <w:r>
        <w:rPr>
          <w:rFonts w:cs="Arial" w:ascii="Arial" w:hAnsi="Arial"/>
          <w:b/>
        </w:rPr>
        <w:t>Equality &amp; Diversity</w:t>
      </w:r>
    </w:p>
    <w:p>
      <w:pPr>
        <w:pStyle w:val="Normal"/>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rPr>
          <w:rFonts w:ascii="Arial" w:hAnsi="Arial" w:cs="Arial"/>
        </w:rPr>
      </w:pPr>
      <w:r>
        <w:rPr>
          <w:rFonts w:cs="Arial" w:ascii="Arial" w:hAnsi="Arial"/>
        </w:rPr>
      </w:r>
    </w:p>
    <w:p>
      <w:pPr>
        <w:pStyle w:val="Normal"/>
        <w:keepLines/>
        <w:rPr>
          <w:rFonts w:ascii="Arial" w:hAnsi="Arial" w:cs="Arial"/>
          <w:b/>
        </w:rPr>
      </w:pPr>
      <w:r>
        <w:rPr>
          <w:rFonts w:cs="Arial" w:ascii="Arial" w:hAnsi="Arial"/>
          <w:b/>
        </w:rPr>
      </w:r>
    </w:p>
    <w:p>
      <w:pPr>
        <w:pStyle w:val="Normal"/>
        <w:keepLines/>
        <w:rPr>
          <w:rFonts w:ascii="Arial" w:hAnsi="Arial" w:cs="Arial"/>
          <w:b/>
        </w:rPr>
      </w:pPr>
      <w:r>
        <w:rPr>
          <w:rFonts w:cs="Arial" w:ascii="Arial" w:hAnsi="Arial"/>
          <w:b/>
        </w:rPr>
        <w:t>Customer Care</w:t>
      </w:r>
    </w:p>
    <w:p>
      <w:pPr>
        <w:pStyle w:val="Normal"/>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rPr>
          <w:rFonts w:ascii="Arial" w:hAnsi="Arial" w:cs="Arial"/>
          <w:color w:val="0000FF"/>
          <w:u w:val="single"/>
        </w:rPr>
      </w:pPr>
      <w:r>
        <w:rPr>
          <w:rFonts w:cs="Arial" w:ascii="Arial" w:hAnsi="Arial"/>
          <w:color w:val="0000FF"/>
          <w:u w:val="single"/>
        </w:rPr>
      </w:r>
    </w:p>
    <w:p>
      <w:pPr>
        <w:pStyle w:val="Normal"/>
        <w:keepLines/>
        <w:rPr>
          <w:rFonts w:ascii="Arial" w:hAnsi="Arial" w:cs="Arial"/>
          <w:b/>
        </w:rPr>
      </w:pPr>
      <w:r>
        <w:rPr>
          <w:rFonts w:cs="Arial" w:ascii="Arial" w:hAnsi="Arial"/>
          <w:b/>
        </w:rPr>
        <w:t>Health &amp; Safety</w:t>
      </w:r>
    </w:p>
    <w:p>
      <w:pPr>
        <w:pStyle w:val="Normal"/>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rPr>
          <w:rFonts w:ascii="Arial" w:hAnsi="Arial" w:cs="Arial"/>
        </w:rPr>
      </w:pPr>
      <w:r>
        <w:rPr>
          <w:rFonts w:cs="Arial" w:ascii="Arial" w:hAnsi="Arial"/>
        </w:rPr>
      </w:r>
    </w:p>
    <w:p>
      <w:pPr>
        <w:pStyle w:val="Normal"/>
        <w:rPr>
          <w:rFonts w:ascii="Arial" w:hAnsi="Arial" w:cs="Arial"/>
          <w:b/>
          <w:bCs/>
        </w:rPr>
      </w:pPr>
      <w:r>
        <w:rPr>
          <w:rFonts w:cs="Arial" w:ascii="Arial" w:hAnsi="Arial"/>
          <w:b/>
          <w:bCs/>
        </w:rPr>
        <w:t>Data Protection and Confidentiality</w:t>
      </w:r>
    </w:p>
    <w:p>
      <w:pPr>
        <w:pStyle w:val="Normal"/>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rPr>
          <w:rFonts w:ascii="Arial" w:hAnsi="Arial" w:cs="Arial"/>
        </w:rPr>
      </w:pPr>
      <w:r>
        <w:rPr>
          <w:rFonts w:cs="Arial" w:ascii="Arial" w:hAnsi="Arial"/>
        </w:rPr>
      </w:r>
    </w:p>
    <w:p>
      <w:pPr>
        <w:pStyle w:val="Normal"/>
        <w:rPr>
          <w:rFonts w:ascii="Arial" w:hAnsi="Arial" w:cs="Arial"/>
          <w:b/>
          <w:lang w:val="en-US"/>
        </w:rPr>
      </w:pPr>
      <w:r>
        <w:rPr>
          <w:rFonts w:cs="Arial" w:ascii="Arial" w:hAnsi="Arial"/>
          <w:b/>
          <w:lang w:val="en-US"/>
        </w:rPr>
        <w:t>Fluency Duty</w:t>
      </w:r>
    </w:p>
    <w:p>
      <w:pPr>
        <w:pStyle w:val="Normal"/>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rPr>
          <w:rFonts w:ascii="Arial" w:hAnsi="Arial" w:cs="Arial"/>
          <w:lang w:val="en-US"/>
        </w:rPr>
      </w:pPr>
      <w:r>
        <w:rPr>
          <w:rFonts w:cs="Arial" w:ascii="Arial" w:hAnsi="Arial"/>
          <w:lang w:val="en-US"/>
        </w:rPr>
      </w:r>
    </w:p>
    <w:p>
      <w:pPr>
        <w:pStyle w:val="Normal"/>
        <w:rPr>
          <w:rFonts w:ascii="Arial" w:hAnsi="Arial" w:cs="Arial"/>
          <w:b/>
        </w:rPr>
      </w:pPr>
      <w:r>
        <w:rPr>
          <w:rFonts w:cs="Arial" w:ascii="Arial" w:hAnsi="Arial"/>
          <w:b/>
        </w:rPr>
        <w:t>Working Hours</w:t>
      </w:r>
    </w:p>
    <w:p>
      <w:pPr>
        <w:pStyle w:val="Normal"/>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rPr>
          <w:rFonts w:ascii="Arial" w:hAnsi="Arial" w:cs="Arial"/>
        </w:rPr>
      </w:pPr>
      <w:r>
        <w:rPr>
          <w:rFonts w:cs="Arial" w:ascii="Arial" w:hAnsi="Arial"/>
        </w:rPr>
      </w:r>
    </w:p>
    <w:p>
      <w:pPr>
        <w:pStyle w:val="Normal"/>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3265805" cy="899795"/>
            <wp:effectExtent l="0" t="0" r="0" b="0"/>
            <wp:docPr id="9"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4" descr=""/>
                    <pic:cNvPicPr>
                      <a:picLocks noChangeAspect="1" noChangeArrowheads="1"/>
                    </pic:cNvPicPr>
                  </pic:nvPicPr>
                  <pic:blipFill>
                    <a:blip r:embed="rId14"/>
                    <a:srcRect l="-11" t="-40" r="-11" b="-40"/>
                    <a:stretch>
                      <a:fillRect/>
                    </a:stretch>
                  </pic:blipFill>
                  <pic:spPr bwMode="auto">
                    <a:xfrm>
                      <a:off x="0" y="0"/>
                      <a:ext cx="3265805" cy="899795"/>
                    </a:xfrm>
                    <a:prstGeom prst="rect">
                      <a:avLst/>
                    </a:prstGeom>
                  </pic:spPr>
                </pic:pic>
              </a:graphicData>
            </a:graphic>
          </wp:inline>
        </w:drawing>
      </w:r>
      <w:r>
        <w:rPr/>
        <w:drawing>
          <wp:inline distT="0" distB="0" distL="0" distR="0">
            <wp:extent cx="3221355" cy="789305"/>
            <wp:effectExtent l="0" t="0" r="0" b="0"/>
            <wp:docPr id="10"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 descr=""/>
                    <pic:cNvPicPr>
                      <a:picLocks noChangeAspect="1" noChangeArrowheads="1"/>
                    </pic:cNvPicPr>
                  </pic:nvPicPr>
                  <pic:blipFill>
                    <a:blip r:embed="rId15"/>
                    <a:srcRect l="-11" t="-45" r="-11" b="-45"/>
                    <a:stretch>
                      <a:fillRect/>
                    </a:stretch>
                  </pic:blipFill>
                  <pic:spPr bwMode="auto">
                    <a:xfrm>
                      <a:off x="0" y="0"/>
                      <a:ext cx="3221355" cy="789305"/>
                    </a:xfrm>
                    <a:prstGeom prst="rect">
                      <a:avLst/>
                    </a:prstGeom>
                  </pic:spPr>
                </pic:pic>
              </a:graphicData>
            </a:graphic>
          </wp:inline>
        </w:drawing>
      </w:r>
      <w:r>
        <w:rPr/>
        <w:drawing>
          <wp:inline distT="0" distB="0" distL="0" distR="0">
            <wp:extent cx="3239770" cy="801370"/>
            <wp:effectExtent l="0" t="0" r="0" b="0"/>
            <wp:docPr id="11"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6" descr=""/>
                    <pic:cNvPicPr>
                      <a:picLocks noChangeAspect="1" noChangeArrowheads="1"/>
                    </pic:cNvPicPr>
                  </pic:nvPicPr>
                  <pic:blipFill>
                    <a:blip r:embed="rId16"/>
                    <a:srcRect l="-11" t="-45" r="-11" b="-45"/>
                    <a:stretch>
                      <a:fillRect/>
                    </a:stretch>
                  </pic:blipFill>
                  <pic:spPr bwMode="auto">
                    <a:xfrm>
                      <a:off x="0" y="0"/>
                      <a:ext cx="3239770" cy="801370"/>
                    </a:xfrm>
                    <a:prstGeom prst="rect">
                      <a:avLst/>
                    </a:prstGeom>
                  </pic:spPr>
                </pic:pic>
              </a:graphicData>
            </a:graphic>
          </wp:inline>
        </w:drawing>
      </w:r>
      <w:r>
        <w:rPr/>
        <w:drawing>
          <wp:inline distT="0" distB="0" distL="0" distR="0">
            <wp:extent cx="3274060" cy="871220"/>
            <wp:effectExtent l="0" t="0" r="0" b="0"/>
            <wp:docPr id="12"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7" descr=""/>
                    <pic:cNvPicPr>
                      <a:picLocks noChangeAspect="1" noChangeArrowheads="1"/>
                    </pic:cNvPicPr>
                  </pic:nvPicPr>
                  <pic:blipFill>
                    <a:blip r:embed="rId17"/>
                    <a:srcRect l="-4" t="-14" r="-4" b="-14"/>
                    <a:stretch>
                      <a:fillRect/>
                    </a:stretch>
                  </pic:blipFill>
                  <pic:spPr bwMode="auto">
                    <a:xfrm>
                      <a:off x="0" y="0"/>
                      <a:ext cx="3274060" cy="871220"/>
                    </a:xfrm>
                    <a:prstGeom prst="rect">
                      <a:avLst/>
                    </a:prstGeom>
                  </pic:spPr>
                </pic:pic>
              </a:graphicData>
            </a:graphic>
          </wp:inline>
        </w:drawing>
      </w:r>
    </w:p>
    <w:p>
      <w:pPr>
        <w:pStyle w:val="Normal"/>
        <w:rPr>
          <w:rFonts w:ascii="Arial" w:hAnsi="Arial" w:cs="Arial"/>
          <w:bCs/>
          <w:iCs/>
        </w:rPr>
      </w:pPr>
      <w:r>
        <w:rPr/>
        <w:drawing>
          <wp:inline distT="0" distB="0" distL="0" distR="0">
            <wp:extent cx="3396615" cy="835660"/>
            <wp:effectExtent l="0" t="0" r="0" b="0"/>
            <wp:docPr id="13"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8" descr=""/>
                    <pic:cNvPicPr>
                      <a:picLocks noChangeAspect="1" noChangeArrowheads="1"/>
                    </pic:cNvPicPr>
                  </pic:nvPicPr>
                  <pic:blipFill>
                    <a:blip r:embed="rId18"/>
                    <a:srcRect l="-11" t="-43" r="-11" b="-43"/>
                    <a:stretch>
                      <a:fillRect/>
                    </a:stretch>
                  </pic:blipFill>
                  <pic:spPr bwMode="auto">
                    <a:xfrm>
                      <a:off x="0" y="0"/>
                      <a:ext cx="3396615" cy="835660"/>
                    </a:xfrm>
                    <a:prstGeom prst="rect">
                      <a:avLst/>
                    </a:prstGeom>
                  </pic:spPr>
                </pic:pic>
              </a:graphicData>
            </a:graphic>
          </wp:inline>
        </w:drawing>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p>
    <w:p>
      <w:pPr>
        <w:pStyle w:val="Normal"/>
        <w:rPr>
          <w:rFonts w:ascii="Arial" w:hAnsi="Arial" w:cs="Arial"/>
          <w:bCs/>
          <w:iCs/>
        </w:rPr>
      </w:pPr>
      <w:r>
        <w:rPr>
          <w:rFonts w:cs="Arial" w:ascii="Arial" w:hAnsi="Arial"/>
          <w:bCs/>
          <w:iCs/>
        </w:rPr>
      </w:r>
      <w:r>
        <w:br w:type="page"/>
      </w:r>
    </w:p>
    <w:p>
      <w:pPr>
        <w:pStyle w:val="Normal"/>
        <w:rPr/>
      </w:pPr>
      <w:r>
        <w:rPr/>
        <w:drawing>
          <wp:anchor behindDoc="0" distT="0" distB="0" distL="0" distR="0" simplePos="0" locked="0" layoutInCell="1" allowOverlap="1" relativeHeight="12">
            <wp:simplePos x="0" y="0"/>
            <wp:positionH relativeFrom="column">
              <wp:posOffset>1270</wp:posOffset>
            </wp:positionH>
            <wp:positionV relativeFrom="paragraph">
              <wp:posOffset>-247015</wp:posOffset>
            </wp:positionV>
            <wp:extent cx="2821940" cy="1078230"/>
            <wp:effectExtent l="0" t="0" r="0" b="0"/>
            <wp:wrapNone/>
            <wp:docPr id="14"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 descr=""/>
                    <pic:cNvPicPr>
                      <a:picLocks noChangeAspect="1" noChangeArrowheads="1"/>
                    </pic:cNvPicPr>
                  </pic:nvPicPr>
                  <pic:blipFill>
                    <a:blip r:embed="rId19"/>
                    <a:srcRect l="-13" t="-33" r="-13" b="-33"/>
                    <a:stretch>
                      <a:fillRect/>
                    </a:stretch>
                  </pic:blipFill>
                  <pic:spPr bwMode="auto">
                    <a:xfrm>
                      <a:off x="0" y="0"/>
                      <a:ext cx="2821940" cy="1078230"/>
                    </a:xfrm>
                    <a:prstGeom prst="rect">
                      <a:avLst/>
                    </a:prstGeom>
                  </pic:spPr>
                </pic:pic>
              </a:graphicData>
            </a:graphic>
          </wp:anchor>
        </w:drawing>
      </w:r>
    </w:p>
    <w:p>
      <w:pPr>
        <w:pStyle w:val="Normal"/>
        <w:ind w:left="709" w:right="-11"/>
        <w:jc w:val="both"/>
        <w:rPr>
          <w:i/>
          <w:i/>
          <w:iCs/>
        </w:rPr>
      </w:pPr>
      <w:r>
        <w:rPr>
          <w:i/>
          <w:iCs/>
        </w:rPr>
      </w:r>
    </w:p>
    <w:p>
      <w:pPr>
        <w:pStyle w:val="Normal"/>
        <w:tabs>
          <w:tab w:val="clear" w:pos="720"/>
          <w:tab w:val="left" w:pos="2175" w:leader="none"/>
        </w:tabs>
        <w:ind w:left="720" w:right="0"/>
        <w:rPr>
          <w:lang w:val="en-US"/>
        </w:rPr>
      </w:pPr>
      <w:r>
        <w:rPr>
          <w:lang w:val="en-US"/>
        </w:rPr>
        <w:tab/>
      </w:r>
    </w:p>
    <w:p>
      <w:pPr>
        <w:pStyle w:val="Normal"/>
        <w:tabs>
          <w:tab w:val="clear" w:pos="720"/>
          <w:tab w:val="left" w:pos="2175" w:leader="none"/>
        </w:tabs>
        <w:ind w:left="720" w:right="0"/>
        <w:rPr>
          <w:rFonts w:cs="Calibri"/>
          <w:b/>
        </w:rPr>
      </w:pPr>
      <w:r>
        <w:rPr>
          <w:rFonts w:cs="Calibri"/>
          <w:b/>
        </w:rPr>
      </w:r>
    </w:p>
    <w:p>
      <w:pPr>
        <w:pStyle w:val="Normal"/>
        <w:tabs>
          <w:tab w:val="clear" w:pos="720"/>
          <w:tab w:val="left" w:pos="2175" w:leader="none"/>
        </w:tabs>
        <w:ind w:left="720" w:right="0"/>
        <w:rPr>
          <w:rFonts w:cs="Calibri"/>
          <w:b/>
        </w:rPr>
      </w:pPr>
      <w:r>
        <w:rPr>
          <w:rFonts w:cs="Calibri"/>
          <w:b/>
        </w:rPr>
      </w:r>
    </w:p>
    <w:p>
      <w:pPr>
        <w:pStyle w:val="Normal"/>
        <w:tabs>
          <w:tab w:val="clear" w:pos="720"/>
          <w:tab w:val="left" w:pos="2175" w:leader="none"/>
        </w:tabs>
        <w:ind w:left="720" w:right="0"/>
        <w:rPr>
          <w:rFonts w:cs="Calibri"/>
          <w:b/>
        </w:rPr>
      </w:pPr>
      <w:r>
        <w:rPr>
          <w:rFonts w:cs="Calibri"/>
          <w:b/>
        </w:rPr>
        <w:t>How to apply</w:t>
      </w:r>
    </w:p>
    <w:p>
      <w:pPr>
        <w:pStyle w:val="Normal"/>
        <w:ind w:left="720" w:right="0"/>
        <w:jc w:val="both"/>
        <w:rPr>
          <w:rFonts w:cs="Calibri"/>
        </w:rPr>
      </w:pPr>
      <w:r>
        <w:rPr>
          <w:rFonts w:cs="Calibri"/>
        </w:rPr>
        <w:t xml:space="preserve">We hope that you have enjoyed reading about the Archbishop Temple Trust and our school and that you will feel able to apply for this post. </w:t>
      </w:r>
    </w:p>
    <w:p>
      <w:pPr>
        <w:pStyle w:val="Normal"/>
        <w:ind w:left="720" w:right="0"/>
        <w:jc w:val="both"/>
        <w:rPr>
          <w:rFonts w:cs="Calibri"/>
        </w:rPr>
      </w:pPr>
      <w:r>
        <w:rPr>
          <w:rFonts w:cs="Calibri"/>
        </w:rPr>
      </w:r>
    </w:p>
    <w:p>
      <w:pPr>
        <w:pStyle w:val="Normal"/>
        <w:ind w:left="720" w:right="0"/>
        <w:jc w:val="both"/>
        <w:rPr/>
      </w:pPr>
      <w:r>
        <w:rPr>
          <w:rFonts w:cs="Calibri"/>
        </w:rPr>
        <w:t>Please complete the</w:t>
      </w:r>
      <w:r>
        <w:rPr>
          <w:rFonts w:cs="Calibri"/>
          <w:b/>
        </w:rPr>
        <w:t xml:space="preserve"> downloadable</w:t>
      </w:r>
      <w:r>
        <w:rPr>
          <w:rFonts w:cs="Calibri"/>
        </w:rPr>
        <w:t xml:space="preserve"> </w:t>
      </w:r>
      <w:r>
        <w:rPr>
          <w:rFonts w:cs="Calibri"/>
          <w:b/>
        </w:rPr>
        <w:t xml:space="preserve">application form. </w:t>
      </w:r>
      <w:r>
        <w:rPr>
          <w:rFonts w:cs="Calibri"/>
        </w:rPr>
        <w:t xml:space="preserve">Please do not send CVs or open references as part of your application as these will not be considered.  </w:t>
      </w:r>
    </w:p>
    <w:p>
      <w:pPr>
        <w:pStyle w:val="Normal"/>
        <w:ind w:left="720" w:right="0"/>
        <w:jc w:val="both"/>
        <w:rPr>
          <w:rFonts w:cs="Calibri"/>
        </w:rPr>
      </w:pPr>
      <w:r>
        <w:rPr>
          <w:rFonts w:cs="Calibri"/>
        </w:rPr>
      </w:r>
    </w:p>
    <w:p>
      <w:pPr>
        <w:pStyle w:val="Normal"/>
        <w:ind w:left="720" w:right="0"/>
        <w:jc w:val="both"/>
        <w:rPr/>
      </w:pPr>
      <w:r>
        <w:rPr>
          <w:rFonts w:cs="Calibri"/>
        </w:rPr>
        <w:t xml:space="preserve">It is important </w:t>
      </w:r>
      <w:r>
        <w:rPr>
          <w:rFonts w:eastAsia="Times New Roman" w:cs="Calibri"/>
        </w:rPr>
        <w:t xml:space="preserve">that you provide a </w:t>
      </w:r>
      <w:r>
        <w:rPr>
          <w:rFonts w:eastAsia="Times New Roman" w:cs="Calibri"/>
          <w:u w:val="single"/>
        </w:rPr>
        <w:t>complete</w:t>
      </w:r>
      <w:r>
        <w:rPr>
          <w:rFonts w:eastAsia="Times New Roman" w:cs="Calibri"/>
        </w:rPr>
        <w:t xml:space="preserve"> employment history from when you left full time education.  If the application form is not fully completed or has unexplained gaps in your employment history, your application will not be considered.  </w:t>
      </w:r>
      <w:r>
        <w:rPr>
          <w:rFonts w:cs="Calibri"/>
        </w:rPr>
        <w:t xml:space="preserve">Copies of your qualifications will be required at the interview stage; please do not send these with your application.  </w:t>
      </w:r>
    </w:p>
    <w:p>
      <w:pPr>
        <w:pStyle w:val="Normal"/>
        <w:ind w:left="720" w:right="0"/>
        <w:jc w:val="both"/>
        <w:rPr>
          <w:rFonts w:eastAsia="Times New Roman" w:cs="Calibri"/>
          <w:b/>
        </w:rPr>
      </w:pPr>
      <w:r>
        <w:rPr>
          <w:rFonts w:eastAsia="Times New Roman" w:cs="Calibri"/>
          <w:b/>
        </w:rPr>
      </w:r>
    </w:p>
    <w:p>
      <w:pPr>
        <w:pStyle w:val="Normal"/>
        <w:ind w:left="720" w:right="0"/>
        <w:jc w:val="both"/>
        <w:rPr/>
      </w:pPr>
      <w:r>
        <w:rPr>
          <w:rFonts w:cs="Calibri"/>
        </w:rPr>
        <w:t xml:space="preserve">Please also write </w:t>
      </w:r>
      <w:r>
        <w:rPr>
          <w:rFonts w:cs="Calibri"/>
          <w:b/>
        </w:rPr>
        <w:t>a letter of no more than two sides of A4</w:t>
      </w:r>
      <w:r>
        <w:rPr>
          <w:rFonts w:cs="Calibri"/>
        </w:rPr>
        <w:t xml:space="preserve"> to explain why you want to work within our Trust, why you are the best candidate for the post and what you would contribute to our schools, with examples from your recent work if possible.</w:t>
      </w:r>
    </w:p>
    <w:p>
      <w:pPr>
        <w:pStyle w:val="Normal"/>
        <w:ind w:left="720" w:right="0"/>
        <w:jc w:val="both"/>
        <w:rPr>
          <w:rFonts w:cs="Calibri"/>
        </w:rPr>
      </w:pPr>
      <w:r>
        <w:rPr>
          <w:rFonts w:cs="Calibri"/>
        </w:rPr>
      </w:r>
    </w:p>
    <w:p>
      <w:pPr>
        <w:pStyle w:val="Normal"/>
        <w:ind w:left="720" w:right="0"/>
        <w:jc w:val="both"/>
        <w:rPr/>
      </w:pPr>
      <w:r>
        <w:rPr>
          <w:rFonts w:cs="Calibri"/>
        </w:rPr>
        <w:t xml:space="preserve">Please let us have both the supporting letter and the application form by </w:t>
      </w:r>
      <w:r>
        <w:rPr>
          <w:rFonts w:cs="Calibri"/>
          <w:b/>
        </w:rPr>
        <w:t>9am</w:t>
      </w:r>
      <w:r>
        <w:rPr>
          <w:rFonts w:cs="Calibri"/>
        </w:rPr>
        <w:t xml:space="preserve"> on </w:t>
      </w:r>
      <w:r>
        <w:rPr>
          <w:rFonts w:cs="Calibri"/>
          <w:b/>
        </w:rPr>
        <w:t>Monday 28</w:t>
      </w:r>
      <w:r>
        <w:rPr>
          <w:rFonts w:cs="Calibri"/>
          <w:b/>
          <w:vertAlign w:val="superscript"/>
        </w:rPr>
        <w:t>th</w:t>
      </w:r>
      <w:r>
        <w:rPr>
          <w:rFonts w:cs="Calibri"/>
          <w:b/>
        </w:rPr>
        <w:t xml:space="preserve"> September 2026 </w:t>
      </w:r>
      <w:r>
        <w:rPr>
          <w:rFonts w:cs="Calibri"/>
        </w:rPr>
        <w:t>as we will not be able to consider applications received after that.</w:t>
      </w:r>
    </w:p>
    <w:p>
      <w:pPr>
        <w:pStyle w:val="Normal"/>
        <w:jc w:val="both"/>
        <w:rPr>
          <w:rFonts w:cs="Calibri"/>
        </w:rPr>
      </w:pPr>
      <w:r>
        <w:rPr>
          <w:rFonts w:cs="Calibri"/>
        </w:rPr>
      </w:r>
    </w:p>
    <w:p>
      <w:pPr>
        <w:pStyle w:val="Normal"/>
        <w:ind w:left="720" w:right="0"/>
        <w:jc w:val="both"/>
        <w:rPr>
          <w:rFonts w:eastAsia="Times New Roman" w:cs="Calibri"/>
        </w:rPr>
      </w:pPr>
      <w:r>
        <w:rPr>
          <w:rFonts w:eastAsia="Times New Roman" w:cs="Calibri"/>
        </w:rPr>
        <w:t>In accordance with the Data Protection Act, the details provided in the application form will be used for selection and interview procedures, and for employment records if your application is successful.</w:t>
      </w:r>
    </w:p>
    <w:p>
      <w:pPr>
        <w:pStyle w:val="Normal"/>
        <w:jc w:val="both"/>
        <w:rPr>
          <w:rFonts w:eastAsia="Calibri" w:cs="Calibri"/>
          <w:iCs/>
          <w:color w:val="000000"/>
          <w:spacing w:val="1"/>
        </w:rPr>
      </w:pPr>
      <w:r>
        <w:rPr>
          <w:rFonts w:eastAsia="Calibri" w:cs="Calibri"/>
          <w:iCs/>
          <w:color w:val="000000"/>
          <w:spacing w:val="1"/>
        </w:rPr>
        <w:t xml:space="preserve">              </w:t>
      </w:r>
    </w:p>
    <w:p>
      <w:pPr>
        <w:pStyle w:val="Normal"/>
        <w:tabs>
          <w:tab w:val="clear" w:pos="720"/>
          <w:tab w:val="left" w:pos="709" w:leader="none"/>
        </w:tabs>
        <w:ind w:left="709" w:right="0"/>
        <w:jc w:val="both"/>
        <w:rPr>
          <w:iCs/>
          <w:color w:val="000000"/>
          <w:spacing w:val="1"/>
        </w:rPr>
      </w:pPr>
      <w:r>
        <w:rPr>
          <w:iCs/>
          <w:color w:val="000000"/>
          <w:spacing w:val="1"/>
        </w:rPr>
        <w:t>If you are disabled, please give details of how we can ensure that you are offered a fair selection and interview process.</w:t>
      </w:r>
    </w:p>
    <w:p>
      <w:pPr>
        <w:pStyle w:val="Normal"/>
        <w:jc w:val="both"/>
        <w:rPr/>
      </w:pPr>
      <w:r>
        <w:rPr/>
      </w:r>
    </w:p>
    <w:p>
      <w:pPr>
        <w:pStyle w:val="Normal"/>
        <w:ind w:left="720" w:right="0"/>
        <w:jc w:val="both"/>
        <w:rPr>
          <w:rFonts w:eastAsia="Times New Roman" w:cs="Calibri"/>
        </w:rPr>
      </w:pPr>
      <w:r>
        <w:rPr>
          <w:rFonts w:eastAsia="Times New Roman" w:cs="Calibri"/>
        </w:rPr>
        <w:t xml:space="preserve">Successful candidates will be asked to provide, prior to taking up the appointment, documentary evidence (including National Insurance number) showing their entitlement to work in the UK.  We will also carry out an enhanced DBS and declaration of health check. References will also be required in line with Keeping Children Safe in Education 2019. </w:t>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ind w:left="720" w:right="0"/>
        <w:jc w:val="both"/>
        <w:rPr>
          <w:rFonts w:eastAsia="Times New Roman" w:cs="Calibri"/>
        </w:rPr>
      </w:pPr>
      <w:r>
        <w:rPr>
          <w:rFonts w:eastAsia="Times New Roman" w:cs="Calibri"/>
        </w:rPr>
      </w:r>
    </w:p>
    <w:p>
      <w:pPr>
        <w:pStyle w:val="Normal"/>
        <w:rPr>
          <w:rFonts w:eastAsia="Times New Roman" w:cs="Calibri"/>
          <w:b/>
          <w:sz w:val="28"/>
          <w:szCs w:val="28"/>
          <w:u w:val="single"/>
        </w:rPr>
      </w:pPr>
      <w:r>
        <w:rPr>
          <w:rFonts w:eastAsia="Times New Roman" w:cs="Calibri"/>
          <w:b/>
          <w:sz w:val="28"/>
          <w:szCs w:val="28"/>
          <w:u w:val="single"/>
        </w:rPr>
        <w:drawing>
          <wp:anchor behindDoc="0" distT="0" distB="0" distL="0" distR="0" simplePos="0" locked="0" layoutInCell="1" allowOverlap="1" relativeHeight="19">
            <wp:simplePos x="0" y="0"/>
            <wp:positionH relativeFrom="column">
              <wp:posOffset>4209415</wp:posOffset>
            </wp:positionH>
            <wp:positionV relativeFrom="paragraph">
              <wp:posOffset>-681990</wp:posOffset>
            </wp:positionV>
            <wp:extent cx="2576195" cy="814070"/>
            <wp:effectExtent l="0" t="0" r="0" b="0"/>
            <wp:wrapNone/>
            <wp:docPr id="15"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 descr=""/>
                    <pic:cNvPicPr>
                      <a:picLocks noChangeAspect="1" noChangeArrowheads="1"/>
                    </pic:cNvPicPr>
                  </pic:nvPicPr>
                  <pic:blipFill>
                    <a:blip r:embed="rId20"/>
                    <a:srcRect l="-14" t="-44" r="-14" b="-44"/>
                    <a:stretch>
                      <a:fillRect/>
                    </a:stretch>
                  </pic:blipFill>
                  <pic:spPr bwMode="auto">
                    <a:xfrm>
                      <a:off x="0" y="0"/>
                      <a:ext cx="2576195" cy="814070"/>
                    </a:xfrm>
                    <a:prstGeom prst="rect">
                      <a:avLst/>
                    </a:prstGeom>
                  </pic:spPr>
                </pic:pic>
              </a:graphicData>
            </a:graphic>
          </wp:anchor>
        </w:drawing>
      </w:r>
    </w:p>
    <w:p>
      <w:pPr>
        <w:pStyle w:val="Normal"/>
        <w:rPr>
          <w:rFonts w:cs="Calibri"/>
          <w:b/>
          <w:sz w:val="28"/>
          <w:szCs w:val="28"/>
          <w:u w:val="single"/>
        </w:rPr>
      </w:pPr>
      <w:r>
        <w:rPr>
          <w:rFonts w:cs="Calibri"/>
          <w:b/>
          <w:sz w:val="28"/>
          <w:szCs w:val="28"/>
          <w:u w:val="single"/>
        </w:rPr>
        <w:t>St Maxentius Church of England Primary School</w:t>
      </w:r>
    </w:p>
    <w:p>
      <w:pPr>
        <w:pStyle w:val="Normal"/>
        <w:ind w:left="720" w:right="0"/>
        <w:rPr>
          <w:rFonts w:cs="Calibri"/>
          <w:b/>
        </w:rPr>
      </w:pPr>
      <w:r>
        <w:rPr>
          <w:rFonts w:cs="Calibri"/>
          <w:b/>
        </w:rPr>
        <w:drawing>
          <wp:anchor behindDoc="1" distT="0" distB="0" distL="114935" distR="114935" simplePos="0" locked="0" layoutInCell="0" allowOverlap="1" relativeHeight="11">
            <wp:simplePos x="0" y="0"/>
            <wp:positionH relativeFrom="rightMargin">
              <wp:posOffset>0</wp:posOffset>
            </wp:positionH>
            <wp:positionV relativeFrom="paragraph">
              <wp:posOffset>11430</wp:posOffset>
            </wp:positionV>
            <wp:extent cx="1515110" cy="2019935"/>
            <wp:effectExtent l="0" t="0" r="0" b="0"/>
            <wp:wrapSquare wrapText="bothSides"/>
            <wp:docPr id="16"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0" descr=""/>
                    <pic:cNvPicPr>
                      <a:picLocks noChangeAspect="1" noChangeArrowheads="1"/>
                    </pic:cNvPicPr>
                  </pic:nvPicPr>
                  <pic:blipFill>
                    <a:blip r:embed="rId21"/>
                    <a:srcRect l="-8" t="-10" r="-8" b="-10"/>
                    <a:stretch>
                      <a:fillRect/>
                    </a:stretch>
                  </pic:blipFill>
                  <pic:spPr bwMode="auto">
                    <a:xfrm>
                      <a:off x="0" y="0"/>
                      <a:ext cx="1515110" cy="2019935"/>
                    </a:xfrm>
                    <a:prstGeom prst="rect">
                      <a:avLst/>
                    </a:prstGeom>
                  </pic:spPr>
                </pic:pic>
              </a:graphicData>
            </a:graphic>
          </wp:anchor>
        </w:drawing>
      </w:r>
    </w:p>
    <w:p>
      <w:pPr>
        <w:pStyle w:val="Normal"/>
        <w:jc w:val="both"/>
        <w:rPr>
          <w:rFonts w:cs="Calibri"/>
        </w:rPr>
      </w:pPr>
      <w:r>
        <w:rPr>
          <w:rFonts w:cs="Calibri"/>
        </w:rPr>
        <w:t xml:space="preserve">At St Maxentius CE Primary School, we are a strong community, based on Christian beliefs and values, with an understanding of the awe and wonder of God, His word and His love. We work together to provide an environment where everyone is happy, confident, secure and achieving. We strive to empower all to reach their potential in a loving, respectful, creative environment. </w:t>
      </w:r>
    </w:p>
    <w:p>
      <w:pPr>
        <w:pStyle w:val="Normal"/>
        <w:jc w:val="both"/>
        <w:rPr>
          <w:rFonts w:cs="Calibri"/>
        </w:rPr>
      </w:pPr>
      <w:r>
        <w:rPr>
          <w:rFonts w:cs="Calibri"/>
        </w:rPr>
      </w:r>
    </w:p>
    <w:p>
      <w:pPr>
        <w:pStyle w:val="Normal"/>
        <w:jc w:val="both"/>
        <w:rPr>
          <w:rFonts w:cs="Calibri"/>
        </w:rPr>
      </w:pPr>
      <w:r>
        <w:rPr>
          <w:rFonts w:cs="Calibri"/>
        </w:rPr>
        <w:t>Children at St Maxentius thrive in a broad and balanced curriculum. Pupils experience a curriculum that is knowledge rich, diverse, exciting and pupils talk with confidence and enthusiasm about their learning. Pupils are proud of their achievements and have high aspirations for their future.</w:t>
      </w:r>
    </w:p>
    <w:p>
      <w:pPr>
        <w:pStyle w:val="Normal"/>
        <w:jc w:val="both"/>
        <w:rPr>
          <w:rFonts w:cs="Calibri"/>
        </w:rPr>
      </w:pPr>
      <w:r>
        <w:rPr>
          <w:rFonts w:cs="Calibri"/>
        </w:rPr>
      </w:r>
    </w:p>
    <w:p>
      <w:pPr>
        <w:pStyle w:val="Normal"/>
        <w:jc w:val="both"/>
        <w:rPr>
          <w:rFonts w:cs="Calibri"/>
        </w:rPr>
      </w:pPr>
      <w:r>
        <w:drawing>
          <wp:anchor behindDoc="0" distT="0" distB="0" distL="114300" distR="114300" simplePos="0" locked="0" layoutInCell="0" allowOverlap="1" relativeHeight="17">
            <wp:simplePos x="0" y="0"/>
            <wp:positionH relativeFrom="column">
              <wp:posOffset>-29210</wp:posOffset>
            </wp:positionH>
            <wp:positionV relativeFrom="paragraph">
              <wp:posOffset>43180</wp:posOffset>
            </wp:positionV>
            <wp:extent cx="1574165" cy="2099945"/>
            <wp:effectExtent l="0" t="0" r="0" b="0"/>
            <wp:wrapTight wrapText="bothSides">
              <wp:wrapPolygon edited="0">
                <wp:start x="-56" y="0"/>
                <wp:lineTo x="-56" y="21287"/>
                <wp:lineTo x="21314" y="21287"/>
                <wp:lineTo x="21314" y="0"/>
                <wp:lineTo x="-56" y="0"/>
              </wp:wrapPolygon>
            </wp:wrapTight>
            <wp:docPr id="17"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 descr=""/>
                    <pic:cNvPicPr>
                      <a:picLocks noChangeAspect="1" noChangeArrowheads="1"/>
                    </pic:cNvPicPr>
                  </pic:nvPicPr>
                  <pic:blipFill>
                    <a:blip r:embed="rId22"/>
                    <a:srcRect l="-10" t="-7" r="-10" b="-7"/>
                    <a:stretch>
                      <a:fillRect/>
                    </a:stretch>
                  </pic:blipFill>
                  <pic:spPr bwMode="auto">
                    <a:xfrm>
                      <a:off x="0" y="0"/>
                      <a:ext cx="1574165" cy="2099945"/>
                    </a:xfrm>
                    <a:prstGeom prst="rect">
                      <a:avLst/>
                    </a:prstGeom>
                  </pic:spPr>
                </pic:pic>
              </a:graphicData>
            </a:graphic>
          </wp:anchor>
        </w:drawing>
      </w:r>
      <w:r>
        <w:rPr>
          <w:rFonts w:cs="Calibri"/>
        </w:rPr>
        <w:t>The staff of St Maxentius are welcoming, dedicated and passionate advocates for the children. They truly do ‘believe and achieve together’. All members of the school community are positive and focussed on pupils achieving their own very best and they go above and beyond to support each other.</w:t>
      </w:r>
    </w:p>
    <w:p>
      <w:pPr>
        <w:pStyle w:val="Normal"/>
        <w:jc w:val="both"/>
        <w:rPr>
          <w:rFonts w:cs="Calibri"/>
        </w:rPr>
      </w:pPr>
      <w:r>
        <w:rPr>
          <w:rFonts w:cs="Calibri"/>
        </w:rPr>
      </w:r>
    </w:p>
    <w:p>
      <w:pPr>
        <w:pStyle w:val="Normal"/>
        <w:jc w:val="both"/>
        <w:rPr>
          <w:rFonts w:cs="Calibri"/>
        </w:rPr>
      </w:pPr>
      <w:r>
        <w:drawing>
          <wp:anchor behindDoc="0" distT="0" distB="0" distL="114300" distR="114300" simplePos="0" locked="0" layoutInCell="0" allowOverlap="1" relativeHeight="16">
            <wp:simplePos x="0" y="0"/>
            <wp:positionH relativeFrom="column">
              <wp:posOffset>5174615</wp:posOffset>
            </wp:positionH>
            <wp:positionV relativeFrom="paragraph">
              <wp:posOffset>1115060</wp:posOffset>
            </wp:positionV>
            <wp:extent cx="1506220" cy="2008505"/>
            <wp:effectExtent l="0" t="0" r="0" b="0"/>
            <wp:wrapTight wrapText="bothSides">
              <wp:wrapPolygon edited="0">
                <wp:start x="-59" y="0"/>
                <wp:lineTo x="-59" y="21317"/>
                <wp:lineTo x="21420" y="21317"/>
                <wp:lineTo x="21420" y="0"/>
                <wp:lineTo x="-59" y="0"/>
              </wp:wrapPolygon>
            </wp:wrapTight>
            <wp:docPr id="18"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 descr=""/>
                    <pic:cNvPicPr>
                      <a:picLocks noChangeAspect="1" noChangeArrowheads="1"/>
                    </pic:cNvPicPr>
                  </pic:nvPicPr>
                  <pic:blipFill>
                    <a:blip r:embed="rId23"/>
                    <a:srcRect l="-10" t="-8" r="-10" b="-8"/>
                    <a:stretch>
                      <a:fillRect/>
                    </a:stretch>
                  </pic:blipFill>
                  <pic:spPr bwMode="auto">
                    <a:xfrm>
                      <a:off x="0" y="0"/>
                      <a:ext cx="1506220" cy="2008505"/>
                    </a:xfrm>
                    <a:prstGeom prst="rect">
                      <a:avLst/>
                    </a:prstGeom>
                  </pic:spPr>
                </pic:pic>
              </a:graphicData>
            </a:graphic>
          </wp:anchor>
        </w:drawing>
      </w:r>
      <w:r>
        <w:rPr>
          <w:rFonts w:cs="Calibri"/>
        </w:rPr>
        <w:t>St Maxentius is proud to be within the Archbishop Temple Trust and have benefitted immensely from joining the Trust. Being part of a family of schools with the same strong aims and vision has enabled us to raise standards for pupils, develop staff expertise and support each other at times of challenge. Pupils work together across the Trust and have built relationships through working on projects together, adding to the already broad curriculum within school.</w:t>
      </w:r>
    </w:p>
    <w:p>
      <w:pPr>
        <w:pStyle w:val="Normal"/>
        <w:jc w:val="both"/>
        <w:rPr>
          <w:rFonts w:cs="Calibri"/>
        </w:rPr>
      </w:pPr>
      <w:r>
        <w:rPr>
          <w:rFonts w:cs="Calibri"/>
        </w:rPr>
      </w:r>
    </w:p>
    <w:p>
      <w:pPr>
        <w:pStyle w:val="Normal"/>
        <w:jc w:val="both"/>
        <w:rPr>
          <w:rFonts w:cs="Calibri"/>
        </w:rPr>
      </w:pPr>
      <w:r>
        <w:rPr>
          <w:rFonts w:cs="Calibri"/>
        </w:rPr>
      </w:r>
    </w:p>
    <w:p>
      <w:pPr>
        <w:pStyle w:val="Normal"/>
        <w:jc w:val="both"/>
        <w:rPr/>
      </w:pPr>
      <w:r>
        <w:rPr>
          <w:rFonts w:cs="Calibri"/>
        </w:rPr>
        <w:t>St Maxentius is truly a special place to work, with a strong and dedicated community ready to support the school on its next journey. Thank you for considering St Maxentius for your future.</w:t>
      </w:r>
      <w:r>
        <w:rPr>
          <w:rFonts w:eastAsia="Cambria" w:cs="Calibri"/>
          <w:color w:val="000000"/>
          <w:u w:val="none" w:color="000000"/>
        </w:rPr>
        <w:t xml:space="preserve"> </w:t>
      </w:r>
    </w:p>
    <w:p>
      <w:pPr>
        <w:pStyle w:val="Normal"/>
        <w:jc w:val="both"/>
        <w:rPr>
          <w:rFonts w:eastAsia="Cambria" w:cs="Calibri"/>
          <w:color w:val="000000"/>
          <w:u w:val="none" w:color="000000"/>
        </w:rPr>
      </w:pPr>
      <w:r>
        <w:rPr>
          <w:rFonts w:eastAsia="Cambria" w:cs="Calibri"/>
          <w:color w:val="000000"/>
          <w:u w:val="none" w:color="000000"/>
        </w:rPr>
      </w:r>
    </w:p>
    <w:p>
      <w:pPr>
        <w:pStyle w:val="Normal"/>
        <w:jc w:val="both"/>
        <w:rPr>
          <w:rFonts w:eastAsia="Cambria" w:cs="Calibri"/>
          <w:color w:val="000000"/>
          <w:u w:val="none" w:color="000000"/>
        </w:rPr>
      </w:pPr>
      <w:r>
        <w:rPr>
          <w:rFonts w:eastAsia="Cambria" w:cs="Calibri"/>
          <w:color w:val="000000"/>
          <w:u w:val="none" w:color="000000"/>
        </w:rPr>
      </w:r>
    </w:p>
    <w:p>
      <w:pPr>
        <w:pStyle w:val="Normal"/>
        <w:jc w:val="both"/>
        <w:rPr>
          <w:rFonts w:eastAsia="Cambria" w:cs="Calibri"/>
          <w:color w:val="000000"/>
          <w:u w:val="none" w:color="000000"/>
        </w:rPr>
      </w:pPr>
      <w:r>
        <w:rPr>
          <w:rFonts w:eastAsia="Cambria" w:cs="Calibri"/>
          <w:color w:val="000000"/>
          <w:u w:val="none" w:color="000000"/>
        </w:rPr>
        <w:drawing>
          <wp:anchor behindDoc="0" distT="0" distB="0" distL="114300" distR="114300" simplePos="0" locked="0" layoutInCell="0" allowOverlap="1" relativeHeight="18">
            <wp:simplePos x="0" y="0"/>
            <wp:positionH relativeFrom="column">
              <wp:posOffset>-10160</wp:posOffset>
            </wp:positionH>
            <wp:positionV relativeFrom="paragraph">
              <wp:posOffset>126365</wp:posOffset>
            </wp:positionV>
            <wp:extent cx="1016635" cy="1355725"/>
            <wp:effectExtent l="0" t="0" r="0" b="0"/>
            <wp:wrapSquare wrapText="bothSides"/>
            <wp:docPr id="19"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 descr=""/>
                    <pic:cNvPicPr>
                      <a:picLocks noChangeAspect="1" noChangeArrowheads="1"/>
                    </pic:cNvPicPr>
                  </pic:nvPicPr>
                  <pic:blipFill>
                    <a:blip r:embed="rId24"/>
                    <a:stretch>
                      <a:fillRect/>
                    </a:stretch>
                  </pic:blipFill>
                  <pic:spPr bwMode="auto">
                    <a:xfrm>
                      <a:off x="0" y="0"/>
                      <a:ext cx="1016635" cy="1355725"/>
                    </a:xfrm>
                    <a:prstGeom prst="rect">
                      <a:avLst/>
                    </a:prstGeom>
                    <a:ln w="57150">
                      <a:solidFill>
                        <a:srgbClr val="4277E0"/>
                      </a:solidFill>
                    </a:ln>
                  </pic:spPr>
                </pic:pic>
              </a:graphicData>
            </a:graphic>
          </wp:anchor>
        </w:drawing>
      </w:r>
    </w:p>
    <w:p>
      <w:pPr>
        <w:pStyle w:val="Normal"/>
        <w:jc w:val="both"/>
        <w:rPr>
          <w:rFonts w:eastAsia="Cambria" w:cs="Calibri"/>
          <w:color w:val="000000"/>
          <w:u w:val="none" w:color="000000"/>
        </w:rPr>
      </w:pPr>
      <w:r>
        <w:rPr>
          <w:rFonts w:eastAsia="Cambria" w:cs="Calibri"/>
          <w:color w:val="000000"/>
          <w:u w:val="none" w:color="000000"/>
        </w:rPr>
      </w:r>
    </w:p>
    <w:p>
      <w:pPr>
        <w:pStyle w:val="Normal"/>
        <w:jc w:val="both"/>
        <w:rPr/>
      </w:pPr>
      <w:r>
        <w:rPr>
          <w:rFonts w:eastAsia="Calibri" w:cs="Calibri"/>
          <w:color w:val="000000"/>
          <w:u w:val="none" w:color="000000"/>
        </w:rPr>
        <w:t xml:space="preserve">     </w:t>
      </w:r>
      <w:r>
        <w:rPr>
          <w:rFonts w:eastAsia="Cambria" w:cs="Calibri"/>
          <w:color w:val="000000"/>
          <w:u w:val="none" w:color="000000"/>
        </w:rPr>
        <w:t>Mrs Lisa Cousen</w:t>
      </w:r>
    </w:p>
    <w:p>
      <w:pPr>
        <w:pStyle w:val="Normal"/>
        <w:jc w:val="both"/>
        <w:rPr/>
      </w:pPr>
      <w:r>
        <w:rPr>
          <w:rFonts w:eastAsia="Calibri" w:cs="Calibri"/>
          <w:color w:val="000000"/>
          <w:u w:val="none" w:color="000000"/>
        </w:rPr>
        <w:t xml:space="preserve">     </w:t>
      </w:r>
      <w:r>
        <w:rPr>
          <w:rFonts w:eastAsia="Cambria" w:cs="Calibri"/>
          <w:color w:val="000000"/>
          <w:u w:val="none" w:color="000000"/>
        </w:rPr>
        <w:t>Headteacher</w:t>
      </w:r>
    </w:p>
    <w:p>
      <w:pPr>
        <w:pStyle w:val="Normal"/>
        <w:ind w:left="720" w:right="0"/>
        <w:jc w:val="both"/>
        <w:rPr>
          <w:rFonts w:eastAsia="Times New Roman" w:cs="Calibri"/>
        </w:rPr>
      </w:pPr>
      <w:r>
        <w:rPr>
          <w:rFonts w:eastAsia="Times New Roman" w:cs="Calibri"/>
        </w:rPr>
      </w:r>
    </w:p>
    <w:p>
      <w:pPr>
        <w:pStyle w:val="Normal"/>
        <w:shd w:fill="FFFFFF" w:val="clear"/>
        <w:ind w:left="720" w:right="0"/>
        <w:jc w:val="center"/>
        <w:rPr>
          <w:rFonts w:eastAsia="Times New Roman" w:cs="Calibri"/>
          <w:b/>
        </w:rPr>
      </w:pPr>
      <w:r>
        <w:rPr>
          <w:rFonts w:eastAsia="Times New Roman" w:cs="Calibri"/>
          <w:b/>
        </w:rPr>
      </w:r>
    </w:p>
    <w:p>
      <w:pPr>
        <w:pStyle w:val="Normal"/>
        <w:rPr/>
      </w:pPr>
      <w:r>
        <w:rPr/>
        <w:tab/>
      </w:r>
    </w:p>
    <w:p>
      <w:pPr>
        <w:pStyle w:val="Normal"/>
        <w:rPr>
          <w:rFonts w:cs="Calibri"/>
        </w:rPr>
      </w:pPr>
      <w:r>
        <w:rPr>
          <w:rFonts w:cs="Calibri"/>
        </w:rPr>
      </w:r>
    </w:p>
    <w:p>
      <w:pPr>
        <w:pStyle w:val="Normal"/>
        <w:rPr>
          <w:rFonts w:cs="Calibri"/>
        </w:rPr>
      </w:pPr>
      <w:r>
        <w:rPr>
          <w:rFonts w:cs="Calibri"/>
        </w:rPr>
      </w:r>
    </w:p>
    <w:p>
      <w:pPr>
        <w:pStyle w:val="Normal"/>
        <w:rPr>
          <w:rFonts w:cs="Calibri"/>
        </w:rPr>
      </w:pPr>
      <w:r>
        <w:rPr>
          <w:rFonts w:cs="Calibri"/>
        </w:rPr>
      </w:r>
    </w:p>
    <w:p>
      <w:pPr>
        <w:pStyle w:val="Normal"/>
        <w:rPr>
          <w:rFonts w:cs="Calibri"/>
        </w:rPr>
      </w:pPr>
      <w:r>
        <w:rPr>
          <w:rFonts w:cs="Calibri"/>
        </w:rPr>
      </w:r>
    </w:p>
    <w:p>
      <w:pPr>
        <w:pStyle w:val="Normal"/>
        <w:rPr>
          <w:rFonts w:cs="Calibri"/>
        </w:rPr>
      </w:pPr>
      <w:r>
        <w:rPr>
          <w:rFonts w:cs="Calibri"/>
        </w:rPr>
      </w:r>
    </w:p>
    <w:sectPr>
      <w:headerReference w:type="default" r:id="rId25"/>
      <w:headerReference w:type="first" r:id="rId26"/>
      <w:footerReference w:type="default" r:id="rId27"/>
      <w:footerReference w:type="first" r:id="rId28"/>
      <w:type w:val="nextPage"/>
      <w:pgSz w:w="11906" w:h="16838"/>
      <w:pgMar w:left="720" w:right="720" w:gutter="0" w:header="708" w:top="765"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Century Gothic">
    <w:charset w:val="00"/>
    <w:family w:val="roman"/>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Calibri" w:hAnsi="Calibri" w:eastAsia="Calibri" w:cs=""/>
      <w:color w:val="auto"/>
      <w:kern w:val="2"/>
      <w:sz w:val="24"/>
      <w:szCs w:val="24"/>
      <w:lang w:val="en-GB" w:eastAsia="en-US" w:bidi="ar-SA"/>
    </w:rPr>
  </w:style>
  <w:style w:type="paragraph" w:styleId="Heading1">
    <w:name w:val="Heading 1"/>
    <w:basedOn w:val="Normal"/>
    <w:next w:val="Normal"/>
    <w:qFormat/>
    <w:pPr>
      <w:keepNext w:val="true"/>
      <w:keepLines/>
      <w:numPr>
        <w:ilvl w:val="0"/>
        <w:numId w:val="1"/>
      </w:numPr>
      <w:spacing w:lineRule="auto" w:line="256" w:before="240" w:after="0"/>
      <w:outlineLvl w:val="0"/>
    </w:pPr>
    <w:rPr>
      <w:rFonts w:ascii="Calibri Light" w:hAnsi="Calibri Light" w:eastAsia="" w:cs=""/>
      <w:color w:val="2F5496"/>
      <w:kern w:val="0"/>
      <w:sz w:val="32"/>
      <w:szCs w:val="32"/>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kern w:val="0"/>
      <w:sz w:val="26"/>
      <w:szCs w:val="26"/>
    </w:rPr>
  </w:style>
  <w:style w:type="paragraph" w:styleId="Heading3">
    <w:name w:val="Heading 3"/>
    <w:basedOn w:val="Normal"/>
    <w:next w:val="Normal"/>
    <w:qFormat/>
    <w:pPr>
      <w:keepNext w:val="true"/>
      <w:keepLines/>
      <w:numPr>
        <w:ilvl w:val="2"/>
        <w:numId w:val="1"/>
      </w:numPr>
      <w:spacing w:lineRule="auto" w:line="256" w:before="40" w:after="0"/>
      <w:outlineLvl w:val="2"/>
    </w:pPr>
    <w:rPr>
      <w:rFonts w:ascii="Calibri Light" w:hAnsi="Calibri Light" w:eastAsia="" w:cs=""/>
      <w:color w:val="1F3763"/>
      <w:kern w:val="0"/>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DefaultParagraphFont">
    <w:name w:val="Default Paragraph Font"/>
    <w:qFormat/>
    <w:rPr/>
  </w:style>
  <w:style w:type="character" w:styleId="FooterChar">
    <w:name w:val="Footer Char"/>
    <w:basedOn w:val="DefaultParagraphFont"/>
    <w:qFormat/>
    <w:rPr>
      <w:rFonts w:ascii="Century Gothic" w:hAnsi="Century Gothic" w:cs="Century Gothic"/>
      <w:kern w:val="0"/>
      <w:sz w:val="22"/>
      <w:szCs w:val="22"/>
    </w:rPr>
  </w:style>
  <w:style w:type="character" w:styleId="Heading1Char">
    <w:name w:val="Heading 1 Char"/>
    <w:basedOn w:val="DefaultParagraphFont"/>
    <w:qFormat/>
    <w:rPr>
      <w:rFonts w:ascii="Calibri Light" w:hAnsi="Calibri Light" w:eastAsia="" w:cs=""/>
      <w:color w:val="2F5496"/>
      <w:kern w:val="0"/>
      <w:sz w:val="32"/>
      <w:szCs w:val="32"/>
    </w:rPr>
  </w:style>
  <w:style w:type="character" w:styleId="Heading2Char">
    <w:name w:val="Heading 2 Char"/>
    <w:basedOn w:val="DefaultParagraphFont"/>
    <w:qFormat/>
    <w:rPr>
      <w:rFonts w:ascii="Calibri Light" w:hAnsi="Calibri Light" w:eastAsia="" w:cs=""/>
      <w:color w:val="2F5496"/>
      <w:kern w:val="0"/>
      <w:sz w:val="26"/>
      <w:szCs w:val="26"/>
    </w:rPr>
  </w:style>
  <w:style w:type="character" w:styleId="Heading3Char">
    <w:name w:val="Heading 3 Char"/>
    <w:basedOn w:val="DefaultParagraphFont"/>
    <w:qFormat/>
    <w:rPr>
      <w:rFonts w:ascii="Calibri Light" w:hAnsi="Calibri Light" w:eastAsia="" w:cs=""/>
      <w:color w:val="1F3763"/>
      <w:kern w:val="0"/>
    </w:rPr>
  </w:style>
  <w:style w:type="character" w:styleId="HeaderChar">
    <w:name w:val="Header Char"/>
    <w:basedOn w:val="DefaultParagraphFont"/>
    <w:qFormat/>
    <w:rPr>
      <w:kern w:val="0"/>
      <w:sz w:val="22"/>
      <w:szCs w:val="22"/>
    </w:rPr>
  </w:style>
  <w:style w:type="character" w:styleId="Strong">
    <w:name w:val="Strong"/>
    <w:basedOn w:val="DefaultParagraphFont"/>
    <w:qFormat/>
    <w:rPr>
      <w:b/>
      <w:bC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513" w:leader="none"/>
        <w:tab w:val="right" w:pos="9026" w:leader="none"/>
      </w:tabs>
    </w:pPr>
    <w:rPr>
      <w:rFonts w:ascii="Century Gothic" w:hAnsi="Century Gothic" w:cs="Century Gothic"/>
      <w:kern w:val="0"/>
      <w:sz w:val="22"/>
      <w:szCs w:val="22"/>
    </w:rPr>
  </w:style>
  <w:style w:type="paragraph" w:styleId="ListParagraph">
    <w:name w:val="List Paragraph"/>
    <w:basedOn w:val="Normal"/>
    <w:qFormat/>
    <w:pPr>
      <w:spacing w:lineRule="auto" w:line="256" w:before="0" w:after="160"/>
      <w:ind w:hanging="0" w:left="720" w:right="0"/>
      <w:contextualSpacing/>
    </w:pPr>
    <w:rPr>
      <w:rFonts w:ascii="Century Gothic" w:hAnsi="Century Gothic" w:cs="Century Gothic"/>
      <w:kern w:val="0"/>
      <w:sz w:val="22"/>
      <w:szCs w:val="22"/>
    </w:rPr>
  </w:style>
  <w:style w:type="paragraph" w:styleId="Header">
    <w:name w:val="Header"/>
    <w:basedOn w:val="Normal"/>
    <w:pPr>
      <w:tabs>
        <w:tab w:val="clear" w:pos="720"/>
        <w:tab w:val="center" w:pos="4513" w:leader="none"/>
        <w:tab w:val="right" w:pos="9026" w:leader="none"/>
      </w:tabs>
    </w:pPr>
    <w:rPr>
      <w:kern w:val="0"/>
      <w:sz w:val="22"/>
      <w:szCs w:val="22"/>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jpeg"/><Relationship Id="rId9" Type="http://schemas.openxmlformats.org/officeDocument/2006/relationships/control" Target="activeX/activeX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6.jpeg"/><Relationship Id="rId13" Type="http://schemas.openxmlformats.org/officeDocument/2006/relationships/control" Target="activeX/activeX2.xml"/><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png"/><Relationship Id="rId20" Type="http://schemas.openxmlformats.org/officeDocument/2006/relationships/image" Target="media/image12.pn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header" Target="header2.xml"/><Relationship Id="rId26" Type="http://schemas.openxmlformats.org/officeDocument/2006/relationships/header" Target="header3.xml"/><Relationship Id="rId27" Type="http://schemas.openxmlformats.org/officeDocument/2006/relationships/footer" Target="footer2.xml"/><Relationship Id="rId28" Type="http://schemas.openxmlformats.org/officeDocument/2006/relationships/footer" Target="footer3.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_rels/activeX2.xml.rels><?xml version="1.0" encoding="UTF-8"?>
<Relationships xmlns="http://schemas.openxmlformats.org/package/2006/relationships"><Relationship Id="rId1" Type="http://schemas.microsoft.com/office/2006/relationships/activeXControlBinary" Target="activeX2.bin"/>
</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