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Children and Families Liaison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act as the interface between the Local Authority and schools/families, empowering schools to meet needs at SEN Support where possible and to support parent/carer confidence in the SEN Support Offer through the facilitation of SEN Support Plan meetings and the provision of timely and proactive support to schools and settings.</w:t>
            </w:r>
          </w:p>
          <w:p>
            <w:pPr>
              <w:pStyle w:val="Normal"/>
              <w:spacing w:lineRule="auto" w:line="240" w:before="0" w:after="0"/>
              <w:rPr>
                <w:rFonts w:ascii="Arial" w:hAnsi="Arial" w:eastAsia="Arial" w:cs="Arial"/>
              </w:rPr>
            </w:pPr>
            <w:r>
              <w:rPr>
                <w:rFonts w:eastAsia="Arial" w:cs="Arial" w:ascii="Arial" w:hAnsi="Arial"/>
              </w:rPr>
              <w:t xml:space="preserve">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Assistant SENDAS Manager (Resolutions)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provide proactive advice and support to schools and settings who are considering whether to apply for an Education, Health and Care Needs Assessment (EHCNA) or not.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work directly with parents/carers who feel that they have no option other than to apply for an EHCNA due to misunderstandings/a lack of trust in the school SEN Support Offer.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facilitate SEN Support Co-production Planning meetings for all children and young people who the Local Authority (LA) decide not to initiate an EHC Needs Assessment for and for those who following an EHCNA the LA decide not to issue an Education, Health and Care Plan (EHCP) for to ensure that a robust SEN Support Offer is in place.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regularly review the SEN Support Plans developed for children and young people to ensure that they are meeting need and that parents are confident in the offer.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facilitate discussions between schools and families with the aim of resolving disputes both amicably and at an early stage.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Where appropriate supporting local authority Targeted Support Meetings, providing advice and support for children at SEN Support who are at risk of exclusion and or suspension.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training for schools and settings in relation to the Bolton SEN Support Offer and good practice at SEN Support.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deliver a SEND Support helpline, answering queries relating to SEN Support and the appropriateness of EHCNA referrals.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facilitate, with colleagues, the sharing of good practice at SEN Support across schools and settings.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support SEND Officers with the Annual Reviews of children and young people who are electively home educated or educated via an EOTAS package.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August 2025</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Head of Service Children with SEN</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542"/>
        <w:gridCol w:w="1053"/>
        <w:gridCol w:w="135"/>
        <w:gridCol w:w="4082"/>
        <w:gridCol w:w="374"/>
        <w:gridCol w:w="19"/>
        <w:gridCol w:w="3423"/>
        <w:gridCol w:w="10"/>
      </w:tblGrid>
      <w:tr>
        <w:trPr/>
        <w:tc>
          <w:tcPr>
            <w:tcW w:w="1595" w:type="dxa"/>
            <w:gridSpan w:val="2"/>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Childrens services</w:t>
            </w:r>
          </w:p>
        </w:tc>
      </w:tr>
      <w:tr>
        <w:trPr/>
        <w:tc>
          <w:tcPr>
            <w:tcW w:w="1595" w:type="dxa"/>
            <w:gridSpan w:val="2"/>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child and family liaison officer (?SEn support officer)</w:t>
            </w:r>
          </w:p>
        </w:tc>
      </w:tr>
      <w:tr>
        <w:trPr/>
        <w:tc>
          <w:tcPr>
            <w:tcW w:w="1595" w:type="dxa"/>
            <w:gridSpan w:val="2"/>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542"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9086" w:type="dxa"/>
            <w:gridSpan w:val="6"/>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Good knowledge of the SEND Code of Practice, especially in relation to SEN Support and Education, Health and Care Plans (EHCPs)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effectively with children and young people with SEND, their families and their schools.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A proven track record of resolving disagreements between schools and families/the LA and families. </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advise others regarding strategies to support children and young people with SEND.</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 proven track record of working in co-production with parents/carers and schools.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Excellent oral and written communication skills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7. </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demonstrate sensitivity and objectivity in dealing with emotive and complex issues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Good negotiation and mediation skills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deliver training</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663"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prepare for and chair Annual Reviews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542"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663"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in the field of SEND</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closely with parents, schools and other agencies, including providing advice and support.</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delivering training.</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both chairing and supporting Annual Reviews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Experience of disagreement resolution.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44"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Knowledge relating to supporting children and young people with communication and interaction needs (i.e. speech and language difficulties and autism) in a school setting.</w:t>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Knowledge relating to supporting children and young people with social, emotional and mental health needs in a school setting. </w:t>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Qualified Teacher Status</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National SENCO Award</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542"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663"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in a local authority context</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August 2025</w:t>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Head of Service Children with SEN</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75</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2023-05-09T07:56:00Z</dcterms:created>
  <dc:creator>Johnson, Andrew</dc:creator>
  <dc:description/>
  <dc:language>en-US</dc:language>
  <cp:lastModifiedBy>Franklin, Alice</cp:lastModifiedBy>
  <cp:lastPrinted>1995-11-21T17:41:00Z</cp:lastPrinted>
  <dcterms:modified xsi:type="dcterms:W3CDTF">2026-08-05T07:45:00Z</dcterms:modified>
  <cp:revision>84</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2600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