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300" simplePos="0" locked="0" layoutInCell="1" allowOverlap="1" relativeHeight="9">
                <wp:simplePos x="0" y="0"/>
                <wp:positionH relativeFrom="column">
                  <wp:posOffset>-302895</wp:posOffset>
                </wp:positionH>
                <wp:positionV relativeFrom="paragraph">
                  <wp:posOffset>21590</wp:posOffset>
                </wp:positionV>
                <wp:extent cx="2827655" cy="648335"/>
                <wp:effectExtent l="635" t="635"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23.85pt;margin-top:1.7pt;width:222.6pt;height:51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11">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rcRect l="-15" t="-80" r="-15" b="-80"/>
                                    <a:stretch>
                                      <a:fillRect/>
                                    </a:stretch>
                                  </pic:blipFill>
                                  <pic:spPr bwMode="auto">
                                    <a:xfrm>
                                      <a:off x="0" y="0"/>
                                      <a:ext cx="2665730" cy="509270"/>
                                    </a:xfrm>
                                    <a:prstGeom prst="rect">
                                      <a:avLst/>
                                    </a:prstGeom>
                                  </pic:spPr>
                                </pic:pic>
                              </a:graphicData>
                            </a:graphic>
                          </wp:inline>
                        </w:drawing>
                      </w:r>
                    </w:p>
                  </w:txbxContent>
                </v:textbox>
                <w10:wrap type="none"/>
              </v:rect>
            </w:pict>
          </mc:Fallback>
        </mc:AlternateContent>
      </w:r>
    </w:p>
    <w:p>
      <w:pPr>
        <w:pStyle w:val="Normal"/>
        <w:rPr>
          <w:rFonts w:eastAsia="Calibri" w:cs="Calibri"/>
        </w:rPr>
      </w:pPr>
      <w:r>
        <w:rPr>
          <w:rFonts w:eastAsia="Calibri" w:cs="Calibri"/>
        </w:rPr>
        <w:t xml:space="preserve"> </w:t>
      </w:r>
    </w:p>
    <w:p>
      <w:pPr>
        <w:pStyle w:val="Normal"/>
        <w:rPr/>
      </w:pPr>
      <w:r>
        <w:rPr/>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caps/>
              </w:rPr>
            </w:pPr>
            <w:r>
              <w:rPr>
                <w:rFonts w:cs="Arial" w:ascii="Arial" w:hAnsi="Arial"/>
                <w:b/>
                <w:caps/>
              </w:rPr>
              <w:t>CORPORATE RESOURCES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caps/>
              </w:rPr>
            </w:pPr>
            <w:r>
              <w:rPr>
                <w:rFonts w:cs="Arial" w:ascii="Arial" w:hAnsi="Arial"/>
                <w:b/>
                <w:caps/>
              </w:rPr>
              <w:t>SPECIALIST pROGRAMME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caps/>
              </w:rPr>
            </w:pPr>
            <w:r>
              <w:rPr>
                <w:rFonts w:cs="Arial" w:ascii="Arial" w:hAnsi="Arial"/>
                <w:b/>
                <w:caps/>
              </w:rPr>
              <w:t>grade l</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360" w:before="0" w:after="120"/>
              <w:rPr>
                <w:rFonts w:ascii="Arial" w:hAnsi="Arial" w:eastAsia="Times New Roman" w:cs="Arial"/>
                <w:lang w:eastAsia="en-GB"/>
              </w:rPr>
            </w:pPr>
            <w:r>
              <w:rPr>
                <w:rFonts w:eastAsia="Times New Roman" w:cs="Arial" w:ascii="Arial" w:hAnsi="Arial"/>
                <w:lang w:eastAsia="en-GB"/>
              </w:rPr>
              <w:t>To manage the evaluation, procurement and potential transition process for the Council’s Enterprise Resource Planning (ERP) system, ensuring continuity of service, value for money and effective use of resources to meet Council priorities.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Head of Technology</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2-10 fixed term direct reports depending on how the process evolves.</w:t>
            </w:r>
          </w:p>
        </w:tc>
      </w:tr>
    </w:tbl>
    <w:p>
      <w:pPr>
        <w:pStyle w:val="Normal"/>
        <w:rPr>
          <w:rFonts w:ascii="Arial" w:hAnsi="Arial" w:cs="Arial"/>
          <w:b/>
        </w:rPr>
      </w:pPr>
      <w:r>
        <w:rPr>
          <w:rFonts w:cs="Arial" w:ascii="Arial" w:hAnsi="Arial"/>
          <w:b/>
        </w:rPr>
      </w:r>
    </w:p>
    <w:p>
      <w:pPr>
        <w:pStyle w:val="Normal"/>
        <w:spacing w:lineRule="auto" w:line="240" w:before="0" w:after="120"/>
        <w:rPr>
          <w:rFonts w:ascii="Arial" w:hAnsi="Arial" w:cs="Arial"/>
          <w:b/>
        </w:rPr>
      </w:pPr>
      <w:r>
        <w:rPr>
          <w:rFonts w:cs="Arial" w:ascii="Arial" w:hAnsi="Arial"/>
          <w:b/>
        </w:rPr>
        <w:t>Main Duties:</w:t>
      </w:r>
    </w:p>
    <w:tbl>
      <w:tblPr>
        <w:tblW w:w="9627" w:type="dxa"/>
        <w:jc w:val="left"/>
        <w:tblInd w:w="108" w:type="dxa"/>
        <w:tblLayout w:type="fixed"/>
        <w:tblCellMar>
          <w:top w:w="0" w:type="dxa"/>
          <w:left w:w="108" w:type="dxa"/>
          <w:bottom w:w="0" w:type="dxa"/>
          <w:right w:w="108" w:type="dxa"/>
        </w:tblCellMar>
      </w:tblPr>
      <w:tblGrid>
        <w:gridCol w:w="808"/>
        <w:gridCol w:w="4154"/>
        <w:gridCol w:w="46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Manage the ERP System evaluation and procurement programme of work, supporting the selection of third party partner systems to meet the needs of the Council.  Should the procurement and selection process determine an outcome other than remaining with the current provider, then manage an effective transition period.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Deploy strong programme and project management disciplines to ensure effective organisation and delivery of change within the context of this high-complexity, high-volume, and high-contract value programme.</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Liaise with stakeholders and colleagues from across the Council to determine a prioritised schedule of work to meet requirements, ensuring the projects strongly aligns with all Council strategies.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Ensure that all project requirements are identified and deployed (both internally and externally) to deliver the required outcome.  Manage all project processes and artefacts, being based on a sound structured methodology and deliver them in an overall programme of work.</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Provide matrix management to the project teams, comprising a mixture of individuals from across the Council and direct reports as recruited to deliver the programme of work.</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Be a central catalyst to ensuring appropriate scope is incorporated and revised as appropriate throughout the full process, reflecting requirements and priorities from across the Council.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Provide an engagement point to the Transformation team, to provide support for the evolution of business processes where required.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19" w:type="dxa"/>
            <w:gridSpan w:val="2"/>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Work with the current ERP support team and technology service provider, in order to determine and facilitate the delivery of all relevant programme deliverables, where engagement is required.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19" w:type="dxa"/>
            <w:gridSpan w:val="2"/>
            <w:tcBorders/>
          </w:tcPr>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t xml:space="preserve">Provide programme advice, guidance and reports to Members, Directors and Senior Management on all aspects of the programme. This may take the form of reporting intervals, presentations and political scrutiny. </w:t>
            </w:r>
          </w:p>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19" w:type="dxa"/>
            <w:gridSpan w:val="2"/>
            <w:tcBorders/>
          </w:tcPr>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t>Support the Directorate Leadership team to negotiate and create best commercial value from the selected solution.</w:t>
            </w:r>
          </w:p>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19" w:type="dxa"/>
            <w:gridSpan w:val="2"/>
            <w:tcBorders/>
          </w:tcPr>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t>Develop and manage contingency plans within the projects to ensure as seamless a transition as possible, if required.  Always incorporate a customer perspective to ensure continuity of service and value for staff, members, and the ability for the Council to deliver service effectively and efficiently to residents and businesses across the borough.</w:t>
            </w:r>
          </w:p>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19" w:type="dxa"/>
            <w:gridSpan w:val="2"/>
            <w:tcBorders/>
          </w:tcPr>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t>Manage programme finance and risk, through mature controls and processes.</w:t>
            </w:r>
          </w:p>
          <w:p>
            <w:pPr>
              <w:pStyle w:val="Normal"/>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tc>
      </w:tr>
      <w:tr>
        <w:trPr/>
        <w:tc>
          <w:tcPr>
            <w:tcW w:w="4962" w:type="dxa"/>
            <w:gridSpan w:val="2"/>
            <w:tcBorders/>
          </w:tcPr>
          <w:p>
            <w:pPr>
              <w:pStyle w:val="Normal"/>
              <w:spacing w:lineRule="auto" w:line="240" w:before="0" w:after="0"/>
              <w:jc w:val="both"/>
              <w:rPr>
                <w:rFonts w:ascii="Arial" w:hAnsi="Arial" w:cs="Arial"/>
                <w:b/>
              </w:rPr>
            </w:pPr>
            <w:r>
              <w:rPr>
                <w:rFonts w:cs="Arial" w:ascii="Arial" w:hAnsi="Arial"/>
                <w:b/>
              </w:rPr>
              <w:t>Date Job Description prepared:</w:t>
            </w:r>
          </w:p>
        </w:tc>
        <w:tc>
          <w:tcPr>
            <w:tcW w:w="4665" w:type="dxa"/>
            <w:tcBorders/>
          </w:tcPr>
          <w:p>
            <w:pPr>
              <w:pStyle w:val="Normal"/>
              <w:spacing w:lineRule="auto" w:line="240" w:before="0" w:after="0"/>
              <w:jc w:val="both"/>
              <w:rPr>
                <w:rFonts w:ascii="Arial" w:hAnsi="Arial" w:cs="Arial"/>
                <w:b/>
                <w:bCs/>
              </w:rPr>
            </w:pPr>
            <w:r>
              <w:rPr>
                <w:rFonts w:cs="Arial" w:ascii="Arial" w:hAnsi="Arial"/>
                <w:b/>
                <w:bCs/>
              </w:rPr>
              <w:t>September 2026</w:t>
            </w:r>
          </w:p>
        </w:tc>
      </w:tr>
      <w:tr>
        <w:trPr/>
        <w:tc>
          <w:tcPr>
            <w:tcW w:w="4962" w:type="dxa"/>
            <w:gridSpan w:val="2"/>
            <w:tcBorders/>
          </w:tcPr>
          <w:p>
            <w:pPr>
              <w:pStyle w:val="Normal"/>
              <w:spacing w:lineRule="auto" w:line="240" w:before="0" w:after="0"/>
              <w:jc w:val="both"/>
              <w:rPr>
                <w:rFonts w:ascii="Arial" w:hAnsi="Arial" w:cs="Arial"/>
                <w:b/>
              </w:rPr>
            </w:pPr>
            <w:r>
              <w:rPr>
                <w:rFonts w:cs="Arial" w:ascii="Arial" w:hAnsi="Arial"/>
                <w:b/>
              </w:rPr>
              <w:t>Job Description prepared by:</w:t>
            </w:r>
          </w:p>
        </w:tc>
        <w:tc>
          <w:tcPr>
            <w:tcW w:w="4665" w:type="dxa"/>
            <w:tcBorders/>
          </w:tcPr>
          <w:p>
            <w:pPr>
              <w:pStyle w:val="Normal"/>
              <w:spacing w:lineRule="auto" w:line="240" w:before="0" w:after="0"/>
              <w:rPr>
                <w:rFonts w:ascii="Arial" w:hAnsi="Arial" w:cs="Arial"/>
                <w:b/>
                <w:bCs/>
              </w:rPr>
            </w:pPr>
            <w:r>
              <w:rPr>
                <w:rFonts w:cs="Arial" w:ascii="Arial" w:hAnsi="Arial"/>
                <w:b/>
                <w:bCs/>
              </w:rPr>
              <w:t>Head of Technology</w:t>
            </w:r>
          </w:p>
        </w:tc>
      </w:tr>
    </w:tbl>
    <w:p>
      <w:pPr>
        <w:pStyle w:val="Normal"/>
        <w:rPr/>
      </w:pPr>
      <w:r>
        <w:rPr/>
      </w:r>
    </w:p>
    <w:p>
      <w:pPr>
        <w:pStyle w:val="Normal"/>
        <w:rPr/>
      </w:pPr>
      <w:r>
        <w:rPr/>
      </w:r>
    </w:p>
    <w:p>
      <w:pPr>
        <w:pStyle w:val="Normal"/>
        <w:rPr/>
      </w:pPr>
      <w:r>
        <w:rPr/>
      </w:r>
    </w:p>
    <w:p>
      <w:pPr>
        <w:pStyle w:val="Normal"/>
        <w:rPr/>
      </w:pPr>
      <w:r>
        <w:rPr/>
      </w:r>
    </w:p>
    <w:p>
      <w:pPr>
        <w:pStyle w:val="Normal"/>
        <w:spacing w:lineRule="auto" w:line="256" w:before="0" w:after="160"/>
        <w:rPr/>
      </w:pPr>
      <w:r>
        <w:rPr/>
      </w:r>
      <w:r>
        <w:br w:type="page"/>
      </w:r>
    </w:p>
    <w:p>
      <w:pPr>
        <w:pStyle w:val="Normal"/>
        <w:spacing w:lineRule="auto" w:line="256" w:before="0" w:after="160"/>
        <w:rPr/>
      </w:pPr>
      <w:r>
        <w:rPr/>
        <w:drawing>
          <wp:anchor behindDoc="0" distT="0" distB="0" distL="0" distR="0" simplePos="0" locked="0" layoutInCell="1" allowOverlap="1" relativeHeight="10">
            <wp:simplePos x="0" y="0"/>
            <wp:positionH relativeFrom="column">
              <wp:posOffset>4547235</wp:posOffset>
            </wp:positionH>
            <wp:positionV relativeFrom="paragraph">
              <wp:posOffset>-360680</wp:posOffset>
            </wp:positionV>
            <wp:extent cx="1904365" cy="83756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6"/>
                    <a:srcRect l="-12" t="-84" r="-12" b="-84"/>
                    <a:stretch>
                      <a:fillRect/>
                    </a:stretch>
                  </pic:blipFill>
                  <pic:spPr bwMode="auto">
                    <a:xfrm>
                      <a:off x="0" y="0"/>
                      <a:ext cx="3692525" cy="513715"/>
                    </a:xfrm>
                    <a:prstGeom prst="rect">
                      <a:avLst/>
                    </a:prstGeom>
                  </pic:spPr>
                </pic:pic>
              </a:graphicData>
            </a:graphic>
          </wp:inline>
        </w:drawing>
      </w:r>
    </w:p>
    <w:tbl>
      <w:tblPr>
        <w:tblW w:w="10065" w:type="dxa"/>
        <w:jc w:val="left"/>
        <w:tblInd w:w="108" w:type="dxa"/>
        <w:tblLayout w:type="fixed"/>
        <w:tblCellMar>
          <w:top w:w="0" w:type="dxa"/>
          <w:left w:w="108" w:type="dxa"/>
          <w:bottom w:w="0" w:type="dxa"/>
          <w:right w:w="108" w:type="dxa"/>
        </w:tblCellMar>
      </w:tblPr>
      <w:tblGrid>
        <w:gridCol w:w="709"/>
        <w:gridCol w:w="959"/>
        <w:gridCol w:w="4711"/>
        <w:gridCol w:w="3686"/>
      </w:tblGrid>
      <w:tr>
        <w:trPr/>
        <w:tc>
          <w:tcPr>
            <w:tcW w:w="1668" w:type="dxa"/>
            <w:gridSpan w:val="2"/>
            <w:tcBorders/>
          </w:tcPr>
          <w:p>
            <w:pPr>
              <w:pStyle w:val="Normal"/>
              <w:spacing w:before="60" w:after="60"/>
              <w:rPr>
                <w:rFonts w:ascii="Arial" w:hAnsi="Arial" w:cs="Arial"/>
                <w:b/>
              </w:rPr>
            </w:pPr>
            <w:r>
              <w:rPr>
                <w:rFonts w:cs="Arial" w:ascii="Arial" w:hAnsi="Arial"/>
                <w:b/>
              </w:rPr>
              <w:t>Department</w:t>
            </w:r>
          </w:p>
        </w:tc>
        <w:tc>
          <w:tcPr>
            <w:tcW w:w="8397" w:type="dxa"/>
            <w:gridSpan w:val="2"/>
            <w:tcBorders/>
          </w:tcPr>
          <w:p>
            <w:pPr>
              <w:pStyle w:val="Normal"/>
              <w:spacing w:before="60" w:after="60"/>
              <w:rPr>
                <w:rFonts w:ascii="Arial" w:hAnsi="Arial" w:cs="Arial"/>
                <w:b/>
                <w:caps/>
              </w:rPr>
            </w:pPr>
            <w:r>
              <w:rPr>
                <w:rFonts w:cs="Arial" w:ascii="Arial" w:hAnsi="Arial"/>
                <w:b/>
                <w:caps/>
              </w:rPr>
              <w:t>CORPORATE RESOURCES</w:t>
            </w:r>
          </w:p>
        </w:tc>
      </w:tr>
      <w:tr>
        <w:trPr/>
        <w:tc>
          <w:tcPr>
            <w:tcW w:w="1668" w:type="dxa"/>
            <w:gridSpan w:val="2"/>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7" w:type="dxa"/>
            <w:gridSpan w:val="2"/>
            <w:tcBorders>
              <w:bottom w:val="single" w:sz="4" w:space="0" w:color="000000"/>
            </w:tcBorders>
          </w:tcPr>
          <w:p>
            <w:pPr>
              <w:pStyle w:val="Normal"/>
              <w:spacing w:before="60" w:after="60"/>
              <w:rPr>
                <w:rFonts w:ascii="Arial" w:hAnsi="Arial" w:cs="Arial"/>
                <w:b/>
                <w:caps/>
              </w:rPr>
            </w:pPr>
            <w:r>
              <w:rPr>
                <w:rFonts w:cs="Arial" w:ascii="Arial" w:hAnsi="Arial"/>
                <w:b/>
                <w:caps/>
              </w:rPr>
              <w:t>SPECIALIST pROGRAMME mANAGER</w:t>
            </w:r>
          </w:p>
        </w:tc>
      </w:tr>
      <w:tr>
        <w:trPr/>
        <w:tc>
          <w:tcPr>
            <w:tcW w:w="1668"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Cs/>
              </w:rPr>
            </w:pPr>
            <w:r>
              <w:rPr>
                <w:rFonts w:cs="Arial" w:ascii="Arial" w:hAnsi="Arial"/>
                <w:bCs/>
              </w:rPr>
              <w:t>Disabled candidates are guaranteed an interview if they meet the essential criteria</w:t>
            </w:r>
          </w:p>
        </w:tc>
      </w:tr>
      <w:tr>
        <w:trPr/>
        <w:tc>
          <w:tcPr>
            <w:tcW w:w="6379" w:type="dxa"/>
            <w:gridSpan w:val="3"/>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686"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709"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56" w:type="dxa"/>
            <w:gridSpan w:val="3"/>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Demonstrated experience of procurement/outsourcing project development &amp; scheduling</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Demonstrated high level standards of organisational skills, to ensure that a range of projects can be co-ordinated, so that programmes of work are effectively managed </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9" w:type="dxa"/>
            <w:tcBorders>
              <w:bottom w:val="single" w:sz="4" w:space="0" w:color="000000"/>
            </w:tcBorders>
          </w:tcPr>
          <w:p>
            <w:pPr>
              <w:pStyle w:val="Normal"/>
              <w:spacing w:before="120" w:after="120"/>
              <w:rPr>
                <w:rFonts w:ascii="Arial" w:hAnsi="Arial" w:cs="Arial"/>
              </w:rPr>
            </w:pPr>
            <w:r>
              <w:rPr>
                <w:rFonts w:cs="Arial" w:ascii="Arial" w:hAnsi="Arial"/>
              </w:rPr>
              <w:t>3.</w:t>
            </w:r>
          </w:p>
        </w:tc>
        <w:tc>
          <w:tcPr>
            <w:tcW w:w="5670" w:type="dxa"/>
            <w:gridSpan w:val="2"/>
            <w:tcBorders>
              <w:bottom w:val="single" w:sz="4" w:space="0" w:color="000000"/>
            </w:tcBorders>
          </w:tcPr>
          <w:p>
            <w:pPr>
              <w:pStyle w:val="Normal"/>
              <w:spacing w:before="120" w:after="120"/>
              <w:rPr>
                <w:rFonts w:ascii="Arial" w:hAnsi="Arial" w:cs="Arial"/>
              </w:rPr>
            </w:pPr>
            <w:r>
              <w:rPr>
                <w:rFonts w:cs="Arial" w:ascii="Arial" w:hAnsi="Arial"/>
              </w:rPr>
              <w:t xml:space="preserve">Demonstrated high levels of interpersonal and communication skills and understanding of why this is important in this role </w:t>
            </w:r>
          </w:p>
        </w:tc>
        <w:tc>
          <w:tcPr>
            <w:tcW w:w="3686" w:type="dxa"/>
            <w:tcBorders>
              <w:bottom w:val="single" w:sz="4" w:space="0" w:color="000000"/>
            </w:tcBorders>
          </w:tcPr>
          <w:p>
            <w:pPr>
              <w:pStyle w:val="Normal"/>
              <w:spacing w:before="120" w:after="120"/>
              <w:rPr>
                <w:rFonts w:ascii="Arial" w:hAnsi="Arial" w:cs="Arial"/>
              </w:rPr>
            </w:pPr>
            <w:r>
              <w:rPr>
                <w:rFonts w:cs="Arial" w:ascii="Arial" w:hAnsi="Arial"/>
              </w:rPr>
              <w:t>Application Form/Interview/ Presentation</w:t>
            </w:r>
          </w:p>
        </w:tc>
      </w:tr>
      <w:tr>
        <w:trPr>
          <w:cantSplit w:val="true"/>
        </w:trPr>
        <w:tc>
          <w:tcPr>
            <w:tcW w:w="709"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670" w:type="dxa"/>
            <w:gridSpan w:val="2"/>
            <w:tcBorders>
              <w:bottom w:val="single" w:sz="4" w:space="0" w:color="000000"/>
            </w:tcBorders>
          </w:tcPr>
          <w:p>
            <w:pPr>
              <w:pStyle w:val="Normal"/>
              <w:spacing w:before="120" w:after="120"/>
              <w:rPr>
                <w:rFonts w:ascii="Arial" w:hAnsi="Arial" w:cs="Arial"/>
              </w:rPr>
            </w:pPr>
            <w:r>
              <w:rPr>
                <w:rFonts w:cs="Arial" w:ascii="Arial" w:hAnsi="Arial"/>
              </w:rPr>
              <w:t>Evidence of proactive and creative approach to problem solving</w:t>
            </w:r>
          </w:p>
        </w:tc>
        <w:tc>
          <w:tcPr>
            <w:tcW w:w="3686" w:type="dxa"/>
            <w:tcBorders>
              <w:bottom w:val="single" w:sz="4" w:space="0" w:color="000000"/>
            </w:tcBorders>
          </w:tcPr>
          <w:p>
            <w:pPr>
              <w:pStyle w:val="Normal"/>
              <w:spacing w:before="120" w:after="120"/>
              <w:rPr>
                <w:rFonts w:ascii="Arial" w:hAnsi="Arial" w:cs="Arial"/>
              </w:rPr>
            </w:pPr>
            <w:r>
              <w:rPr>
                <w:rFonts w:cs="Arial" w:ascii="Arial" w:hAnsi="Arial"/>
              </w:rPr>
              <w:t>Application Form/Interview/ Presentation</w:t>
            </w:r>
          </w:p>
        </w:tc>
      </w:tr>
      <w:tr>
        <w:trPr>
          <w:cantSplit w:val="true"/>
        </w:trPr>
        <w:tc>
          <w:tcPr>
            <w:tcW w:w="709"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670" w:type="dxa"/>
            <w:gridSpan w:val="2"/>
            <w:tcBorders>
              <w:bottom w:val="single" w:sz="4" w:space="0" w:color="000000"/>
            </w:tcBorders>
          </w:tcPr>
          <w:p>
            <w:pPr>
              <w:pStyle w:val="Normal"/>
              <w:spacing w:before="120" w:after="120"/>
              <w:rPr>
                <w:rFonts w:ascii="Arial" w:hAnsi="Arial" w:cs="Arial"/>
              </w:rPr>
            </w:pPr>
            <w:r>
              <w:rPr>
                <w:rFonts w:cs="Arial" w:ascii="Arial" w:hAnsi="Arial"/>
              </w:rPr>
              <w:t>Ability to provide expert advice and guidance in relation to a range of project matters and outsourcing factors</w:t>
            </w:r>
          </w:p>
        </w:tc>
        <w:tc>
          <w:tcPr>
            <w:tcW w:w="3686" w:type="dxa"/>
            <w:tcBorders>
              <w:bottom w:val="single" w:sz="4" w:space="0" w:color="000000"/>
            </w:tcBorders>
          </w:tcPr>
          <w:p>
            <w:pPr>
              <w:pStyle w:val="Normal"/>
              <w:spacing w:before="120" w:after="120"/>
              <w:rPr>
                <w:rFonts w:ascii="Arial" w:hAnsi="Arial" w:cs="Arial"/>
              </w:rPr>
            </w:pPr>
            <w:r>
              <w:rPr>
                <w:rFonts w:cs="Arial" w:ascii="Arial" w:hAnsi="Arial"/>
              </w:rPr>
              <w:t>Application Form/Interview/ Presentation</w:t>
            </w:r>
          </w:p>
        </w:tc>
      </w:tr>
      <w:tr>
        <w:trPr>
          <w:cantSplit w:val="true"/>
        </w:trPr>
        <w:tc>
          <w:tcPr>
            <w:tcW w:w="709"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670" w:type="dxa"/>
            <w:gridSpan w:val="2"/>
            <w:tcBorders>
              <w:bottom w:val="single" w:sz="4" w:space="0" w:color="000000"/>
            </w:tcBorders>
          </w:tcPr>
          <w:p>
            <w:pPr>
              <w:pStyle w:val="Normal"/>
              <w:spacing w:before="120" w:after="120"/>
              <w:rPr>
                <w:rFonts w:ascii="Arial" w:hAnsi="Arial" w:cs="Arial"/>
              </w:rPr>
            </w:pPr>
            <w:r>
              <w:rPr>
                <w:rFonts w:cs="Arial" w:ascii="Arial" w:hAnsi="Arial"/>
              </w:rPr>
              <w:t>Demonstrated knowledge of a relevant structured project and programme management methodology</w:t>
            </w:r>
          </w:p>
        </w:tc>
        <w:tc>
          <w:tcPr>
            <w:tcW w:w="3686" w:type="dxa"/>
            <w:tcBorders>
              <w:bottom w:val="single" w:sz="4" w:space="0" w:color="000000"/>
            </w:tcBorders>
          </w:tcPr>
          <w:p>
            <w:pPr>
              <w:pStyle w:val="Normal"/>
              <w:spacing w:before="120" w:after="120"/>
              <w:rPr>
                <w:rFonts w:ascii="Arial" w:hAnsi="Arial" w:cs="Arial"/>
              </w:rPr>
            </w:pPr>
            <w:r>
              <w:rPr>
                <w:rFonts w:cs="Arial" w:ascii="Arial" w:hAnsi="Arial"/>
              </w:rPr>
              <w:t>Application Form/ Interview/Presentation</w:t>
            </w:r>
          </w:p>
        </w:tc>
      </w:tr>
      <w:tr>
        <w:trPr>
          <w:cantSplit w:val="true"/>
        </w:trPr>
        <w:tc>
          <w:tcPr>
            <w:tcW w:w="709"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670" w:type="dxa"/>
            <w:gridSpan w:val="2"/>
            <w:tcBorders>
              <w:bottom w:val="single" w:sz="4" w:space="0" w:color="000000"/>
            </w:tcBorders>
          </w:tcPr>
          <w:p>
            <w:pPr>
              <w:pStyle w:val="Normal"/>
              <w:spacing w:before="120" w:after="120"/>
              <w:rPr>
                <w:rFonts w:ascii="Arial" w:hAnsi="Arial" w:cs="Arial"/>
              </w:rPr>
            </w:pPr>
            <w:r>
              <w:rPr>
                <w:rFonts w:cs="Arial" w:ascii="Arial" w:hAnsi="Arial"/>
              </w:rPr>
              <w:t>Knowledge of the use of appropriate planning and control tools, to collect data &amp; intelligence and produce forecasts</w:t>
            </w:r>
          </w:p>
        </w:tc>
        <w:tc>
          <w:tcPr>
            <w:tcW w:w="3686"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9"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670" w:type="dxa"/>
            <w:gridSpan w:val="2"/>
            <w:tcBorders>
              <w:bottom w:val="single" w:sz="4" w:space="0" w:color="000000"/>
            </w:tcBorders>
          </w:tcPr>
          <w:p>
            <w:pPr>
              <w:pStyle w:val="Normal"/>
              <w:spacing w:before="120" w:after="120"/>
              <w:rPr/>
            </w:pPr>
            <w:r>
              <w:rPr>
                <w:rFonts w:cs="Arial" w:ascii="Arial" w:hAnsi="Arial"/>
                <w:b/>
                <w:bCs/>
              </w:rPr>
              <w:t>Competencies</w:t>
            </w:r>
            <w:r>
              <w:rPr>
                <w:rFonts w:cs="Arial" w:ascii="Arial" w:hAnsi="Arial"/>
              </w:rPr>
              <w:t xml:space="preserve"> – Please note the council’s corporate competencies, which are considered to be essential for all roles, are in the attached CORE COMPETENCIES document</w:t>
            </w:r>
          </w:p>
        </w:tc>
        <w:tc>
          <w:tcPr>
            <w:tcW w:w="3686" w:type="dxa"/>
            <w:tcBorders>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Relevant degree, or equivalent professional management, or IT qualification</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Experience working alongside business analysis and change teams</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Significant experience working in a project/programme management environment</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Experience of delivering large and complex projects</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5.</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Experience working for a local authority</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w:t>
            </w:r>
          </w:p>
        </w:tc>
      </w:tr>
      <w:tr>
        <w:trPr>
          <w:cantSplit w:val="true"/>
        </w:trPr>
        <w:tc>
          <w:tcPr>
            <w:tcW w:w="10065"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Some work out of hours will be required</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670"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Must be flexible and willing to travel to meet colleagues and suppliers at various locations</w:t>
            </w:r>
          </w:p>
        </w:tc>
        <w:tc>
          <w:tcPr>
            <w:tcW w:w="368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65" w:type="dxa"/>
        <w:jc w:val="left"/>
        <w:tblInd w:w="108" w:type="dxa"/>
        <w:tblLayout w:type="fixed"/>
        <w:tblCellMar>
          <w:top w:w="0" w:type="dxa"/>
          <w:left w:w="108" w:type="dxa"/>
          <w:bottom w:w="0" w:type="dxa"/>
          <w:right w:w="108" w:type="dxa"/>
        </w:tblCellMar>
      </w:tblPr>
      <w:tblGrid>
        <w:gridCol w:w="675"/>
        <w:gridCol w:w="1134"/>
        <w:gridCol w:w="3719"/>
        <w:gridCol w:w="961"/>
        <w:gridCol w:w="3576"/>
      </w:tblGrid>
      <w:tr>
        <w:trPr>
          <w:trHeight w:val="653" w:hRule="atLeast"/>
        </w:trPr>
        <w:tc>
          <w:tcPr>
            <w:tcW w:w="180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8256"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9" w:type="dxa"/>
            <w:gridSpan w:val="4"/>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576"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10065"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75"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14" w:type="dxa"/>
            <w:gridSpan w:val="3"/>
            <w:tcBorders>
              <w:bottom w:val="single" w:sz="4" w:space="0" w:color="000000"/>
            </w:tcBorders>
          </w:tcPr>
          <w:p>
            <w:pPr>
              <w:pStyle w:val="Normal"/>
              <w:spacing w:lineRule="auto" w:line="240" w:before="120" w:after="120"/>
              <w:rPr>
                <w:rFonts w:ascii="Arial" w:hAnsi="Arial" w:cs="Arial"/>
              </w:rPr>
            </w:pPr>
            <w:r>
              <w:rPr>
                <w:rFonts w:cs="Arial" w:ascii="Arial" w:hAnsi="Arial"/>
              </w:rPr>
              <w:t>Knowledge of Local Authority culture, procedures and systems including the political environment.</w:t>
            </w:r>
          </w:p>
        </w:tc>
        <w:tc>
          <w:tcPr>
            <w:tcW w:w="3576"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10065"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814"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in estimating principles and techniques</w:t>
            </w:r>
          </w:p>
        </w:tc>
        <w:tc>
          <w:tcPr>
            <w:tcW w:w="357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5"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814"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Significant experience of programme management role relating to ERP solutions</w:t>
            </w:r>
          </w:p>
        </w:tc>
        <w:tc>
          <w:tcPr>
            <w:tcW w:w="357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tc>
          <w:tcPr>
            <w:tcW w:w="5528" w:type="dxa"/>
            <w:gridSpan w:val="3"/>
            <w:tcBorders/>
          </w:tcPr>
          <w:p>
            <w:pPr>
              <w:pStyle w:val="Normal"/>
              <w:spacing w:lineRule="auto" w:line="240" w:before="0" w:after="0"/>
              <w:rPr>
                <w:rFonts w:ascii="Arial" w:hAnsi="Arial" w:cs="Arial"/>
                <w:b/>
              </w:rPr>
            </w:pPr>
            <w:r>
              <w:rPr>
                <w:rFonts w:cs="Arial" w:ascii="Arial" w:hAnsi="Arial"/>
                <w:b/>
              </w:rPr>
              <w:t>Date Person Specification prepared:</w:t>
            </w:r>
          </w:p>
        </w:tc>
        <w:tc>
          <w:tcPr>
            <w:tcW w:w="4537" w:type="dxa"/>
            <w:gridSpan w:val="2"/>
            <w:tcBorders/>
          </w:tcPr>
          <w:p>
            <w:pPr>
              <w:pStyle w:val="Normal"/>
              <w:spacing w:lineRule="auto" w:line="240" w:before="0" w:after="0"/>
              <w:rPr>
                <w:rFonts w:ascii="Arial" w:hAnsi="Arial" w:cs="Arial"/>
                <w:b/>
                <w:bCs/>
              </w:rPr>
            </w:pPr>
            <w:r>
              <w:rPr>
                <w:rFonts w:cs="Arial" w:ascii="Arial" w:hAnsi="Arial"/>
                <w:b/>
                <w:bCs/>
              </w:rPr>
              <w:t>September 2026</w:t>
            </w:r>
          </w:p>
        </w:tc>
      </w:tr>
      <w:tr>
        <w:trPr/>
        <w:tc>
          <w:tcPr>
            <w:tcW w:w="5528" w:type="dxa"/>
            <w:gridSpan w:val="3"/>
            <w:tcBorders/>
          </w:tcPr>
          <w:p>
            <w:pPr>
              <w:pStyle w:val="Normal"/>
              <w:spacing w:lineRule="auto" w:line="240" w:before="0" w:after="0"/>
              <w:rPr>
                <w:rFonts w:ascii="Arial" w:hAnsi="Arial" w:cs="Arial"/>
                <w:b/>
              </w:rPr>
            </w:pPr>
            <w:r>
              <w:rPr>
                <w:rFonts w:cs="Arial" w:ascii="Arial" w:hAnsi="Arial"/>
                <w:b/>
              </w:rPr>
              <w:t>Person Specification prepared by:</w:t>
            </w:r>
          </w:p>
        </w:tc>
        <w:tc>
          <w:tcPr>
            <w:tcW w:w="4537" w:type="dxa"/>
            <w:gridSpan w:val="2"/>
            <w:tcBorders/>
          </w:tcPr>
          <w:p>
            <w:pPr>
              <w:pStyle w:val="Normal"/>
              <w:spacing w:lineRule="auto" w:line="240" w:before="0" w:after="0"/>
              <w:rPr>
                <w:rFonts w:ascii="Arial" w:hAnsi="Arial" w:cs="Arial"/>
                <w:b/>
                <w:bCs/>
              </w:rPr>
            </w:pPr>
            <w:r>
              <w:rPr>
                <w:rFonts w:cs="Arial" w:ascii="Arial" w:hAnsi="Arial"/>
                <w:b/>
                <w:bCs/>
              </w:rPr>
              <w:t>Head of Technology</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7"/>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9"/>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0"/>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11"/>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2"/>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image" Target="media/image1.jpe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