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eastAsia="Calibri" w:cs="Calibri"/>
          <w:b/>
          <w:b/>
          <w:bCs/>
          <w:color w:val="BD2130"/>
          <w:sz w:val="40"/>
          <w:szCs w:val="40"/>
        </w:rPr>
      </w:pPr>
      <w:r>
        <w:rPr>
          <w:rFonts w:eastAsia="Calibri" w:cs="Calibri"/>
          <w:b/>
          <w:bCs/>
          <w:color w:val="BD2130"/>
          <w:sz w:val="40"/>
          <w:szCs w:val="40"/>
        </w:rPr>
        <w:t>Job Description</w:t>
        <w:tab/>
      </w:r>
    </w:p>
    <w:p>
      <w:pPr>
        <w:pStyle w:val="Normal"/>
        <w:jc w:val="both"/>
        <w:rPr>
          <w:rFonts w:eastAsia="Calibri" w:cs="Calibri"/>
          <w:color w:val="000000"/>
        </w:rPr>
      </w:pPr>
      <w:r>
        <w:rPr>
          <w:rFonts w:eastAsia="Calibri" w:cs="Calibri"/>
          <w:color w:val="000000"/>
        </w:rPr>
      </w:r>
    </w:p>
    <w:p>
      <w:pPr>
        <w:pStyle w:val="Normal"/>
        <w:jc w:val="both"/>
        <w:rPr/>
      </w:pPr>
      <w:r>
        <w:rPr>
          <w:rFonts w:eastAsia="Calibri" w:cs="Calibri"/>
          <w:b/>
        </w:rPr>
        <w:t xml:space="preserve">Job title: </w:t>
        <w:tab/>
      </w:r>
      <w:r>
        <w:rPr>
          <w:rFonts w:eastAsia="Calibri" w:cs="Calibri"/>
          <w:bCs/>
        </w:rPr>
        <w:t>School Administrator</w:t>
      </w:r>
      <w:r>
        <w:rPr>
          <w:rFonts w:eastAsia="Calibri" w:cs="Calibri"/>
          <w:b/>
        </w:rPr>
        <w:t xml:space="preserve"> </w:t>
      </w:r>
    </w:p>
    <w:p>
      <w:pPr>
        <w:pStyle w:val="Normal"/>
        <w:jc w:val="both"/>
        <w:rPr>
          <w:rFonts w:eastAsia="Calibri" w:cs="Calibri"/>
          <w:b/>
          <w:b/>
        </w:rPr>
      </w:pPr>
      <w:r>
        <w:rPr>
          <w:rFonts w:eastAsia="Calibri" w:cs="Calibri"/>
          <w:b/>
        </w:rPr>
      </w:r>
    </w:p>
    <w:p>
      <w:pPr>
        <w:pStyle w:val="Normal"/>
        <w:rPr/>
      </w:pPr>
      <w:r>
        <w:rPr>
          <w:rFonts w:cs="Foco" w:ascii="Foco" w:hAnsi="Foco"/>
          <w:b/>
          <w:bCs/>
        </w:rPr>
        <w:t xml:space="preserve">School:            </w:t>
      </w:r>
      <w:r>
        <w:rPr>
          <w:rFonts w:cs="Foco" w:ascii="Foco" w:hAnsi="Foco"/>
        </w:rPr>
        <w:t xml:space="preserve"> Rivington &amp; Blackrod high School – All sites</w:t>
      </w:r>
    </w:p>
    <w:p>
      <w:pPr>
        <w:pStyle w:val="Normal"/>
        <w:jc w:val="both"/>
        <w:rPr>
          <w:rFonts w:eastAsia="Calibri" w:cs="Calibri"/>
          <w:b/>
          <w:b/>
        </w:rPr>
      </w:pPr>
      <w:r>
        <w:rPr>
          <w:rFonts w:eastAsia="Calibri" w:cs="Calibri"/>
          <w:b/>
        </w:rPr>
      </w:r>
    </w:p>
    <w:p>
      <w:pPr>
        <w:pStyle w:val="Normal"/>
        <w:jc w:val="both"/>
        <w:rPr/>
      </w:pPr>
      <w:r>
        <w:rPr>
          <w:rFonts w:eastAsia="Calibri" w:cs="Calibri"/>
          <w:b/>
        </w:rPr>
        <w:t xml:space="preserve">Grade:              </w:t>
      </w:r>
      <w:r>
        <w:rPr>
          <w:rFonts w:eastAsia="Calibri" w:cs="Calibri"/>
          <w:bCs/>
        </w:rPr>
        <w:t>C SCP 4 - 6</w:t>
      </w:r>
    </w:p>
    <w:p>
      <w:pPr>
        <w:pStyle w:val="Normal"/>
        <w:jc w:val="both"/>
        <w:rPr>
          <w:rFonts w:eastAsia="Calibri" w:cs="Calibri"/>
          <w:b/>
          <w:b/>
        </w:rPr>
      </w:pPr>
      <w:r>
        <w:rPr>
          <w:rFonts w:eastAsia="Calibri" w:cs="Calibri"/>
          <w:b/>
        </w:rPr>
      </w:r>
    </w:p>
    <w:p>
      <w:pPr>
        <w:pStyle w:val="Normal"/>
        <w:jc w:val="both"/>
        <w:rPr/>
      </w:pPr>
      <w:r>
        <w:rPr>
          <w:rFonts w:eastAsia="Calibri" w:cs="Calibri"/>
          <w:b/>
        </w:rPr>
        <w:t xml:space="preserve">Reports to: </w:t>
        <w:tab/>
      </w:r>
      <w:r>
        <w:rPr>
          <w:rFonts w:eastAsia="Calibri" w:cs="Calibri"/>
          <w:bCs/>
        </w:rPr>
        <w:t>Office Manager</w:t>
      </w:r>
    </w:p>
    <w:p>
      <w:pPr>
        <w:pStyle w:val="Normal"/>
        <w:jc w:val="both"/>
        <w:rPr>
          <w:rFonts w:eastAsia="Calibri" w:cs="Calibri"/>
          <w:b/>
          <w:b/>
        </w:rPr>
      </w:pPr>
      <w:r>
        <w:rPr>
          <w:rFonts w:eastAsia="Calibri" w:cs="Calibri"/>
          <w:b/>
        </w:rPr>
      </w:r>
    </w:p>
    <w:p>
      <w:pPr>
        <w:pStyle w:val="Normal"/>
        <w:jc w:val="both"/>
        <w:rPr/>
      </w:pPr>
      <w:r>
        <w:rPr>
          <w:rFonts w:cs="Calibri"/>
          <w:b/>
        </w:rPr>
        <w:t>Line management responsibility:</w:t>
      </w:r>
      <w:r>
        <w:rPr>
          <w:rFonts w:cs="Calibri"/>
        </w:rPr>
        <w:t xml:space="preserve"> NA</w:t>
      </w:r>
    </w:p>
    <w:p>
      <w:pPr>
        <w:pStyle w:val="Normal"/>
        <w:jc w:val="both"/>
        <w:rPr>
          <w:rFonts w:eastAsia="Calibri" w:cs="Calibri"/>
          <w:b/>
          <w:b/>
        </w:rPr>
      </w:pPr>
      <w:r>
        <w:rPr>
          <w:rFonts w:eastAsia="Calibri" w:cs="Calibri"/>
          <w:b/>
        </w:rPr>
      </w:r>
    </w:p>
    <w:p>
      <w:pPr>
        <w:pStyle w:val="Normal"/>
        <w:jc w:val="both"/>
        <w:rPr>
          <w:rFonts w:eastAsia="Calibri" w:cs="Calibri"/>
          <w:b/>
          <w:b/>
        </w:rPr>
      </w:pPr>
      <w:r>
        <w:rPr>
          <w:rFonts w:eastAsia="Calibri" w:cs="Calibri"/>
          <w:b/>
        </w:rPr>
        <w:tab/>
        <w:tab/>
      </w:r>
    </w:p>
    <w:p>
      <w:pPr>
        <w:pStyle w:val="Normal"/>
        <w:jc w:val="both"/>
        <w:rPr>
          <w:rFonts w:eastAsia="Calibri" w:cs="Calibri"/>
          <w:b/>
          <w:b/>
        </w:rPr>
      </w:pPr>
      <w:r>
        <w:rPr>
          <w:rFonts w:eastAsia="Calibri" w:cs="Calibri"/>
          <w:b/>
        </w:rPr>
      </w:r>
    </w:p>
    <w:p>
      <w:pPr>
        <w:pStyle w:val="Normal"/>
        <w:jc w:val="both"/>
        <w:rPr>
          <w:rFonts w:eastAsia="Calibri" w:cs="Calibri"/>
          <w:b/>
          <w:b/>
        </w:rPr>
      </w:pPr>
      <w:r>
        <w:rPr>
          <w:rFonts w:eastAsia="Calibri" w:cs="Calibri"/>
          <w:b/>
        </w:rPr>
        <w:t>Main purpose of the role:</w:t>
      </w:r>
    </w:p>
    <w:p>
      <w:pPr>
        <w:pStyle w:val="Normal"/>
        <w:jc w:val="both"/>
        <w:rPr>
          <w:rFonts w:eastAsia="Calibri" w:cs="Calibri"/>
          <w:b/>
          <w:b/>
        </w:rPr>
      </w:pPr>
      <w:r>
        <w:rPr>
          <w:rFonts w:eastAsia="Calibri" w:cs="Calibri"/>
          <w:b/>
        </w:rPr>
      </w:r>
    </w:p>
    <w:p>
      <w:pPr>
        <w:pStyle w:val="Normal"/>
        <w:numPr>
          <w:ilvl w:val="0"/>
          <w:numId w:val="1"/>
        </w:numPr>
        <w:spacing w:lineRule="auto" w:line="256" w:before="0" w:after="160"/>
        <w:contextualSpacing/>
        <w:jc w:val="both"/>
        <w:rPr>
          <w:rFonts w:eastAsia="Times New Roman" w:cs="Calibri"/>
        </w:rPr>
      </w:pPr>
      <w:r>
        <w:rPr>
          <w:rFonts w:eastAsia="Times New Roman" w:cs="Calibri"/>
        </w:rPr>
        <w:t>To assist with the smooth running of the school office</w:t>
      </w:r>
    </w:p>
    <w:p>
      <w:pPr>
        <w:pStyle w:val="Normal"/>
        <w:numPr>
          <w:ilvl w:val="0"/>
          <w:numId w:val="1"/>
        </w:numPr>
        <w:spacing w:lineRule="auto" w:line="256" w:before="0" w:after="160"/>
        <w:contextualSpacing/>
        <w:jc w:val="both"/>
        <w:rPr>
          <w:rFonts w:eastAsia="Times New Roman" w:cs="Calibri"/>
        </w:rPr>
      </w:pPr>
      <w:r>
        <w:rPr>
          <w:rFonts w:eastAsia="Times New Roman" w:cs="Calibri"/>
        </w:rPr>
        <w:t>To monitor and record day to day attendance of pupils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provide full administrative support to the administration team and teaching staff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manage ‘front of house’ area, greeting all visitors and ensuring they feel welcome</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arrange internal meetings</w:t>
      </w:r>
    </w:p>
    <w:p>
      <w:pPr>
        <w:pStyle w:val="Normal"/>
        <w:numPr>
          <w:ilvl w:val="0"/>
          <w:numId w:val="1"/>
        </w:numPr>
        <w:spacing w:lineRule="auto" w:line="256" w:before="0" w:after="160"/>
        <w:contextualSpacing/>
        <w:jc w:val="both"/>
        <w:rPr>
          <w:rFonts w:eastAsia="Times New Roman" w:cs="Calibri"/>
        </w:rPr>
      </w:pPr>
      <w:r>
        <w:rPr>
          <w:rFonts w:eastAsia="Times New Roman" w:cs="Calibri"/>
        </w:rPr>
        <w:t>To project a professional image of the school at all times</w:t>
      </w:r>
    </w:p>
    <w:p>
      <w:pPr>
        <w:pStyle w:val="Normal"/>
        <w:numPr>
          <w:ilvl w:val="0"/>
          <w:numId w:val="1"/>
        </w:numPr>
        <w:spacing w:lineRule="auto" w:line="256" w:before="0" w:after="160"/>
        <w:contextualSpacing/>
        <w:jc w:val="both"/>
        <w:rPr>
          <w:rFonts w:eastAsia="Times New Roman" w:cs="Calibri"/>
        </w:rPr>
      </w:pPr>
      <w:r>
        <w:rPr>
          <w:rFonts w:eastAsia="Times New Roman" w:cs="Calibri"/>
        </w:rPr>
        <w:t>To efficiently process the internal and external telephone calls</w:t>
      </w:r>
    </w:p>
    <w:p>
      <w:pPr>
        <w:pStyle w:val="Normal"/>
        <w:jc w:val="both"/>
        <w:rPr>
          <w:rFonts w:eastAsia="Calibri" w:cs="Calibri"/>
        </w:rPr>
      </w:pPr>
      <w:r>
        <w:rPr>
          <w:rFonts w:eastAsia="Calibri" w:cs="Calibri"/>
        </w:rPr>
      </w:r>
    </w:p>
    <w:p>
      <w:pPr>
        <w:pStyle w:val="Normal"/>
        <w:jc w:val="both"/>
        <w:rPr>
          <w:rFonts w:eastAsia="Calibri" w:cs="Calibri"/>
          <w:b/>
          <w:b/>
        </w:rPr>
      </w:pPr>
      <w:r>
        <w:rPr>
          <w:rFonts w:eastAsia="Calibri" w:cs="Calibri"/>
          <w:b/>
        </w:rPr>
        <w:t>Main administration duties:</w:t>
      </w:r>
    </w:p>
    <w:p>
      <w:pPr>
        <w:pStyle w:val="Normal"/>
        <w:jc w:val="both"/>
        <w:rPr>
          <w:rFonts w:eastAsia="Calibri" w:cs="Calibri"/>
          <w:b/>
          <w:b/>
        </w:rPr>
      </w:pPr>
      <w:r>
        <w:rPr>
          <w:rFonts w:eastAsia="Calibri" w:cs="Calibri"/>
          <w:b/>
        </w:rPr>
      </w:r>
    </w:p>
    <w:p>
      <w:pPr>
        <w:pStyle w:val="Normal"/>
        <w:numPr>
          <w:ilvl w:val="0"/>
          <w:numId w:val="1"/>
        </w:numPr>
        <w:spacing w:lineRule="auto" w:line="256" w:before="0" w:after="160"/>
        <w:contextualSpacing/>
        <w:jc w:val="both"/>
        <w:rPr>
          <w:rFonts w:eastAsia="Times New Roman" w:cs="Calibri"/>
        </w:rPr>
      </w:pPr>
      <w:r>
        <w:rPr>
          <w:rFonts w:eastAsia="Times New Roman" w:cs="Calibri"/>
        </w:rPr>
        <w:t>Uphold the Trusts mission, vision and values.</w:t>
      </w:r>
    </w:p>
    <w:p>
      <w:pPr>
        <w:pStyle w:val="Normal"/>
        <w:numPr>
          <w:ilvl w:val="0"/>
          <w:numId w:val="1"/>
        </w:numPr>
        <w:spacing w:lineRule="auto" w:line="256" w:before="0" w:after="160"/>
        <w:contextualSpacing/>
        <w:jc w:val="both"/>
        <w:rPr>
          <w:rFonts w:eastAsia="Times New Roman" w:cs="Calibri"/>
        </w:rPr>
      </w:pPr>
      <w:r>
        <w:rPr>
          <w:rFonts w:eastAsia="Times New Roman" w:cs="Calibri"/>
        </w:rPr>
        <w:t>Uphold all Trust and School policies and procedure.</w:t>
      </w:r>
    </w:p>
    <w:p>
      <w:pPr>
        <w:pStyle w:val="Normal"/>
        <w:numPr>
          <w:ilvl w:val="0"/>
          <w:numId w:val="1"/>
        </w:numPr>
        <w:spacing w:lineRule="auto" w:line="256" w:before="0" w:after="160"/>
        <w:contextualSpacing/>
        <w:jc w:val="both"/>
        <w:rPr>
          <w:rFonts w:eastAsia="Times New Roman" w:cs="Calibri"/>
        </w:rPr>
      </w:pPr>
      <w:r>
        <w:rPr>
          <w:rFonts w:eastAsia="Times New Roman" w:cs="Calibri"/>
        </w:rPr>
        <w:t>To ensure all visitors receive a warm welcome and in accordance with safeguarding procedures. To provide hospitality as required for visitors and stakeholders</w:t>
      </w:r>
    </w:p>
    <w:p>
      <w:pPr>
        <w:pStyle w:val="Normal"/>
        <w:numPr>
          <w:ilvl w:val="0"/>
          <w:numId w:val="1"/>
        </w:numPr>
        <w:spacing w:lineRule="auto" w:line="256" w:before="0" w:after="160"/>
        <w:contextualSpacing/>
        <w:jc w:val="both"/>
        <w:rPr>
          <w:rFonts w:eastAsia="Times New Roman" w:cs="Calibri"/>
        </w:rPr>
      </w:pPr>
      <w:r>
        <w:rPr>
          <w:rFonts w:eastAsia="Times New Roman" w:cs="Calibri"/>
        </w:rPr>
        <w:t>To monitor and record day to day attendance of pupils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answer and direct all incoming phone calls, taking and passing on messages where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process and distribute incoming post and frank outgoing post</w:t>
      </w:r>
    </w:p>
    <w:p>
      <w:pPr>
        <w:pStyle w:val="Normal"/>
        <w:numPr>
          <w:ilvl w:val="0"/>
          <w:numId w:val="1"/>
        </w:numPr>
        <w:spacing w:lineRule="auto" w:line="256" w:before="0" w:after="160"/>
        <w:contextualSpacing/>
        <w:jc w:val="both"/>
        <w:rPr>
          <w:rFonts w:eastAsia="Times New Roman" w:cs="Calibri"/>
        </w:rPr>
      </w:pPr>
      <w:r>
        <w:rPr>
          <w:rFonts w:eastAsia="Times New Roman" w:cs="Calibri"/>
        </w:rPr>
        <w:t>To carry out all general administrative duties e.g. writing letters, ordering equipment, whole school mailings, photocopying and filing</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assist in the upkeep of contact records, including student, staff and trustee contact information</w:t>
      </w:r>
    </w:p>
    <w:p>
      <w:pPr>
        <w:pStyle w:val="Normal"/>
        <w:numPr>
          <w:ilvl w:val="0"/>
          <w:numId w:val="1"/>
        </w:numPr>
        <w:spacing w:lineRule="auto" w:line="256" w:before="0" w:after="160"/>
        <w:contextualSpacing/>
        <w:jc w:val="both"/>
        <w:rPr>
          <w:rFonts w:eastAsia="Times New Roman" w:cs="Calibri"/>
        </w:rPr>
      </w:pPr>
      <w:r>
        <w:rPr>
          <w:rFonts w:eastAsia="Times New Roman" w:cs="Calibri"/>
        </w:rPr>
        <w:t>To maintain an orderly administrative office</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assist on student reception as and when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 xml:space="preserve">To assist with organising meeting rooms </w:t>
      </w:r>
    </w:p>
    <w:p>
      <w:pPr>
        <w:pStyle w:val="Normal"/>
        <w:spacing w:lineRule="auto" w:line="256" w:before="0" w:after="160"/>
        <w:ind w:left="720" w:right="0" w:hanging="0"/>
        <w:contextualSpacing/>
        <w:jc w:val="both"/>
        <w:rPr>
          <w:rFonts w:eastAsia="Times New Roman" w:cs="Calibri"/>
        </w:rPr>
      </w:pPr>
      <w:r>
        <w:rPr>
          <w:rFonts w:eastAsia="Times New Roman" w:cs="Calibri"/>
        </w:rPr>
      </w:r>
    </w:p>
    <w:p>
      <w:pPr>
        <w:pStyle w:val="Normal"/>
        <w:spacing w:lineRule="auto" w:line="256" w:before="0" w:after="160"/>
        <w:contextualSpacing/>
        <w:jc w:val="both"/>
        <w:rPr>
          <w:rFonts w:eastAsia="Times New Roman" w:cs="Calibri"/>
        </w:rPr>
      </w:pPr>
      <w:r>
        <w:rPr>
          <w:rFonts w:eastAsia="Times New Roman" w:cs="Calibri"/>
        </w:rPr>
      </w:r>
    </w:p>
    <w:p>
      <w:pPr>
        <w:pStyle w:val="Normal"/>
        <w:spacing w:lineRule="auto" w:line="256" w:before="0" w:after="160"/>
        <w:contextualSpacing/>
        <w:jc w:val="both"/>
        <w:rPr>
          <w:rFonts w:eastAsia="Times New Roman" w:cs="Calibri"/>
        </w:rPr>
      </w:pPr>
      <w:r>
        <w:rPr>
          <w:rFonts w:eastAsia="Times New Roman" w:cs="Calibri"/>
        </w:rPr>
      </w:r>
    </w:p>
    <w:p>
      <w:pPr>
        <w:pStyle w:val="Normal"/>
        <w:spacing w:lineRule="auto" w:line="256" w:before="0" w:after="160"/>
        <w:contextualSpacing/>
        <w:jc w:val="both"/>
        <w:rPr>
          <w:rFonts w:eastAsia="Times New Roman" w:cs="Calibri"/>
        </w:rPr>
      </w:pPr>
      <w:r>
        <w:rPr>
          <w:rFonts w:eastAsia="Times New Roman" w:cs="Calibri"/>
        </w:rPr>
      </w:r>
    </w:p>
    <w:p>
      <w:pPr>
        <w:pStyle w:val="Normal"/>
        <w:numPr>
          <w:ilvl w:val="0"/>
          <w:numId w:val="1"/>
        </w:numPr>
        <w:spacing w:lineRule="auto" w:line="256" w:before="0" w:after="160"/>
        <w:contextualSpacing/>
        <w:jc w:val="both"/>
        <w:rPr>
          <w:rFonts w:eastAsia="Times New Roman" w:cs="Calibri"/>
        </w:rPr>
      </w:pPr>
      <w:r>
        <w:rPr>
          <w:rFonts w:eastAsia="Times New Roman" w:cs="Calibri"/>
        </w:rPr>
        <w:t>To organise refreshments for meetings</w:t>
      </w:r>
    </w:p>
    <w:p>
      <w:pPr>
        <w:pStyle w:val="Normal"/>
        <w:numPr>
          <w:ilvl w:val="0"/>
          <w:numId w:val="1"/>
        </w:numPr>
        <w:spacing w:lineRule="auto" w:line="256" w:before="0" w:after="160"/>
        <w:contextualSpacing/>
        <w:jc w:val="both"/>
        <w:rPr>
          <w:rFonts w:eastAsia="Times New Roman" w:cs="Calibri"/>
        </w:rPr>
      </w:pPr>
      <w:r>
        <w:rPr>
          <w:rFonts w:eastAsia="Times New Roman" w:cs="Calibri"/>
        </w:rPr>
        <w:t xml:space="preserve">To assist with the preparation and circulation of meeting papers </w:t>
      </w:r>
    </w:p>
    <w:p>
      <w:pPr>
        <w:pStyle w:val="Normal"/>
        <w:numPr>
          <w:ilvl w:val="0"/>
          <w:numId w:val="1"/>
        </w:numPr>
        <w:spacing w:lineRule="auto" w:line="256" w:before="0" w:after="160"/>
        <w:contextualSpacing/>
        <w:jc w:val="both"/>
        <w:rPr>
          <w:rFonts w:eastAsia="Times New Roman" w:cs="Calibri"/>
        </w:rPr>
      </w:pPr>
      <w:r>
        <w:rPr>
          <w:rFonts w:eastAsia="Times New Roman" w:cs="Calibri"/>
        </w:rPr>
        <w:t xml:space="preserve">To assist with student first aid/welfare duties, supporting students who are unwell, liaising with parents/staff etc and administering medicine </w:t>
      </w:r>
    </w:p>
    <w:p>
      <w:pPr>
        <w:pStyle w:val="Normal"/>
        <w:numPr>
          <w:ilvl w:val="0"/>
          <w:numId w:val="1"/>
        </w:numPr>
        <w:spacing w:lineRule="auto" w:line="256" w:before="0" w:after="160"/>
        <w:contextualSpacing/>
        <w:jc w:val="both"/>
        <w:rPr>
          <w:rFonts w:eastAsia="Times New Roman" w:cs="Calibri"/>
        </w:rPr>
      </w:pPr>
      <w:r>
        <w:rPr>
          <w:rFonts w:eastAsia="Times New Roman" w:cs="Calibri"/>
        </w:rPr>
        <w:t>To provide general advice and guidance to staff, students and others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be aware of and comply with policies and procedures relating to child protection, health, safety and security, confidentiality and data protection, reporting all concerns to the appropriate person</w:t>
      </w:r>
    </w:p>
    <w:p>
      <w:pPr>
        <w:pStyle w:val="Normal"/>
        <w:jc w:val="both"/>
        <w:rPr>
          <w:rFonts w:eastAsia="Calibri" w:cs="Calibri"/>
        </w:rPr>
      </w:pPr>
      <w:r>
        <w:rPr>
          <w:rFonts w:eastAsia="Calibri" w:cs="Calibri"/>
        </w:rPr>
      </w:r>
    </w:p>
    <w:p>
      <w:pPr>
        <w:pStyle w:val="Normal"/>
        <w:jc w:val="both"/>
        <w:rPr>
          <w:rFonts w:eastAsia="Calibri" w:cs="Calibri"/>
          <w:b/>
          <w:b/>
        </w:rPr>
      </w:pPr>
      <w:r>
        <w:rPr>
          <w:rFonts w:eastAsia="Calibri" w:cs="Calibri"/>
          <w:b/>
        </w:rPr>
        <w:t>General Support to the Organisation</w:t>
      </w:r>
    </w:p>
    <w:p>
      <w:pPr>
        <w:pStyle w:val="Normal"/>
        <w:jc w:val="both"/>
        <w:rPr>
          <w:rFonts w:eastAsia="Calibri" w:cs="Calibri"/>
          <w:b/>
          <w:b/>
        </w:rPr>
      </w:pPr>
      <w:r>
        <w:rPr>
          <w:rFonts w:eastAsia="Calibri" w:cs="Calibri"/>
          <w:b/>
        </w:rPr>
      </w:r>
    </w:p>
    <w:p>
      <w:pPr>
        <w:pStyle w:val="Normal"/>
        <w:numPr>
          <w:ilvl w:val="0"/>
          <w:numId w:val="1"/>
        </w:numPr>
        <w:spacing w:lineRule="auto" w:line="256" w:before="0" w:after="160"/>
        <w:contextualSpacing/>
        <w:jc w:val="both"/>
        <w:rPr>
          <w:rFonts w:eastAsia="Times New Roman" w:cs="Calibri"/>
        </w:rPr>
      </w:pPr>
      <w:r>
        <w:rPr>
          <w:rFonts w:eastAsia="Times New Roman" w:cs="Calibri"/>
        </w:rPr>
        <w:t>To be aware of and support difference and ensure equal opportunities for all</w:t>
      </w:r>
    </w:p>
    <w:p>
      <w:pPr>
        <w:pStyle w:val="Normal"/>
        <w:numPr>
          <w:ilvl w:val="0"/>
          <w:numId w:val="1"/>
        </w:numPr>
        <w:spacing w:lineRule="auto" w:line="256" w:before="0" w:after="160"/>
        <w:contextualSpacing/>
        <w:jc w:val="both"/>
        <w:rPr>
          <w:rFonts w:eastAsia="Times New Roman" w:cs="Calibri"/>
        </w:rPr>
      </w:pPr>
      <w:r>
        <w:rPr>
          <w:rFonts w:eastAsia="Times New Roman" w:cs="Calibri"/>
        </w:rPr>
        <w:t>To contribute to the overall ethos/work/aims of the school</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appreciate and support the role of other professionals</w:t>
      </w:r>
    </w:p>
    <w:p>
      <w:pPr>
        <w:pStyle w:val="Normal"/>
        <w:numPr>
          <w:ilvl w:val="0"/>
          <w:numId w:val="1"/>
        </w:numPr>
        <w:spacing w:lineRule="auto" w:line="256" w:before="0" w:after="160"/>
        <w:contextualSpacing/>
        <w:jc w:val="both"/>
        <w:rPr>
          <w:rFonts w:eastAsia="Times New Roman" w:cs="Calibri"/>
        </w:rPr>
      </w:pPr>
      <w:r>
        <w:rPr>
          <w:rFonts w:eastAsia="Times New Roman" w:cs="Calibri"/>
        </w:rPr>
        <w:t>To attend and participate in relevant meetings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utilise the school text message service to inform parents/carers of vital information</w:t>
      </w:r>
    </w:p>
    <w:p>
      <w:pPr>
        <w:pStyle w:val="Normal"/>
        <w:numPr>
          <w:ilvl w:val="0"/>
          <w:numId w:val="1"/>
        </w:numPr>
        <w:spacing w:lineRule="auto" w:line="256" w:before="0" w:after="160"/>
        <w:contextualSpacing/>
        <w:jc w:val="both"/>
        <w:rPr>
          <w:rFonts w:eastAsia="Times New Roman" w:cs="Calibri"/>
        </w:rPr>
      </w:pPr>
      <w:r>
        <w:rPr>
          <w:rFonts w:eastAsia="Times New Roman" w:cs="Calibri"/>
        </w:rPr>
        <w:t>To participate in training and other learning activities and performance development as required</w:t>
      </w:r>
    </w:p>
    <w:p>
      <w:pPr>
        <w:pStyle w:val="Normal"/>
        <w:numPr>
          <w:ilvl w:val="0"/>
          <w:numId w:val="1"/>
        </w:numPr>
        <w:spacing w:lineRule="auto" w:line="256" w:before="0" w:after="160"/>
        <w:contextualSpacing/>
        <w:jc w:val="both"/>
        <w:rPr>
          <w:rFonts w:eastAsia="Times New Roman" w:cs="Calibri"/>
        </w:rPr>
      </w:pPr>
      <w:r>
        <w:rPr>
          <w:rFonts w:eastAsia="Times New Roman" w:cs="Calibri"/>
        </w:rPr>
        <w:t>To complete any other duties commensurate with the post</w:t>
      </w:r>
    </w:p>
    <w:p>
      <w:pPr>
        <w:pStyle w:val="Normal"/>
        <w:jc w:val="both"/>
        <w:rPr>
          <w:rFonts w:eastAsia="Calibri" w:cs="Calibri"/>
        </w:rPr>
      </w:pPr>
      <w:r>
        <w:rPr>
          <w:rFonts w:eastAsia="Calibri" w:cs="Calibri"/>
        </w:rPr>
      </w:r>
    </w:p>
    <w:p>
      <w:pPr>
        <w:pStyle w:val="Normal"/>
        <w:jc w:val="both"/>
        <w:rPr>
          <w:rFonts w:eastAsia="Calibri" w:cs="Calibri"/>
        </w:rPr>
      </w:pPr>
      <w:r>
        <w:rPr>
          <w:rFonts w:eastAsia="Calibri" w:cs="Calibri"/>
        </w:rPr>
        <w:t xml:space="preserve">The above duties are not exhaustive, and the post holder may be required to undertake tasks, roles and responsibilities as may be reasonably assigned to them by the Leadership Team. </w:t>
      </w:r>
    </w:p>
    <w:p>
      <w:pPr>
        <w:pStyle w:val="Normal"/>
        <w:jc w:val="both"/>
        <w:rPr>
          <w:rFonts w:eastAsia="Calibri" w:cs="Calibri"/>
        </w:rPr>
      </w:pPr>
      <w:r>
        <w:rPr>
          <w:rFonts w:eastAsia="Calibri" w:cs="Calibri"/>
        </w:rPr>
      </w:r>
    </w:p>
    <w:p>
      <w:pPr>
        <w:pStyle w:val="Normal"/>
        <w:jc w:val="both"/>
        <w:rPr>
          <w:rFonts w:eastAsia="Calibri" w:cs="Calibri"/>
        </w:rPr>
      </w:pPr>
      <w:r>
        <w:rPr>
          <w:rFonts w:eastAsia="Calibri" w:cs="Calibri"/>
        </w:rPr>
        <w:t>This job description will be kept under review and may be amended via consultation with the individual, Governing Body and/or Leadership Team as required. Trade union representation will be welcomed in any such discussions.</w:t>
      </w:r>
    </w:p>
    <w:p>
      <w:pPr>
        <w:pStyle w:val="Normal"/>
        <w:jc w:val="both"/>
        <w:rPr>
          <w:rFonts w:cs="Calibri"/>
        </w:rPr>
      </w:pPr>
      <w:r>
        <w:rPr>
          <w:rFonts w:cs="Calibri"/>
        </w:rPr>
      </w:r>
    </w:p>
    <w:p>
      <w:pPr>
        <w:pStyle w:val="Normal"/>
        <w:jc w:val="both"/>
        <w:rPr>
          <w:rFonts w:eastAsia="Times New Roman" w:cs="Calibri"/>
          <w:lang w:val="en-US"/>
        </w:rPr>
      </w:pPr>
      <w:r>
        <w:rPr>
          <w:rFonts w:eastAsia="Times New Roman" w:cs="Calibri"/>
          <w:lang w:val="en-US"/>
        </w:rPr>
        <w:t>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sectPr>
      <w:headerReference w:type="default" r:id="rId2"/>
      <w:footerReference w:type="default" r:id="rId3"/>
      <w:type w:val="nextPage"/>
      <w:pgSz w:w="11906" w:h="16838"/>
      <w:pgMar w:left="1440" w:right="1440" w:header="709"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Foc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5">
          <wp:simplePos x="0" y="0"/>
          <wp:positionH relativeFrom="column">
            <wp:posOffset>-1062990</wp:posOffset>
          </wp:positionH>
          <wp:positionV relativeFrom="paragraph">
            <wp:posOffset>-428625</wp:posOffset>
          </wp:positionV>
          <wp:extent cx="7559675" cy="73025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51" r="-5" b="-51"/>
                  <a:stretch>
                    <a:fillRect/>
                  </a:stretch>
                </pic:blipFill>
                <pic:spPr bwMode="auto">
                  <a:xfrm>
                    <a:off x="0" y="0"/>
                    <a:ext cx="7559675" cy="730250"/>
                  </a:xfrm>
                  <a:prstGeom prst="rect">
                    <a:avLst/>
                  </a:prstGeom>
                </pic:spPr>
              </pic:pic>
            </a:graphicData>
          </a:graphic>
        </wp:anchor>
      </w:drawing>
    </w:r>
  </w:p>
  <w:p>
    <w:pPr>
      <w:pStyle w:val="Footer"/>
      <w:rPr/>
    </w:pPr>
    <w:r>
      <w:rPr/>
      <mc:AlternateContent>
        <mc:Choice Requires="wps">
          <w:drawing>
            <wp:anchor behindDoc="1" distT="0" distB="0" distL="114935" distR="114935" simplePos="0" locked="0" layoutInCell="1" allowOverlap="1" relativeHeight="7">
              <wp:simplePos x="0" y="0"/>
              <wp:positionH relativeFrom="column">
                <wp:posOffset>290195</wp:posOffset>
              </wp:positionH>
              <wp:positionV relativeFrom="paragraph">
                <wp:posOffset>173990</wp:posOffset>
              </wp:positionV>
              <wp:extent cx="5196840" cy="370205"/>
              <wp:effectExtent l="0" t="0" r="0" b="0"/>
              <wp:wrapNone/>
              <wp:docPr id="3" name=""/>
              <a:graphic xmlns:a="http://schemas.openxmlformats.org/drawingml/2006/main">
                <a:graphicData uri="http://schemas.microsoft.com/office/word/2010/wordprocessingShape">
                  <wps:wsp>
                    <wps:cNvSpPr txBox="1"/>
                    <wps:spPr>
                      <a:xfrm>
                        <a:off x="0" y="0"/>
                        <a:ext cx="5196240" cy="36972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2.85pt;margin-top:13.7pt;width:409.1pt;height:29.0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1" distT="72390" distB="72390" distL="0" distR="0" simplePos="0" locked="0" layoutInCell="1" allowOverlap="1" relativeHeight="9">
              <wp:simplePos x="0" y="0"/>
              <wp:positionH relativeFrom="column">
                <wp:posOffset>290195</wp:posOffset>
              </wp:positionH>
              <wp:positionV relativeFrom="paragraph">
                <wp:posOffset>173990</wp:posOffset>
              </wp:positionV>
              <wp:extent cx="5196205" cy="369570"/>
              <wp:effectExtent l="0" t="0" r="0" b="0"/>
              <wp:wrapNone/>
              <wp:docPr id="4" name="Frame1"/>
              <a:graphic xmlns:a="http://schemas.openxmlformats.org/drawingml/2006/main">
                <a:graphicData uri="http://schemas.microsoft.com/office/word/2010/wordprocessingShape">
                  <wps:wsp>
                    <wps:cNvSpPr txBox="1"/>
                    <wps:spPr>
                      <a:xfrm>
                        <a:off x="0" y="0"/>
                        <a:ext cx="5196205" cy="369570"/>
                      </a:xfrm>
                      <a:prstGeom prst="rect"/>
                      <a:solidFill>
                        <a:srgbClr val="FFFFFF"/>
                      </a:solidFill>
                    </wps:spPr>
                    <wps:txbx>
                      <w:txbxContent>
                        <w:p>
                          <w:pPr>
                            <w:pStyle w:val="FrameContents"/>
                            <w:jc w:val="center"/>
                            <w:rPr>
                              <w:b/>
                              <w:b/>
                              <w:bCs/>
                              <w:sz w:val="16"/>
                              <w:szCs w:val="16"/>
                            </w:rPr>
                          </w:pPr>
                          <w:r>
                            <w:rPr>
                              <w:b/>
                              <w:bCs/>
                              <w:sz w:val="16"/>
                              <w:szCs w:val="16"/>
                            </w:rPr>
                            <w:t>Part of Leverhulme Church of England and Community Trust</w:t>
                          </w:r>
                        </w:p>
                        <w:p>
                          <w:pPr>
                            <w:pStyle w:val="FrameContents"/>
                            <w:jc w:val="center"/>
                            <w:rPr>
                              <w:sz w:val="16"/>
                              <w:szCs w:val="16"/>
                            </w:rPr>
                          </w:pPr>
                          <w:r>
                            <w:rPr>
                              <w:sz w:val="16"/>
                              <w:szCs w:val="16"/>
                            </w:rPr>
                            <w:t>Lower School: Albert Street, Horwich, Bolton, BL6 7AW • Upper School: Rivington Lane, Rivington, Bolton BL6 7RU</w:t>
                          </w:r>
                        </w:p>
                      </w:txbxContent>
                    </wps:txbx>
                    <wps:bodyPr anchor="t" lIns="92075" tIns="46355" rIns="92075" bIns="46355">
                      <a:noAutofit/>
                    </wps:bodyPr>
                  </wps:wsp>
                </a:graphicData>
              </a:graphic>
            </wp:anchor>
          </w:drawing>
        </mc:Choice>
        <mc:Fallback>
          <w:pict>
            <v:rect fillcolor="#FFFFFF" style="position:absolute;rotation:0;width:409.15pt;height:29.1pt;mso-wrap-distance-left:0pt;mso-wrap-distance-right:0pt;mso-wrap-distance-top:5.7pt;mso-wrap-distance-bottom:5.7pt;margin-top:13.7pt;mso-position-vertical-relative:text;margin-left:22.85pt;mso-position-horizontal-relative:text">
              <v:textbox inset="0.100694444444444in,0.0506944444444444in,0.100694444444444in,0.0506944444444444in">
                <w:txbxContent>
                  <w:p>
                    <w:pPr>
                      <w:pStyle w:val="FrameContents"/>
                      <w:jc w:val="center"/>
                      <w:rPr>
                        <w:b/>
                        <w:b/>
                        <w:bCs/>
                        <w:sz w:val="16"/>
                        <w:szCs w:val="16"/>
                      </w:rPr>
                    </w:pPr>
                    <w:r>
                      <w:rPr>
                        <w:b/>
                        <w:bCs/>
                        <w:sz w:val="16"/>
                        <w:szCs w:val="16"/>
                      </w:rPr>
                      <w:t>Part of Leverhulme Church of England and Community Trust</w:t>
                    </w:r>
                  </w:p>
                  <w:p>
                    <w:pPr>
                      <w:pStyle w:val="FrameContents"/>
                      <w:jc w:val="center"/>
                      <w:rPr>
                        <w:sz w:val="16"/>
                        <w:szCs w:val="16"/>
                      </w:rPr>
                    </w:pPr>
                    <w:r>
                      <w:rPr>
                        <w:sz w:val="16"/>
                        <w:szCs w:val="16"/>
                      </w:rPr>
                      <w:t>Lower School: Albert Street, Horwich, Bolton, BL6 7AW • Upper School: Rivington Lane, Rivington, Bolton BL6 7RU</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3">
          <wp:simplePos x="0" y="0"/>
          <wp:positionH relativeFrom="column">
            <wp:posOffset>3272790</wp:posOffset>
          </wp:positionH>
          <wp:positionV relativeFrom="paragraph">
            <wp:posOffset>-137160</wp:posOffset>
          </wp:positionV>
          <wp:extent cx="2976245" cy="594995"/>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9457" t="40804" r="9053" b="42858"/>
                  <a:stretch>
                    <a:fillRect/>
                  </a:stretch>
                </pic:blipFill>
                <pic:spPr bwMode="auto">
                  <a:xfrm>
                    <a:off x="0" y="0"/>
                    <a:ext cx="2976245" cy="59499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
      <w:color w:val="auto"/>
      <w:kern w:val="0"/>
      <w:sz w:val="24"/>
      <w:szCs w:val="24"/>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Annotationtext">
    <w:name w:val="annotation text"/>
    <w:basedOn w:val="Normal"/>
    <w:qFormat/>
    <w:pPr>
      <w:spacing w:before="0" w:after="200"/>
    </w:pPr>
    <w:rPr>
      <w:sz w:val="20"/>
      <w:szCs w:val="20"/>
    </w:rPr>
  </w:style>
  <w:style w:type="paragraph" w:styleId="NormalWeb">
    <w:name w:val="Normal (Web)"/>
    <w:basedOn w:val="Normal"/>
    <w:qFormat/>
    <w:pPr/>
    <w:rPr>
      <w:rFonts w:ascii="Times New Roman" w:hAnsi="Times New Roman" w:cs="Times New Roman"/>
    </w:rPr>
  </w:style>
  <w:style w:type="paragraph" w:styleId="BalloonText">
    <w:name w:val="Balloon Text"/>
    <w:basedOn w:val="Normal"/>
    <w:qFormat/>
    <w:pPr/>
    <w:rPr>
      <w:rFonts w:ascii="Segoe UI" w:hAnsi="Segoe UI" w:cs="Segoe UI"/>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2026-07-03T09:32:00Z</dcterms:created>
  <dc:creator>J Kavanagh</dc:creator>
  <dc:description/>
  <dc:language>en-US</dc:language>
  <cp:lastModifiedBy>D Davies</cp:lastModifiedBy>
  <cp:lastPrinted>1995-11-21T17:41:00Z</cp:lastPrinted>
  <dcterms:modified xsi:type="dcterms:W3CDTF">2026-07-03T09:32:00Z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0x010100181D5643A213614A9A1D852465A1AA1B</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