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cs="Arial"/>
                <w:b/>
                <w:b/>
                <w:caps/>
              </w:rPr>
            </w:pPr>
            <w:r>
              <w:rPr>
                <w:rFonts w:cs="Arial"/>
                <w:b/>
                <w:caps/>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cs="Arial"/>
                <w:b/>
                <w:b/>
                <w:caps/>
              </w:rPr>
            </w:pPr>
            <w:r>
              <w:rPr>
                <w:rFonts w:cs="Arial"/>
                <w:b/>
                <w:caps/>
              </w:rPr>
              <w:t>youth Justice Support worker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manage and be accountable for a specified caseload of young people who are assessed as medium or low risk of offending, causing serious harm to others, or for their own safety &amp; Wellbeing and to provide interventions for young people subject to intensive supervision and surveillance.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develop and deliver support plans and interventions which prevent offending by young people and to support parents/carers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Youth Justice Service  Operational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 xml:space="preserve">To carry out specialist assessments of young people’s needs and risks associated with offending, including anti-social behaviour, substance misuse, health and welfare, risk of harm and vulnerability. To use this assessment to produce written reports for use at  Out of Court Disposal Panels &amp; Referral Order Panels  and court hearings.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carry out specialist assessments of young people held in custody and to represent the YJS in court to present this information as part of formal bail hearings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plan and develop multi agency intervention plans for individual young people and families aimed at addressing the underlying needs, attitudes and risks related to offending.</w:t>
            </w:r>
          </w:p>
          <w:p>
            <w:pPr>
              <w:pStyle w:val="Normal"/>
              <w:tabs>
                <w:tab w:val="left" w:pos="720" w:leader="none"/>
                <w:tab w:val="left" w:pos="3600" w:leader="none"/>
              </w:tabs>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act as lead professional / Case Manager relation to assessments &amp; intervention plans for young people assessed as medium or low in any of the three risk domains. Duties  include:</w:t>
            </w:r>
          </w:p>
          <w:p>
            <w:pPr>
              <w:pStyle w:val="Normal"/>
              <w:tabs>
                <w:tab w:val="left" w:pos="720" w:leader="none"/>
                <w:tab w:val="left" w:pos="3600" w:leader="none"/>
              </w:tabs>
              <w:spacing w:lineRule="auto" w:line="240" w:before="0" w:after="0"/>
              <w:rPr>
                <w:rFonts w:ascii="Arial" w:hAnsi="Arial" w:cs="Arial"/>
              </w:rPr>
            </w:pPr>
            <w:r>
              <w:rPr>
                <w:rFonts w:cs="Arial" w:ascii="Arial" w:hAnsi="Arial"/>
              </w:rPr>
            </w:r>
          </w:p>
          <w:p>
            <w:pPr>
              <w:pStyle w:val="Normal"/>
              <w:numPr>
                <w:ilvl w:val="1"/>
                <w:numId w:val="1"/>
              </w:numPr>
              <w:tabs>
                <w:tab w:val="clear" w:pos="720"/>
                <w:tab w:val="left" w:pos="459" w:leader="none"/>
              </w:tabs>
              <w:spacing w:lineRule="auto" w:line="240" w:before="0" w:after="0"/>
              <w:ind w:left="1440" w:right="0" w:hanging="1406"/>
              <w:rPr>
                <w:rFonts w:ascii="Arial" w:hAnsi="Arial" w:cs="Arial"/>
              </w:rPr>
            </w:pPr>
            <w:r>
              <w:rPr>
                <w:rFonts w:cs="Arial" w:ascii="Arial" w:hAnsi="Arial"/>
              </w:rPr>
              <w:t xml:space="preserve">chairing and attending multi agency planning, review and exit meetings, </w:t>
            </w:r>
          </w:p>
          <w:p>
            <w:pPr>
              <w:pStyle w:val="Normal"/>
              <w:numPr>
                <w:ilvl w:val="1"/>
                <w:numId w:val="1"/>
              </w:numPr>
              <w:tabs>
                <w:tab w:val="clear" w:pos="720"/>
                <w:tab w:val="left" w:pos="459" w:leader="none"/>
                <w:tab w:val="left" w:pos="884" w:leader="none"/>
              </w:tabs>
              <w:spacing w:lineRule="auto" w:line="240" w:before="0" w:after="0"/>
              <w:ind w:left="884" w:right="0" w:hanging="850"/>
              <w:rPr>
                <w:rFonts w:ascii="Arial" w:hAnsi="Arial" w:cs="Arial"/>
              </w:rPr>
            </w:pPr>
            <w:r>
              <w:rPr>
                <w:rFonts w:cs="Arial" w:ascii="Arial" w:hAnsi="Arial"/>
              </w:rPr>
              <w:t>regularly reviewing the relevance, effectiveness and quality of assessments &amp; plans</w:t>
            </w:r>
          </w:p>
          <w:p>
            <w:pPr>
              <w:pStyle w:val="Normal"/>
              <w:numPr>
                <w:ilvl w:val="0"/>
                <w:numId w:val="2"/>
              </w:numPr>
              <w:tabs>
                <w:tab w:val="clear" w:pos="720"/>
                <w:tab w:val="left" w:pos="459" w:leader="none"/>
              </w:tabs>
              <w:spacing w:lineRule="auto" w:line="240" w:before="0" w:after="0"/>
              <w:ind w:left="459" w:right="0" w:hanging="425"/>
              <w:rPr>
                <w:rFonts w:ascii="Arial" w:hAnsi="Arial" w:cs="Arial"/>
              </w:rPr>
            </w:pPr>
            <w:r>
              <w:rPr>
                <w:rFonts w:cs="Arial" w:ascii="Arial" w:hAnsi="Arial"/>
              </w:rPr>
              <w:t>developing and fostering relationships with representatives from other relevant organisations, and ensuring appropriate support from universal and specialist professional and voluntary services for young people is accessed where required gaining the support of parents, carers and families to support young people in making decisions</w:t>
            </w:r>
          </w:p>
          <w:p>
            <w:pPr>
              <w:pStyle w:val="Normal"/>
              <w:numPr>
                <w:ilvl w:val="0"/>
                <w:numId w:val="2"/>
              </w:numPr>
              <w:tabs>
                <w:tab w:val="clear" w:pos="720"/>
                <w:tab w:val="left" w:pos="459" w:leader="none"/>
              </w:tabs>
              <w:spacing w:lineRule="auto" w:line="240" w:before="0" w:after="0"/>
              <w:ind w:left="459" w:right="0" w:hanging="425"/>
              <w:rPr>
                <w:rFonts w:ascii="Arial" w:hAnsi="Arial" w:cs="Arial"/>
              </w:rPr>
            </w:pPr>
            <w:r>
              <w:rPr>
                <w:rFonts w:cs="Arial" w:ascii="Arial" w:hAnsi="Arial"/>
              </w:rPr>
              <w:t>gaining the support of parents, carers and families to support young people in making decisions.</w:t>
            </w:r>
          </w:p>
          <w:p>
            <w:pPr>
              <w:pStyle w:val="Normal"/>
              <w:numPr>
                <w:ilvl w:val="0"/>
                <w:numId w:val="2"/>
              </w:numPr>
              <w:tabs>
                <w:tab w:val="clear" w:pos="720"/>
                <w:tab w:val="left" w:pos="459" w:leader="none"/>
              </w:tabs>
              <w:spacing w:lineRule="auto" w:line="240" w:before="0" w:after="0"/>
              <w:ind w:left="459" w:right="0" w:hanging="425"/>
              <w:rPr>
                <w:rFonts w:ascii="Arial" w:hAnsi="Arial" w:cs="Arial"/>
              </w:rPr>
            </w:pPr>
            <w:r>
              <w:rPr>
                <w:rFonts w:cs="Arial" w:ascii="Arial" w:hAnsi="Arial"/>
              </w:rPr>
              <w:t>representing and balancing the views of young people, parents, the courts, victims and the wider community within the plan</w:t>
            </w:r>
          </w:p>
          <w:p>
            <w:pPr>
              <w:pStyle w:val="Normal"/>
              <w:numPr>
                <w:ilvl w:val="0"/>
                <w:numId w:val="2"/>
              </w:numPr>
              <w:tabs>
                <w:tab w:val="clear" w:pos="720"/>
                <w:tab w:val="left" w:pos="459" w:leader="none"/>
              </w:tabs>
              <w:spacing w:lineRule="auto" w:line="240" w:before="0" w:after="0"/>
              <w:ind w:left="459" w:right="0" w:hanging="425"/>
              <w:rPr>
                <w:rFonts w:ascii="Arial" w:hAnsi="Arial" w:cs="Arial"/>
              </w:rPr>
            </w:pPr>
            <w:r>
              <w:rPr>
                <w:rFonts w:cs="Arial" w:ascii="Arial" w:hAnsi="Arial"/>
              </w:rPr>
              <w:t>Maintain written and computerised information and case recording on young people for monitoring and evaluative purposes.</w:t>
            </w:r>
          </w:p>
          <w:p>
            <w:pPr>
              <w:pStyle w:val="Normal"/>
              <w:numPr>
                <w:ilvl w:val="0"/>
                <w:numId w:val="2"/>
              </w:numPr>
              <w:tabs>
                <w:tab w:val="clear" w:pos="720"/>
                <w:tab w:val="left" w:pos="459" w:leader="none"/>
              </w:tabs>
              <w:spacing w:lineRule="auto" w:line="240" w:before="0" w:after="0"/>
              <w:ind w:left="459" w:right="0" w:hanging="425"/>
              <w:rPr>
                <w:rFonts w:ascii="Arial" w:hAnsi="Arial" w:cs="Arial"/>
              </w:rPr>
            </w:pPr>
            <w:r>
              <w:rPr>
                <w:rFonts w:cs="Arial" w:ascii="Arial" w:hAnsi="Arial"/>
              </w:rPr>
              <w:t>To take statutory enforcement action as required by national standards/YJS policies and procedures when young people are in breach of their orders or have not complied with their out of court disposal</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tabs>
                <w:tab w:val="clear" w:pos="720"/>
                <w:tab w:val="left" w:pos="459" w:leader="none"/>
              </w:tabs>
              <w:snapToGrid w:val="false"/>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use a variety of methods to engage young people in the delivery of interventions, including work in the home, in detached settings, in the community and in centres. This may include work with peers, siblings, parents and other family members. To have a role in the monitoring and evaluation of the effectiveness of the programme.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tabs>
                <w:tab w:val="clear" w:pos="720"/>
                <w:tab w:val="left" w:pos="459" w:leader="none"/>
              </w:tabs>
              <w:spacing w:lineRule="auto" w:line="240" w:before="0" w:after="0"/>
              <w:rPr>
                <w:rFonts w:ascii="Arial" w:hAnsi="Arial" w:cs="Arial"/>
              </w:rPr>
            </w:pPr>
            <w:r>
              <w:rPr>
                <w:rFonts w:cs="Arial" w:ascii="Arial" w:hAnsi="Arial"/>
              </w:rPr>
              <w:t>To provide highly intensive programmes of support to young people subject to intensive supervision and surveillance as part of a bail / remand package, a community sentence or resettlement from custody.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tabs>
                <w:tab w:val="clear" w:pos="720"/>
                <w:tab w:val="left" w:pos="459" w:leader="none"/>
              </w:tabs>
              <w:spacing w:lineRule="auto" w:line="240" w:before="0" w:after="0"/>
              <w:rPr>
                <w:rFonts w:ascii="Arial" w:hAnsi="Arial" w:cs="Arial"/>
              </w:rPr>
            </w:pPr>
            <w:r>
              <w:rPr>
                <w:rFonts w:cs="Arial" w:ascii="Arial" w:hAnsi="Arial"/>
              </w:rPr>
              <w:t>Work closely with families and carers of the young people to enhance their capacity to provide effective care and control including the supervision of Parenting Orders.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tabs>
                <w:tab w:val="clear" w:pos="720"/>
                <w:tab w:val="left" w:pos="459" w:leader="none"/>
              </w:tabs>
              <w:spacing w:lineRule="auto" w:line="240" w:before="0" w:after="0"/>
              <w:rPr>
                <w:rFonts w:ascii="Arial" w:hAnsi="Arial" w:cs="Arial"/>
              </w:rPr>
            </w:pPr>
            <w:r>
              <w:rPr>
                <w:rFonts w:cs="Arial" w:ascii="Arial" w:hAnsi="Arial"/>
              </w:rPr>
              <w:t>To carry out visits to the secure estate and to participate in/chair Detention and training Order review meetings as required by the requirements of the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11</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tabs>
                <w:tab w:val="clear" w:pos="720"/>
                <w:tab w:val="left" w:pos="459" w:leader="none"/>
              </w:tabs>
              <w:spacing w:lineRule="auto" w:line="240" w:before="0" w:after="200"/>
              <w:rPr>
                <w:rFonts w:ascii="Arial" w:hAnsi="Arial" w:cs="Arial"/>
              </w:rPr>
            </w:pPr>
            <w:r>
              <w:rPr>
                <w:rFonts w:cs="Arial" w:ascii="Arial" w:hAnsi="Arial"/>
              </w:rPr>
              <w:t>To provide a service to the court regarding bail and remand issues including occasional courts on Saturdays and Bank Holidays.  To regularly provide a service outside of normal office working hours including evening and weekend sessions on a rota basis</w:t>
            </w:r>
          </w:p>
          <w:p>
            <w:pPr>
              <w:pStyle w:val="Normal"/>
              <w:spacing w:lineRule="auto" w:line="240" w:before="60" w:after="60"/>
              <w:rPr>
                <w:rFonts w:ascii="Arial" w:hAnsi="Arial" w:cs="Arial"/>
              </w:rPr>
            </w:pPr>
            <w:r>
              <w:rPr>
                <w:rFonts w:cs="Arial" w:ascii="Arial" w:hAnsi="Arial"/>
              </w:rPr>
              <w:t>To undertake work with victims and to engage in restorative justice practices as appropriate.</w:t>
            </w:r>
          </w:p>
          <w:p>
            <w:pPr>
              <w:pStyle w:val="Normal"/>
              <w:tabs>
                <w:tab w:val="clear" w:pos="720"/>
                <w:tab w:val="left" w:pos="459" w:leader="none"/>
              </w:tabs>
              <w:spacing w:lineRule="auto" w:line="240" w:before="0" w:after="0"/>
              <w:rPr>
                <w:rFonts w:ascii="Arial" w:hAnsi="Arial" w:eastAsia="Arial" w:cs="Arial"/>
              </w:rPr>
            </w:pPr>
            <w:r>
              <w:rPr>
                <w:rFonts w:eastAsia="Arial" w:cs="Arial" w:ascii="Arial" w:hAnsi="Arial"/>
              </w:rPr>
              <w:t xml:space="preserve"> </w:t>
            </w:r>
          </w:p>
          <w:p>
            <w:pPr>
              <w:pStyle w:val="Normal"/>
              <w:spacing w:lineRule="auto" w:line="240" w:before="0" w:after="0"/>
              <w:rPr>
                <w:rFonts w:ascii="Arial" w:hAnsi="Arial" w:cs="Arial"/>
              </w:rPr>
            </w:pPr>
            <w:r>
              <w:rPr>
                <w:rFonts w:cs="Arial" w:ascii="Arial" w:hAnsi="Arial"/>
              </w:rPr>
              <w:t xml:space="preserve">To support the training, development and supervision of volunteers and sessional workers. </w:t>
            </w:r>
          </w:p>
          <w:p>
            <w:pPr>
              <w:pStyle w:val="Normal"/>
              <w:tabs>
                <w:tab w:val="clear" w:pos="720"/>
                <w:tab w:val="left" w:pos="459" w:leader="none"/>
              </w:tabs>
              <w:spacing w:lineRule="auto" w:line="240" w:before="60" w:after="200"/>
              <w:rPr>
                <w:rFonts w:ascii="Arial" w:hAnsi="Arial" w:eastAsia="Arial" w:cs="Arial"/>
              </w:rPr>
            </w:pPr>
            <w:r>
              <w:rPr>
                <w:rFonts w:eastAsia="Arial" w:cs="Arial" w:ascii="Arial" w:hAnsi="Arial"/>
              </w:rPr>
              <w:t xml:space="preserve"> </w:t>
            </w:r>
          </w:p>
          <w:p>
            <w:pPr>
              <w:pStyle w:val="Normal"/>
              <w:tabs>
                <w:tab w:val="clear" w:pos="720"/>
                <w:tab w:val="left" w:pos="459" w:leader="none"/>
              </w:tabs>
              <w:spacing w:lineRule="auto" w:line="240" w:before="0" w:after="0"/>
              <w:rPr>
                <w:rFonts w:ascii="Arial" w:hAnsi="Arial" w:cs="Arial"/>
              </w:rPr>
            </w:pPr>
            <w:r>
              <w:rPr>
                <w:rFonts w:cs="Arial" w:ascii="Arial" w:hAnsi="Arial"/>
              </w:rPr>
              <w:t>Provide regular management information to enable effective local planning and to record work effectively on the relevant database.</w:t>
            </w:r>
          </w:p>
          <w:p>
            <w:pPr>
              <w:pStyle w:val="Normal"/>
              <w:tabs>
                <w:tab w:val="clear" w:pos="720"/>
                <w:tab w:val="left" w:pos="459" w:leader="none"/>
              </w:tab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undertake any other appropriate duties and responsibilities commensurate with the grade.</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Oct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James Cooke, Head of Service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cs="Arial"/>
                <w:b/>
                <w:b/>
                <w:caps/>
              </w:rPr>
            </w:pPr>
            <w:r>
              <w:rPr>
                <w:rFonts w:cs="Arial"/>
                <w:b/>
                <w:caps/>
              </w:rPr>
              <w:t>youth Justice support worker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Cs/>
              </w:rPr>
            </w:pPr>
            <w:r>
              <w:rPr>
                <w:rFonts w:cs="Arial" w:ascii="Arial" w:hAnsi="Arial"/>
                <w:bCs/>
              </w:rPr>
              <w:t>The ability to communicate effectively with young people, both individually and in a group setting and the ability to motivate and engage young people in programmes of work to address their offending behaviour.</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Cs/>
              </w:rPr>
            </w:pPr>
            <w:r>
              <w:rPr>
                <w:rFonts w:cs="Arial" w:ascii="Arial" w:hAnsi="Arial"/>
                <w:bCs/>
              </w:rPr>
              <w:t>An ability to assess the needs of young people and their families and to formulate and deliver appropriate packages of supervision and support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bCs/>
              </w:rPr>
            </w:pPr>
            <w:r>
              <w:rPr>
                <w:rFonts w:cs="Arial" w:ascii="Arial" w:hAnsi="Arial"/>
                <w:bCs/>
              </w:rPr>
              <w:t>The ability to build constructive relationships with parents and carers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bCs/>
              </w:rPr>
            </w:pPr>
            <w:r>
              <w:rPr>
                <w:rFonts w:cs="Arial" w:ascii="Arial" w:hAnsi="Arial"/>
                <w:bCs/>
              </w:rPr>
              <w:t>Awareness and understanding of the issues in relation to valuing diversity and an ability to appropriately challenge discriminatory or oppressive practice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bCs/>
              </w:rPr>
            </w:pPr>
            <w:r>
              <w:rPr>
                <w:rFonts w:cs="Arial" w:ascii="Arial" w:hAnsi="Arial"/>
                <w:bCs/>
              </w:rPr>
              <w:t>An awareness of the impact of offending on the victims of crime and a commitment to crime prevention and the creation of safer communities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bCs/>
              </w:rPr>
            </w:pPr>
            <w:r>
              <w:rPr>
                <w:rFonts w:cs="Arial" w:ascii="Arial" w:hAnsi="Arial"/>
                <w:bCs/>
              </w:rPr>
              <w:t xml:space="preserve">A commitment and ability to work as part of a multi-agency team.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FFFFFF" w:val="clear"/>
          </w:tcPr>
          <w:p>
            <w:pPr>
              <w:pStyle w:val="Normal"/>
              <w:spacing w:lineRule="auto" w:line="240" w:before="120" w:after="120"/>
              <w:ind w:left="0" w:right="175" w:hanging="0"/>
              <w:rPr>
                <w:rFonts w:ascii="Arial" w:hAnsi="Arial" w:cs="Arial"/>
                <w:bCs/>
              </w:rPr>
            </w:pPr>
            <w:r>
              <w:rPr>
                <w:rFonts w:cs="Arial" w:ascii="Arial" w:hAnsi="Arial"/>
                <w:bCs/>
              </w:rPr>
              <w:t>The ability to develop close links and work effectively with staff from other agencies in the voluntary and statutory sector</w:t>
            </w:r>
          </w:p>
        </w:tc>
        <w:tc>
          <w:tcPr>
            <w:tcW w:w="3423"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FFFFFF" w:val="clear"/>
          </w:tcPr>
          <w:p>
            <w:pPr>
              <w:pStyle w:val="Normal"/>
              <w:spacing w:lineRule="auto" w:line="240" w:before="120" w:after="120"/>
              <w:ind w:left="0" w:right="175" w:hanging="0"/>
              <w:rPr>
                <w:rFonts w:ascii="Arial" w:hAnsi="Arial" w:cs="Arial"/>
                <w:bCs/>
              </w:rPr>
            </w:pPr>
            <w:r>
              <w:rPr>
                <w:rFonts w:cs="Arial" w:ascii="Arial" w:hAnsi="Arial"/>
                <w:bCs/>
              </w:rPr>
              <w:t>Skills in written communication, including the ability to gather information and produce well written, concise reports</w:t>
            </w:r>
          </w:p>
        </w:tc>
        <w:tc>
          <w:tcPr>
            <w:tcW w:w="3423"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FFFFFF" w:val="clear"/>
          </w:tcPr>
          <w:p>
            <w:pPr>
              <w:pStyle w:val="Normal"/>
              <w:spacing w:lineRule="auto" w:line="240" w:before="120" w:after="120"/>
              <w:ind w:left="0" w:right="175" w:hanging="0"/>
              <w:rPr>
                <w:rFonts w:ascii="Arial" w:hAnsi="Arial" w:cs="Arial"/>
                <w:bCs/>
              </w:rPr>
            </w:pPr>
            <w:r>
              <w:rPr>
                <w:rFonts w:cs="Arial" w:ascii="Arial" w:hAnsi="Arial"/>
                <w:bCs/>
              </w:rPr>
              <w:t>The ability to record and monitor information in an accurate and ethical way</w:t>
            </w:r>
          </w:p>
        </w:tc>
        <w:tc>
          <w:tcPr>
            <w:tcW w:w="3423"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bottom w:val="single" w:sz="4" w:space="0" w:color="000000"/>
            </w:tcBorders>
            <w:shd w:fill="FFFFFF" w:val="clear"/>
          </w:tcPr>
          <w:p>
            <w:pPr>
              <w:pStyle w:val="Normal"/>
              <w:spacing w:lineRule="auto" w:line="240" w:before="120" w:after="120"/>
              <w:ind w:left="0" w:right="175" w:hanging="0"/>
              <w:rPr>
                <w:rFonts w:ascii="Arial" w:hAnsi="Arial" w:cs="Arial"/>
                <w:bCs/>
              </w:rPr>
            </w:pPr>
            <w:r>
              <w:rPr>
                <w:rFonts w:cs="Arial" w:ascii="Arial" w:hAnsi="Arial"/>
                <w:bCs/>
              </w:rPr>
              <w:t>An ability to understand and practically apply the guidance associated with the relevant child care and criminal justice legislation.</w:t>
            </w:r>
          </w:p>
        </w:tc>
        <w:tc>
          <w:tcPr>
            <w:tcW w:w="3423"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Application Form</w:t>
            </w:r>
          </w:p>
        </w:tc>
      </w:tr>
      <w:tr>
        <w:trPr>
          <w:trHeight w:val="657" w:hRule="atLeast"/>
          <w:cantSplit w:val="true"/>
        </w:trPr>
        <w:tc>
          <w:tcPr>
            <w:tcW w:w="646"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13.</w:t>
            </w:r>
          </w:p>
        </w:tc>
        <w:tc>
          <w:tcPr>
            <w:tcW w:w="5559" w:type="dxa"/>
            <w:gridSpan w:val="6"/>
            <w:tcBorders>
              <w:bottom w:val="single" w:sz="4" w:space="0" w:color="000000"/>
            </w:tcBorders>
            <w:shd w:fill="FFFFFF" w:val="clear"/>
          </w:tcPr>
          <w:p>
            <w:pPr>
              <w:pStyle w:val="Normal"/>
              <w:spacing w:lineRule="auto" w:line="240" w:before="120" w:after="120"/>
              <w:ind w:left="0" w:right="175" w:hanging="0"/>
              <w:rPr>
                <w:rFonts w:ascii="Arial" w:hAnsi="Arial" w:cs="Arial"/>
                <w:bCs/>
              </w:rPr>
            </w:pPr>
            <w:r>
              <w:rPr>
                <w:rFonts w:cs="Arial" w:ascii="Arial" w:hAnsi="Arial"/>
                <w:bCs/>
              </w:rPr>
              <w:t>An ability to manage time effectively and prioritise one’s workload</w:t>
            </w:r>
          </w:p>
        </w:tc>
        <w:tc>
          <w:tcPr>
            <w:tcW w:w="3423"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Interview</w:t>
            </w:r>
          </w:p>
        </w:tc>
      </w:tr>
      <w:tr>
        <w:trPr>
          <w:trHeight w:val="657" w:hRule="atLeast"/>
          <w:cantSplit w:val="true"/>
        </w:trPr>
        <w:tc>
          <w:tcPr>
            <w:tcW w:w="646"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14.</w:t>
            </w:r>
          </w:p>
        </w:tc>
        <w:tc>
          <w:tcPr>
            <w:tcW w:w="5559" w:type="dxa"/>
            <w:gridSpan w:val="6"/>
            <w:tcBorders>
              <w:bottom w:val="single" w:sz="4" w:space="0" w:color="000000"/>
            </w:tcBorders>
            <w:shd w:fill="FFFFFF" w:val="clear"/>
          </w:tcPr>
          <w:p>
            <w:pPr>
              <w:pStyle w:val="Normal"/>
              <w:spacing w:lineRule="auto" w:line="240" w:before="120" w:after="120"/>
              <w:ind w:left="0" w:right="175" w:hanging="0"/>
              <w:rPr>
                <w:rFonts w:ascii="Arial" w:hAnsi="Arial" w:cs="Arial"/>
                <w:bCs/>
              </w:rPr>
            </w:pPr>
            <w:r>
              <w:rPr>
                <w:rFonts w:cs="Arial" w:ascii="Arial" w:hAnsi="Arial"/>
                <w:bCs/>
              </w:rPr>
              <w:t>An ability to take responsibility for one’s own learning, reflect on practice and make constructive use of the opportunities for personal and professional development</w:t>
            </w:r>
          </w:p>
        </w:tc>
        <w:tc>
          <w:tcPr>
            <w:tcW w:w="3423" w:type="dxa"/>
            <w:tcBorders>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17.</w:t>
            </w:r>
          </w:p>
        </w:tc>
        <w:tc>
          <w:tcPr>
            <w:tcW w:w="5559" w:type="dxa"/>
            <w:gridSpan w:val="6"/>
            <w:tcBorders/>
            <w:shd w:fill="auto" w:val="clear"/>
          </w:tcPr>
          <w:p>
            <w:pPr>
              <w:pStyle w:val="Normal"/>
              <w:spacing w:lineRule="auto" w:line="240" w:before="120" w:after="120"/>
              <w:ind w:left="0" w:right="175" w:hanging="0"/>
              <w:rPr>
                <w:rFonts w:ascii="Arial" w:hAnsi="Arial" w:cs="Arial"/>
                <w:bCs/>
              </w:rPr>
            </w:pPr>
            <w:r>
              <w:rPr>
                <w:rFonts w:cs="Arial" w:ascii="Arial" w:hAnsi="Arial"/>
                <w:bCs/>
              </w:rPr>
              <w:t xml:space="preserve">Competencies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Cs/>
              </w:rPr>
            </w:pPr>
            <w:r>
              <w:rPr>
                <w:rFonts w:cs="Arial" w:ascii="Arial" w:hAnsi="Arial"/>
                <w:bCs/>
              </w:rPr>
              <w:t>A minimum of 18 months experience of working with challenging or vulnerable young people aged 10-18 and their families.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Cs/>
              </w:rPr>
            </w:pPr>
            <w:r>
              <w:rPr>
                <w:rFonts w:cs="Arial" w:ascii="Arial" w:hAnsi="Arial"/>
                <w:bCs/>
              </w:rPr>
              <w:t>Experience of working with or alongside other agencies, both voluntary or statutory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sometimes  outside of normal office hours, for example at evenings and weekends, to meet the needs of the service on a rota basis.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tabs>
                <w:tab w:val="clear" w:pos="720"/>
                <w:tab w:val="left" w:pos="1524" w:leader="none"/>
              </w:tabs>
              <w:spacing w:lineRule="auto" w:line="240" w:before="120" w:after="120"/>
              <w:rPr>
                <w:rFonts w:ascii="Arial" w:hAnsi="Arial" w:cs="Arial"/>
              </w:rPr>
            </w:pPr>
            <w:r>
              <w:rPr>
                <w:rFonts w:cs="Arial" w:ascii="Arial" w:hAnsi="Arial"/>
              </w:rPr>
              <w:t>Skills or knowledge in relation to group working with young people</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tabs>
                <w:tab w:val="clear" w:pos="720"/>
                <w:tab w:val="left" w:pos="1524" w:leader="none"/>
              </w:tabs>
              <w:spacing w:lineRule="auto" w:line="240" w:before="120" w:after="120"/>
              <w:rPr>
                <w:rFonts w:ascii="Arial" w:hAnsi="Arial" w:cs="Arial"/>
              </w:rPr>
            </w:pPr>
            <w:r>
              <w:rPr>
                <w:rFonts w:cs="Arial" w:ascii="Arial" w:hAnsi="Arial"/>
              </w:rPr>
              <w:t>Direct experience of working with young people (aged 10-18) who are either offenders and in the criminal justice system or vulnerable young people looked after by the Local Authority</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tabs>
                <w:tab w:val="clear" w:pos="720"/>
                <w:tab w:val="left" w:pos="1524" w:leader="none"/>
              </w:tabs>
              <w:spacing w:lineRule="auto" w:line="240" w:before="120" w:after="120"/>
              <w:rPr>
                <w:rFonts w:ascii="Arial" w:hAnsi="Arial" w:cs="Arial"/>
              </w:rPr>
            </w:pPr>
            <w:r>
              <w:rPr>
                <w:rFonts w:cs="Arial" w:ascii="Arial" w:hAnsi="Arial"/>
              </w:rPr>
              <w:t>Professional qualification at level NVQ 2 in a relevant practice area (e.g. Youth and Community, Professional Certificate in Effective Practice, Substance Misuse, Health, Housing)</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updated: October 22</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 James Cooke</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3"/>
      <w:numFmt w:val="lowerLetter"/>
      <w:lvlText w:val="%1."/>
      <w:lvlJc w:val="left"/>
      <w:pPr>
        <w:ind w:left="819" w:hanging="360"/>
      </w:pPr>
      <w:rPr/>
    </w:lvl>
    <w:lvl w:ilvl="1">
      <w:start w:val="1"/>
      <w:numFmt w:val="lowerLetter"/>
      <w:lvlText w:val="%2."/>
      <w:lvlJc w:val="left"/>
      <w:pPr>
        <w:ind w:left="1539" w:hanging="360"/>
      </w:pPr>
      <w:rPr/>
    </w:lvl>
    <w:lvl w:ilvl="2">
      <w:start w:val="1"/>
      <w:numFmt w:val="lowerRoman"/>
      <w:lvlText w:val="%3."/>
      <w:lvlJc w:val="right"/>
      <w:pPr>
        <w:ind w:left="2259" w:hanging="180"/>
      </w:pPr>
      <w:rPr/>
    </w:lvl>
    <w:lvl w:ilvl="3">
      <w:start w:val="1"/>
      <w:numFmt w:val="decimal"/>
      <w:lvlText w:val="%4."/>
      <w:lvlJc w:val="left"/>
      <w:pPr>
        <w:ind w:left="2979" w:hanging="360"/>
      </w:pPr>
      <w:rPr/>
    </w:lvl>
    <w:lvl w:ilvl="4">
      <w:start w:val="1"/>
      <w:numFmt w:val="lowerLetter"/>
      <w:lvlText w:val="%5."/>
      <w:lvlJc w:val="left"/>
      <w:pPr>
        <w:ind w:left="3699" w:hanging="360"/>
      </w:pPr>
      <w:rPr/>
    </w:lvl>
    <w:lvl w:ilvl="5">
      <w:start w:val="1"/>
      <w:numFmt w:val="lowerRoman"/>
      <w:lvlText w:val="%6."/>
      <w:lvlJc w:val="right"/>
      <w:pPr>
        <w:ind w:left="4419" w:hanging="180"/>
      </w:pPr>
      <w:rPr/>
    </w:lvl>
    <w:lvl w:ilvl="6">
      <w:start w:val="1"/>
      <w:numFmt w:val="decimal"/>
      <w:lvlText w:val="%7."/>
      <w:lvlJc w:val="left"/>
      <w:pPr>
        <w:ind w:left="5139" w:hanging="360"/>
      </w:pPr>
      <w:rPr/>
    </w:lvl>
    <w:lvl w:ilvl="7">
      <w:start w:val="1"/>
      <w:numFmt w:val="lowerLetter"/>
      <w:lvlText w:val="%8."/>
      <w:lvlJc w:val="left"/>
      <w:pPr>
        <w:ind w:left="5859" w:hanging="360"/>
      </w:pPr>
      <w:rPr/>
    </w:lvl>
    <w:lvl w:ilvl="8">
      <w:start w:val="1"/>
      <w:numFmt w:val="lowerRoman"/>
      <w:lvlText w:val="%9."/>
      <w:lvlJc w:val="right"/>
      <w:pPr>
        <w:ind w:left="6579"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2025-03-12T11:15:00Z</dcterms:created>
  <dc:creator>Johnson, Andrew</dc:creator>
  <dc:description/>
  <dc:language>en-US</dc:language>
  <cp:lastModifiedBy>Wardle, Sharon</cp:lastModifiedBy>
  <cp:lastPrinted>1995-11-21T17:41:00Z</cp:lastPrinted>
  <dcterms:modified xsi:type="dcterms:W3CDTF">2026-04-23T16:24:00Z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