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3">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4">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6">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p>
      <w:pPr>
        <w:pStyle w:val="Normal"/>
        <w:rPr/>
      </w:pPr>
      <w:r>
        <w:rPr/>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People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Assistant SENDAS (Special Educational Needs and Disability Assessment Service)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support the SEND Officer to carry out Education, Health and Care (EHC) Needs Assessments and issue EHC Plans in accordance with the Children and Families Act 2014, the SEND Regulations 2014 and any subsequent legislation. To support the SEND Officer with any associated casework</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Assistant Manager SEND (Resolutions)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 xml:space="preserve">Staffing </w:t>
            </w:r>
          </w:p>
          <w:p>
            <w:pPr>
              <w:pStyle w:val="Normal"/>
              <w:spacing w:lineRule="auto" w:line="240" w:before="0" w:after="0"/>
              <w:rPr>
                <w:rFonts w:ascii="Arial" w:hAnsi="Arial" w:cs="Arial"/>
                <w:b/>
                <w:b/>
              </w:rPr>
            </w:pPr>
            <w:r>
              <w:rPr>
                <w:rFonts w:cs="Arial" w:ascii="Arial" w:hAnsi="Arial"/>
                <w:b/>
              </w:rPr>
              <w:t>Responsibilities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None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pPr>
            <w:r>
              <w:rPr>
                <w:rFonts w:cs="Arial" w:ascii="Arial" w:hAnsi="Arial"/>
              </w:rPr>
              <w:t xml:space="preserve">To support the SEND Officer in the evaluation of assessment advice </w:t>
            </w:r>
            <w:r>
              <w:rPr>
                <w:rFonts w:cs="Arial" w:ascii="Arial" w:hAnsi="Arial"/>
                <w:strike/>
              </w:rPr>
              <w:t xml:space="preserve"> </w:t>
            </w:r>
            <w:r>
              <w:rPr>
                <w:rFonts w:cs="Arial" w:ascii="Arial" w:hAnsi="Arial"/>
              </w:rPr>
              <w:t>in order to determine the need for an Education Health and Care (EHC) Plan.</w:t>
            </w:r>
          </w:p>
          <w:p>
            <w:pPr>
              <w:pStyle w:val="Normal"/>
              <w:spacing w:lineRule="auto" w:line="240" w:before="0" w:after="0"/>
              <w:rPr>
                <w:rFonts w:ascii="Arial" w:hAnsi="Arial" w:cs="Arial"/>
                <w:b/>
                <w:b/>
              </w:rPr>
            </w:pPr>
            <w:r>
              <w:rPr>
                <w:rFonts w:cs="Arial" w:ascii="Arial" w:hAnsi="Arial"/>
                <w: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t>To support the SEND Officer produce EHC Plans within the statutory timescales set out in the SEND Regulations 2014.</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t>To advise parents and young people on the EHC needs assessment procedures and to ensure the preparation of information to parents and schools meets the statutory requirements.</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t>To evaluate and respond to routine annual review reports, attending routine annual review meetings as determined by the service priorities.</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t>To support the SEND Officer with individual casework management.</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consult with mainstream and special schools on placement/transfer of pupils.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t>To work with parents, schools and other agencies to support the SEND Officer resolve assessment and placement issues of individual pupils.</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t>To ensure communication of outcomes from admission panel meetings to the relevant professionals and parents.</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11</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12</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13</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c>
          <w:tcPr>
            <w:tcW w:w="8829" w:type="dxa"/>
            <w:gridSpan w:val="2"/>
            <w:tcBorders/>
            <w:shd w:fill="auto" w:val="clear"/>
          </w:tcPr>
          <w:p>
            <w:pPr>
              <w:pStyle w:val="Normal"/>
              <w:spacing w:lineRule="auto" w:line="240" w:before="0" w:after="0"/>
              <w:rPr/>
            </w:pPr>
            <w:r>
              <w:rPr>
                <w:rFonts w:eastAsia="Times New Roman" w:cs="Arial" w:ascii="Arial" w:hAnsi="Arial"/>
              </w:rPr>
              <w:t xml:space="preserve">To promote the education of </w:t>
            </w:r>
            <w:r>
              <w:rPr>
                <w:rFonts w:cs="Arial" w:ascii="Arial" w:hAnsi="Arial"/>
              </w:rPr>
              <w:t>children with EHC Plans who are Looked After, permanently excluded or at risk of permanent exclusion through involvement in/with appropriate groups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t>To support the SEND Officer prepare the relevant documentation for First-tier SEND Tribunals.</w:t>
            </w:r>
          </w:p>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r>
          </w:p>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t>To implement the development of Children’s Services special educational needs policies and procedures.</w:t>
            </w:r>
          </w:p>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r>
          </w:p>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t>To be aware of and act upon as necessary the Authority’s Safeguarding Procedures.</w:t>
            </w:r>
          </w:p>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r>
          </w:p>
          <w:p>
            <w:pPr>
              <w:pStyle w:val="Normal"/>
              <w:spacing w:lineRule="auto" w:line="240" w:before="0" w:after="0"/>
              <w:rPr>
                <w:rFonts w:eastAsia="Times New Roman"/>
              </w:rPr>
            </w:pPr>
            <w:r>
              <w:rPr>
                <w:rFonts w:eastAsia="Arial" w:cs="Arial" w:ascii="Arial" w:hAnsi="Arial"/>
                <w:strike/>
              </w:rPr>
              <w:t xml:space="preserve"> </w:t>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July 24</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Lucy Coupe</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drawing>
          <wp:anchor behindDoc="0" distT="0" distB="0" distL="0" distR="0" simplePos="0" locked="0" layoutInCell="1" allowOverlap="1" relativeHeight="5">
            <wp:simplePos x="0" y="0"/>
            <wp:positionH relativeFrom="column">
              <wp:posOffset>4547235</wp:posOffset>
            </wp:positionH>
            <wp:positionV relativeFrom="paragraph">
              <wp:posOffset>-360680</wp:posOffset>
            </wp:positionV>
            <wp:extent cx="1904365" cy="83756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rPr>
      </w:pPr>
      <w:r>
        <w:rPr/>
        <w:drawing>
          <wp:inline distT="0" distB="0" distL="0" distR="0">
            <wp:extent cx="3692525" cy="51371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12" t="-84" r="-12" b="-84"/>
                    <a:stretch>
                      <a:fillRect/>
                    </a:stretch>
                  </pic:blipFill>
                  <pic:spPr bwMode="auto">
                    <a:xfrm>
                      <a:off x="0" y="0"/>
                      <a:ext cx="3692525" cy="513715"/>
                    </a:xfrm>
                    <a:prstGeom prst="rect">
                      <a:avLst/>
                    </a:prstGeom>
                  </pic:spPr>
                </pic:pic>
              </a:graphicData>
            </a:graphic>
          </wp:inline>
        </w:drawing>
      </w:r>
    </w:p>
    <w:tbl>
      <w:tblPr>
        <w:tblW w:w="10075" w:type="dxa"/>
        <w:jc w:val="left"/>
        <w:tblInd w:w="0" w:type="dxa"/>
        <w:tblCellMar>
          <w:top w:w="0" w:type="dxa"/>
          <w:left w:w="108" w:type="dxa"/>
          <w:bottom w:w="0" w:type="dxa"/>
          <w:right w:w="108" w:type="dxa"/>
        </w:tblCellMar>
      </w:tblPr>
      <w:tblGrid>
        <w:gridCol w:w="675"/>
        <w:gridCol w:w="33"/>
        <w:gridCol w:w="959"/>
        <w:gridCol w:w="141"/>
        <w:gridCol w:w="3290"/>
        <w:gridCol w:w="1369"/>
        <w:gridCol w:w="19"/>
        <w:gridCol w:w="3573"/>
        <w:gridCol w:w="6"/>
        <w:gridCol w:w="10"/>
      </w:tblGrid>
      <w:tr>
        <w:trPr/>
        <w:tc>
          <w:tcPr>
            <w:tcW w:w="1667" w:type="dxa"/>
            <w:gridSpan w:val="3"/>
            <w:tcBorders/>
            <w:shd w:fill="auto" w:val="clear"/>
          </w:tcPr>
          <w:p>
            <w:pPr>
              <w:pStyle w:val="Normal"/>
              <w:spacing w:before="60" w:after="60"/>
              <w:rPr>
                <w:rFonts w:ascii="Arial" w:hAnsi="Arial" w:cs="Arial"/>
                <w:b/>
                <w:b/>
              </w:rPr>
            </w:pPr>
            <w:r>
              <w:rPr>
                <w:rFonts w:cs="Arial" w:ascii="Arial" w:hAnsi="Arial"/>
                <w:b/>
              </w:rPr>
              <w:t>Department</w:t>
            </w:r>
          </w:p>
        </w:tc>
        <w:tc>
          <w:tcPr>
            <w:tcW w:w="8398" w:type="dxa"/>
            <w:gridSpan w:val="5"/>
            <w:tcBorders/>
            <w:shd w:fill="auto" w:val="clear"/>
          </w:tcPr>
          <w:p>
            <w:pPr>
              <w:pStyle w:val="Normal"/>
              <w:spacing w:before="60" w:after="60"/>
              <w:rPr>
                <w:rFonts w:ascii="Arial" w:hAnsi="Arial" w:cs="Arial"/>
                <w:b/>
                <w:b/>
                <w:caps/>
              </w:rPr>
            </w:pPr>
            <w:r>
              <w:rPr>
                <w:rFonts w:cs="Arial" w:ascii="Arial" w:hAnsi="Arial"/>
                <w:b/>
                <w:caps/>
              </w:rPr>
              <w:t>People Services</w:t>
            </w:r>
          </w:p>
        </w:tc>
      </w:tr>
      <w:tr>
        <w:trPr/>
        <w:tc>
          <w:tcPr>
            <w:tcW w:w="1667" w:type="dxa"/>
            <w:gridSpan w:val="3"/>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8" w:type="dxa"/>
            <w:gridSpan w:val="5"/>
            <w:tcBorders>
              <w:bottom w:val="single" w:sz="4" w:space="0" w:color="000000"/>
            </w:tcBorders>
            <w:shd w:fill="auto" w:val="clear"/>
          </w:tcPr>
          <w:p>
            <w:pPr>
              <w:pStyle w:val="Normal"/>
              <w:spacing w:before="60" w:after="60"/>
              <w:rPr>
                <w:rFonts w:ascii="Arial" w:hAnsi="Arial" w:cs="Arial"/>
                <w:b/>
                <w:b/>
                <w:bCs/>
              </w:rPr>
            </w:pPr>
            <w:r>
              <w:rPr>
                <w:rFonts w:cs="Arial" w:ascii="Arial" w:hAnsi="Arial"/>
                <w:b/>
                <w:bCs/>
              </w:rPr>
              <w:t>Assistant SENDAS (Special Educational Needs and Disability Assessment Service) Officer</w:t>
            </w:r>
          </w:p>
        </w:tc>
      </w:tr>
      <w:tr>
        <w:trPr/>
        <w:tc>
          <w:tcPr>
            <w:tcW w:w="1667" w:type="dxa"/>
            <w:gridSpan w:val="3"/>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8"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bCs/>
              </w:rPr>
            </w:pPr>
            <w:r>
              <w:rPr>
                <w:rFonts w:cs="Arial" w:ascii="Arial" w:hAnsi="Arial"/>
                <w:bCs/>
              </w:rPr>
              <w:t>Disabled candidates are guaranteed an interview if they meet the essential criteria</w:t>
            </w:r>
          </w:p>
        </w:tc>
      </w:tr>
      <w:tr>
        <w:trPr/>
        <w:tc>
          <w:tcPr>
            <w:tcW w:w="6486" w:type="dxa"/>
            <w:gridSpan w:val="7"/>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390" w:type="dxa"/>
            <w:gridSpan w:val="7"/>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6"/>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Knowledge and understanding of current SEND legislation and policy in order to provide appropriate advice to parents, schools, multi-agency professionals and executive members.</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6"/>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evaluate and review assessment advice in order to support the SEND Officer make appropriate decisions in line with statutory requirements and council policy.</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influence and negotiate with service users to achieve mutually agreed outcomes.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communicate clearly and effectively both orally and in writing at all levels both inside and outside of the organisation.</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build relationships and work well with others to deliver appropriate outcomes.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maintain positive and professional behaviours and values in all circumstances, displaying self awareness and modifying own behaviours in accordance with circumstance.</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Excellent organisational skills and effective self management with the ability to apply own initiative to ensure competing issues are prioritised appropriately and outcomes are delivered within agreed deadlines and adhere to statutory timescales.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 xml:space="preserve">Application Form/Interview </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analyse and interpret data.</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Commitment to equality and diversity.</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5811" w:type="dxa"/>
            <w:gridSpan w:val="6"/>
            <w:tcBorders>
              <w:bottom w:val="single" w:sz="4" w:space="0" w:color="000000"/>
            </w:tcBorders>
            <w:shd w:fill="auto" w:val="clear"/>
          </w:tcPr>
          <w:p>
            <w:pPr>
              <w:pStyle w:val="Default"/>
              <w:rPr>
                <w:sz w:val="22"/>
                <w:szCs w:val="22"/>
              </w:rPr>
            </w:pPr>
            <w:r>
              <w:rPr>
                <w:sz w:val="22"/>
                <w:szCs w:val="22"/>
              </w:rPr>
              <w:t>Knowledge of data protection and information security legislation and the importance of confidentiality as it relates to this post.</w:t>
            </w:r>
          </w:p>
          <w:p>
            <w:pPr>
              <w:pStyle w:val="Default"/>
              <w:rPr/>
            </w:pPr>
            <w:r>
              <w:rPr/>
            </w:r>
          </w:p>
          <w:p>
            <w:pPr>
              <w:pStyle w:val="Default"/>
              <w:rPr/>
            </w:pPr>
            <w:r>
              <w:rPr/>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11.</w:t>
            </w:r>
          </w:p>
        </w:tc>
        <w:tc>
          <w:tcPr>
            <w:tcW w:w="5811" w:type="dxa"/>
            <w:gridSpan w:val="6"/>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10075"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gridSpan w:val="4"/>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Experience of liaising with parents, schools and other agencies across education, health and social care.</w:t>
            </w:r>
          </w:p>
        </w:tc>
        <w:tc>
          <w:tcPr>
            <w:tcW w:w="359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gridSpan w:val="4"/>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NVQ Level 3 or other equivalent qualification and/or significant experience of working within the SEND arena (education, health or social care).</w:t>
            </w:r>
          </w:p>
        </w:tc>
        <w:tc>
          <w:tcPr>
            <w:tcW w:w="359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59" w:type="dxa"/>
            <w:gridSpan w:val="4"/>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Confident use of software applications including databases, spreadsheets, word processing, e-mail, internet etc</w:t>
            </w:r>
          </w:p>
        </w:tc>
        <w:tc>
          <w:tcPr>
            <w:tcW w:w="359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10075"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gridSpan w:val="4"/>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An ability to attend meetings both within and outside of the Bolton area. (This post is subject to casual car user allowance.)</w:t>
            </w:r>
          </w:p>
        </w:tc>
        <w:tc>
          <w:tcPr>
            <w:tcW w:w="359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gridSpan w:val="4"/>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Willingness to work flexibly to meet service level demands at any given time.</w:t>
            </w:r>
          </w:p>
        </w:tc>
        <w:tc>
          <w:tcPr>
            <w:tcW w:w="359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trHeight w:val="653" w:hRule="atLeast"/>
        </w:trPr>
        <w:tc>
          <w:tcPr>
            <w:tcW w:w="1808" w:type="dxa"/>
            <w:gridSpan w:val="4"/>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Arial" w:hAnsi="Arial" w:cs="Arial"/>
                <w:b/>
                <w:b/>
              </w:rPr>
            </w:pPr>
            <w:r>
              <w:rPr>
                <w:rFonts w:cs="Arial" w:ascii="Arial" w:hAnsi="Arial"/>
                <w:b/>
              </w:rPr>
              <w:t>STAGE TWO</w:t>
            </w:r>
          </w:p>
        </w:tc>
        <w:tc>
          <w:tcPr>
            <w:tcW w:w="826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486" w:type="dxa"/>
            <w:gridSpan w:val="7"/>
            <w:tcBorders>
              <w:top w:val="single" w:sz="4" w:space="0" w:color="000000"/>
              <w:left w:val="single" w:sz="4" w:space="0" w:color="000000"/>
              <w:bottom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Additional Requirements</w:t>
            </w:r>
          </w:p>
        </w:tc>
        <w:tc>
          <w:tcPr>
            <w:tcW w:w="3589" w:type="dxa"/>
            <w:tcBorders>
              <w:top w:val="single" w:sz="4" w:space="0" w:color="000000"/>
              <w:left w:val="single" w:sz="4" w:space="0" w:color="000000"/>
              <w:bottom w:val="single" w:sz="4" w:space="0" w:color="000000"/>
              <w:right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Method of Assessment</w:t>
            </w:r>
          </w:p>
        </w:tc>
      </w:tr>
      <w:tr>
        <w:trPr>
          <w:cantSplit w:val="true"/>
        </w:trPr>
        <w:tc>
          <w:tcPr>
            <w:tcW w:w="10075"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1.</w:t>
              <w:tab/>
              <w:t>Skills and Knowledge</w:t>
            </w:r>
          </w:p>
        </w:tc>
      </w:tr>
      <w:tr>
        <w:trPr>
          <w:cantSplit w:val="true"/>
        </w:trPr>
        <w:tc>
          <w:tcPr>
            <w:tcW w:w="10075"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6"/>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Experience of using and working with the CAPITA ONE system.</w:t>
            </w:r>
          </w:p>
        </w:tc>
        <w:tc>
          <w:tcPr>
            <w:tcW w:w="3579"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6"/>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Experience of working within a Local Authority.</w:t>
            </w:r>
          </w:p>
        </w:tc>
        <w:tc>
          <w:tcPr>
            <w:tcW w:w="3579"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r>
      <w:tr>
        <w:trPr/>
        <w:tc>
          <w:tcPr>
            <w:tcW w:w="5098" w:type="dxa"/>
            <w:gridSpan w:val="5"/>
            <w:tcBorders/>
            <w:shd w:fill="auto" w:val="clear"/>
            <w:tcMar>
              <w:top w:w="57" w:type="dxa"/>
              <w:bottom w:w="57" w:type="dxa"/>
            </w:tcMar>
          </w:tcPr>
          <w:p>
            <w:pPr>
              <w:pStyle w:val="Normal"/>
              <w:spacing w:lineRule="auto" w:line="240" w:before="0" w:after="0"/>
              <w:rPr>
                <w:rFonts w:ascii="Arial" w:hAnsi="Arial" w:cs="Arial"/>
                <w:b/>
                <w:b/>
              </w:rPr>
            </w:pPr>
            <w:r>
              <w:rPr>
                <w:rFonts w:cs="Arial" w:ascii="Arial" w:hAnsi="Arial"/>
                <w:b/>
              </w:rPr>
              <w:t>Date Person Specification prepared/updated:</w:t>
            </w:r>
          </w:p>
        </w:tc>
        <w:tc>
          <w:tcPr>
            <w:tcW w:w="4961" w:type="dxa"/>
            <w:gridSpan w:val="3"/>
            <w:tcBorders/>
            <w:shd w:fill="auto" w:val="clear"/>
            <w:tcMar>
              <w:top w:w="57" w:type="dxa"/>
              <w:bottom w:w="57" w:type="dxa"/>
            </w:tcMar>
          </w:tcPr>
          <w:p>
            <w:pPr>
              <w:pStyle w:val="Normal"/>
              <w:spacing w:lineRule="auto" w:line="240" w:before="0" w:after="0"/>
              <w:rPr>
                <w:rFonts w:ascii="Arial" w:hAnsi="Arial" w:cs="Arial"/>
                <w:b/>
                <w:b/>
              </w:rPr>
            </w:pPr>
            <w:r>
              <w:rPr>
                <w:rFonts w:cs="Arial" w:ascii="Arial" w:hAnsi="Arial"/>
                <w:b/>
              </w:rPr>
              <w:t>July 24</w:t>
            </w:r>
          </w:p>
        </w:tc>
      </w:tr>
      <w:tr>
        <w:trPr/>
        <w:tc>
          <w:tcPr>
            <w:tcW w:w="5098" w:type="dxa"/>
            <w:gridSpan w:val="5"/>
            <w:tcBorders/>
            <w:shd w:fill="auto" w:val="clear"/>
            <w:tcMar>
              <w:top w:w="57" w:type="dxa"/>
              <w:bottom w:w="57" w:type="dxa"/>
            </w:tcMar>
          </w:tcPr>
          <w:p>
            <w:pPr>
              <w:pStyle w:val="Normal"/>
              <w:spacing w:lineRule="auto" w:line="240" w:before="0" w:after="0"/>
              <w:rPr>
                <w:rFonts w:ascii="Arial" w:hAnsi="Arial" w:cs="Arial"/>
                <w:b/>
                <w:b/>
              </w:rPr>
            </w:pPr>
            <w:r>
              <w:rPr>
                <w:rFonts w:cs="Arial" w:ascii="Arial" w:hAnsi="Arial"/>
                <w:b/>
              </w:rPr>
              <w:t>Person Specification prepared by:</w:t>
            </w:r>
          </w:p>
        </w:tc>
        <w:tc>
          <w:tcPr>
            <w:tcW w:w="4961" w:type="dxa"/>
            <w:gridSpan w:val="3"/>
            <w:tcBorders/>
            <w:shd w:fill="auto" w:val="clear"/>
            <w:tcMar>
              <w:top w:w="57" w:type="dxa"/>
              <w:bottom w:w="57" w:type="dxa"/>
            </w:tcMar>
          </w:tcPr>
          <w:p>
            <w:pPr>
              <w:pStyle w:val="Normal"/>
              <w:spacing w:lineRule="auto" w:line="240" w:before="0" w:after="0"/>
              <w:rPr>
                <w:rFonts w:ascii="Arial" w:hAnsi="Arial" w:cs="Arial"/>
                <w:b/>
                <w:b/>
              </w:rPr>
            </w:pPr>
            <w:r>
              <w:rPr>
                <w:rFonts w:cs="Arial" w:ascii="Arial" w:hAnsi="Arial"/>
                <w:b/>
              </w:rPr>
              <w:t>Lucy Coupe</w:t>
            </w:r>
          </w:p>
        </w:tc>
      </w:tr>
    </w:tbl>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spacing w:lineRule="auto" w:line="240" w:before="0" w:after="0"/>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widowControl/>
        <w:bidi w:val="0"/>
        <w:spacing w:lineRule="auto" w:line="276" w:before="0" w:after="200"/>
        <w:jc w:val="left"/>
        <w:rPr/>
      </w:pPr>
      <w:r>
        <w:rPr/>
      </w:r>
    </w:p>
    <w:sectPr>
      <w:type w:val="nextPage"/>
      <w:pgSz w:w="11906" w:h="16838"/>
      <w:pgMar w:left="1134" w:right="1134" w:header="0" w:top="1361"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2024-03-20T13:57:00Z</dcterms:created>
  <dc:creator>Johnson, Andrew</dc:creator>
  <dc:description/>
  <dc:language>en-US</dc:language>
  <cp:lastModifiedBy>Nicholson, Sarah</cp:lastModifiedBy>
  <cp:lastPrinted>1995-11-21T17:41:00Z</cp:lastPrinted>
  <dcterms:modified xsi:type="dcterms:W3CDTF">2026-05-19T21:35:00Z</dcterms:modified>
  <cp:revision>14</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