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media/image5.png" ContentType="image/png"/>
  <Override PartName="/word/media/image6.png" ContentType="image/png"/>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rPr/>
      </w:pPr>
      <w:r>
        <w:rPr/>
        <w:drawing>
          <wp:anchor behindDoc="0" distT="0" distB="0" distL="0" distR="0" simplePos="0" locked="0" layoutInCell="1" allowOverlap="1" relativeHeight="7">
            <wp:simplePos x="0" y="0"/>
            <wp:positionH relativeFrom="column">
              <wp:posOffset>4394835</wp:posOffset>
            </wp:positionH>
            <wp:positionV relativeFrom="paragraph">
              <wp:posOffset>-513080</wp:posOffset>
            </wp:positionV>
            <wp:extent cx="1904365" cy="83756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9" t="-43" r="-19" b="-43"/>
                    <a:stretch>
                      <a:fillRect/>
                    </a:stretch>
                  </pic:blipFill>
                  <pic:spPr bwMode="auto">
                    <a:xfrm>
                      <a:off x="0" y="0"/>
                      <a:ext cx="1904365" cy="837565"/>
                    </a:xfrm>
                    <a:prstGeom prst="rect">
                      <a:avLst/>
                    </a:prstGeom>
                  </pic:spPr>
                </pic:pic>
              </a:graphicData>
            </a:graphic>
          </wp:anchor>
        </w:drawing>
      </w:r>
    </w:p>
    <w:p>
      <w:pPr>
        <w:pStyle w:val="Normal"/>
        <w:rPr>
          <w:rFonts w:eastAsia="Calibri" w:cs="Calibri"/>
        </w:rPr>
      </w:pPr>
      <w:r>
        <w:rPr>
          <w:rFonts w:eastAsia="Calibri" w:cs="Calibri"/>
        </w:rPr>
        <w:t xml:space="preserve"> </w:t>
      </w:r>
    </w:p>
    <w:p>
      <w:pPr>
        <w:pStyle w:val="Normal"/>
        <w:rPr>
          <w:b/>
          <w:bCs/>
          <w:sz w:val="40"/>
          <w:szCs w:val="40"/>
        </w:rPr>
      </w:pPr>
      <w:r>
        <w:rPr>
          <w:b/>
          <w:bCs/>
          <w:sz w:val="40"/>
          <w:szCs w:val="40"/>
        </w:rPr>
        <w:t xml:space="preserve">Job Description </w:t>
      </w:r>
    </w:p>
    <w:tbl>
      <w:tblPr>
        <w:tblW w:w="9627" w:type="dxa"/>
        <w:jc w:val="left"/>
        <w:tblInd w:w="108" w:type="dxa"/>
        <w:tblLayout w:type="fixed"/>
        <w:tblCellMar>
          <w:top w:w="0" w:type="dxa"/>
          <w:left w:w="108" w:type="dxa"/>
          <w:bottom w:w="0" w:type="dxa"/>
          <w:right w:w="108" w:type="dxa"/>
        </w:tblCellMar>
      </w:tblPr>
      <w:tblGrid>
        <w:gridCol w:w="2638"/>
        <w:gridCol w:w="6989"/>
      </w:tblGrid>
      <w:tr>
        <w:trPr>
          <w:trHeight w:val="506" w:hRule="atLeast"/>
        </w:trPr>
        <w:tc>
          <w:tcPr>
            <w:tcW w:w="2638"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rPr>
            </w:pPr>
            <w:r>
              <w:rPr>
                <w:rFonts w:cs="Arial" w:ascii="Arial" w:hAnsi="Arial"/>
                <w:b/>
              </w:rPr>
              <w:t>Department</w:t>
            </w:r>
          </w:p>
        </w:tc>
        <w:tc>
          <w:tcPr>
            <w:tcW w:w="6989"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rPr>
            </w:pPr>
            <w:r>
              <w:rPr>
                <w:rFonts w:cs="Arial" w:ascii="Arial" w:hAnsi="Arial"/>
                <w:b/>
              </w:rPr>
              <w:t>Corporate Resources</w:t>
            </w:r>
          </w:p>
          <w:p>
            <w:pPr>
              <w:pStyle w:val="Normal"/>
              <w:spacing w:lineRule="auto" w:line="240" w:before="0" w:after="0"/>
              <w:rPr>
                <w:rFonts w:ascii="Arial" w:hAnsi="Arial" w:cs="Arial"/>
                <w:b/>
              </w:rPr>
            </w:pPr>
            <w:r>
              <w:rPr>
                <w:rFonts w:cs="Arial" w:ascii="Arial" w:hAnsi="Arial"/>
                <w:b/>
              </w:rPr>
            </w:r>
          </w:p>
        </w:tc>
      </w:tr>
      <w:tr>
        <w:trPr>
          <w:trHeight w:val="506" w:hRule="atLeast"/>
        </w:trPr>
        <w:tc>
          <w:tcPr>
            <w:tcW w:w="2638"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rPr>
            </w:pPr>
            <w:r>
              <w:rPr>
                <w:rFonts w:cs="Arial" w:ascii="Arial" w:hAnsi="Arial"/>
                <w:b/>
              </w:rPr>
              <w:t>Job Title</w:t>
            </w:r>
          </w:p>
        </w:tc>
        <w:tc>
          <w:tcPr>
            <w:tcW w:w="6989"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bCs/>
              </w:rPr>
            </w:pPr>
            <w:r>
              <w:rPr>
                <w:rFonts w:cs="Arial" w:ascii="Arial" w:hAnsi="Arial"/>
                <w:b/>
                <w:bCs/>
              </w:rPr>
              <w:t xml:space="preserve">Business Support Officer </w:t>
            </w:r>
          </w:p>
        </w:tc>
      </w:tr>
      <w:tr>
        <w:trPr>
          <w:trHeight w:val="506" w:hRule="atLeast"/>
        </w:trPr>
        <w:tc>
          <w:tcPr>
            <w:tcW w:w="2638"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rPr>
            </w:pPr>
            <w:r>
              <w:rPr>
                <w:rFonts w:cs="Arial" w:ascii="Arial" w:hAnsi="Arial"/>
                <w:b/>
              </w:rPr>
              <w:t>Grade</w:t>
            </w:r>
          </w:p>
        </w:tc>
        <w:tc>
          <w:tcPr>
            <w:tcW w:w="6989"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bCs/>
              </w:rPr>
            </w:pPr>
            <w:r>
              <w:rPr>
                <w:rFonts w:cs="Arial" w:ascii="Arial" w:hAnsi="Arial"/>
                <w:b/>
                <w:bCs/>
              </w:rPr>
              <w:t>E</w:t>
            </w:r>
          </w:p>
        </w:tc>
      </w:tr>
      <w:tr>
        <w:trPr>
          <w:trHeight w:val="506" w:hRule="atLeast"/>
        </w:trPr>
        <w:tc>
          <w:tcPr>
            <w:tcW w:w="2638"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rPr>
            </w:pPr>
            <w:r>
              <w:rPr>
                <w:rFonts w:cs="Arial" w:ascii="Arial" w:hAnsi="Arial"/>
                <w:b/>
              </w:rPr>
              <w:t>Primary Purpose of Job</w:t>
            </w:r>
          </w:p>
        </w:tc>
        <w:tc>
          <w:tcPr>
            <w:tcW w:w="6989"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rPr>
            </w:pPr>
            <w:r>
              <w:rPr>
                <w:rFonts w:cs="Arial" w:ascii="Arial" w:hAnsi="Arial"/>
              </w:rPr>
              <w:t>To contribute to the Business Support activity for the Strategy, Policy and Area Working Team, providing day</w:t>
              <w:noBreakHyphen/>
              <w:t>to</w:t>
              <w:noBreakHyphen/>
              <w:t xml:space="preserve">day management of business support activity and delivering direct project support to the wider service. </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t>The role involves developing strong working relationships across the unit, directorate and with partners to ensure the delivery of efficient and effective services.</w:t>
            </w:r>
          </w:p>
        </w:tc>
      </w:tr>
      <w:tr>
        <w:trPr>
          <w:trHeight w:val="506" w:hRule="atLeast"/>
        </w:trPr>
        <w:tc>
          <w:tcPr>
            <w:tcW w:w="2638" w:type="dxa"/>
            <w:tcBorders>
              <w:top w:val="single" w:sz="4" w:space="0" w:color="D9D9D9"/>
              <w:left w:val="single" w:sz="4" w:space="0" w:color="D9D9D9"/>
              <w:bottom w:val="single" w:sz="4" w:space="0" w:color="D9D9D9"/>
              <w:right w:val="single" w:sz="4" w:space="0" w:color="D9D9D9"/>
            </w:tcBorders>
          </w:tcPr>
          <w:p>
            <w:pPr>
              <w:pStyle w:val="Normal"/>
              <w:snapToGrid w:val="false"/>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t>Reporting To</w:t>
            </w:r>
          </w:p>
        </w:tc>
        <w:tc>
          <w:tcPr>
            <w:tcW w:w="6989"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rPr>
            </w:pPr>
            <w:r>
              <w:rPr>
                <w:rFonts w:cs="Arial" w:ascii="Arial" w:hAnsi="Arial"/>
              </w:rPr>
              <w:t xml:space="preserve">Head of Service </w:t>
            </w:r>
          </w:p>
          <w:p>
            <w:pPr>
              <w:pStyle w:val="Normal"/>
              <w:spacing w:lineRule="auto" w:line="240" w:before="0" w:after="0"/>
              <w:rPr>
                <w:rFonts w:ascii="Arial" w:hAnsi="Arial" w:cs="Arial"/>
              </w:rPr>
            </w:pPr>
            <w:r>
              <w:rPr>
                <w:rFonts w:cs="Arial" w:ascii="Arial" w:hAnsi="Arial"/>
              </w:rPr>
            </w:r>
          </w:p>
        </w:tc>
      </w:tr>
      <w:tr>
        <w:trPr>
          <w:trHeight w:val="506" w:hRule="atLeast"/>
        </w:trPr>
        <w:tc>
          <w:tcPr>
            <w:tcW w:w="2638"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rPr>
            </w:pPr>
            <w:r>
              <w:rPr>
                <w:rFonts w:cs="Arial" w:ascii="Arial" w:hAnsi="Arial"/>
                <w:b/>
              </w:rPr>
              <w:t>Direct Staffing Reports</w:t>
            </w:r>
          </w:p>
        </w:tc>
        <w:tc>
          <w:tcPr>
            <w:tcW w:w="6989" w:type="dxa"/>
            <w:tcBorders>
              <w:top w:val="single" w:sz="4" w:space="0" w:color="D9D9D9"/>
              <w:left w:val="single" w:sz="4" w:space="0" w:color="D9D9D9"/>
              <w:bottom w:val="single" w:sz="4" w:space="0" w:color="D9D9D9"/>
              <w:right w:val="single" w:sz="4" w:space="0" w:color="D9D9D9"/>
            </w:tcBorders>
          </w:tcPr>
          <w:p>
            <w:pPr>
              <w:pStyle w:val="Normal"/>
              <w:snapToGrid w:val="false"/>
              <w:spacing w:lineRule="auto" w:line="240" w:before="0" w:after="0"/>
              <w:rPr>
                <w:rFonts w:ascii="Arial" w:hAnsi="Arial" w:cs="Arial"/>
              </w:rPr>
            </w:pPr>
            <w:r>
              <w:rPr>
                <w:rFonts w:cs="Arial" w:ascii="Arial" w:hAnsi="Arial"/>
              </w:rPr>
            </w:r>
          </w:p>
        </w:tc>
      </w:tr>
    </w:tbl>
    <w:p>
      <w:pPr>
        <w:pStyle w:val="Normal"/>
        <w:spacing w:lineRule="auto" w:line="240" w:before="0" w:after="120"/>
        <w:rPr>
          <w:rFonts w:ascii="Arial" w:hAnsi="Arial" w:cs="Arial"/>
          <w:sz w:val="16"/>
          <w:szCs w:val="16"/>
        </w:rPr>
      </w:pPr>
      <w:r>
        <w:rPr>
          <w:rFonts w:cs="Arial" w:ascii="Arial" w:hAnsi="Arial"/>
          <w:sz w:val="16"/>
          <w:szCs w:val="16"/>
        </w:rPr>
      </w:r>
    </w:p>
    <w:p>
      <w:pPr>
        <w:pStyle w:val="Normal"/>
        <w:spacing w:lineRule="auto" w:line="240" w:before="0" w:after="120"/>
        <w:rPr>
          <w:rFonts w:ascii="Arial" w:hAnsi="Arial" w:cs="Arial"/>
          <w:b/>
        </w:rPr>
      </w:pPr>
      <w:r>
        <w:rPr>
          <w:rFonts w:cs="Arial" w:ascii="Arial" w:hAnsi="Arial"/>
          <w:b/>
        </w:rPr>
        <w:t>Main Duties</w:t>
      </w:r>
    </w:p>
    <w:tbl>
      <w:tblPr>
        <w:tblW w:w="9637" w:type="dxa"/>
        <w:jc w:val="left"/>
        <w:tblInd w:w="108" w:type="dxa"/>
        <w:tblLayout w:type="fixed"/>
        <w:tblCellMar>
          <w:top w:w="0" w:type="dxa"/>
          <w:left w:w="108" w:type="dxa"/>
          <w:bottom w:w="0" w:type="dxa"/>
          <w:right w:w="108" w:type="dxa"/>
        </w:tblCellMar>
      </w:tblPr>
      <w:tblGrid>
        <w:gridCol w:w="808"/>
        <w:gridCol w:w="3764"/>
        <w:gridCol w:w="5065"/>
      </w:tblGrid>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1</w:t>
            </w:r>
          </w:p>
        </w:tc>
        <w:tc>
          <w:tcPr>
            <w:tcW w:w="8829" w:type="dxa"/>
            <w:gridSpan w:val="2"/>
            <w:tcBorders/>
          </w:tcPr>
          <w:p>
            <w:pPr>
              <w:pStyle w:val="Normal"/>
              <w:spacing w:lineRule="auto" w:line="240" w:before="0" w:after="0"/>
              <w:rPr>
                <w:rFonts w:ascii="Arial" w:hAnsi="Arial" w:cs="Arial"/>
              </w:rPr>
            </w:pPr>
            <w:r>
              <w:rPr>
                <w:rFonts w:cs="Arial" w:ascii="Arial" w:hAnsi="Arial"/>
              </w:rPr>
              <w:t>To contribute to the Business Support Team activity for the Strategy, Policy and Area Working Team, providing day</w:t>
              <w:noBreakHyphen/>
              <w:t>to</w:t>
              <w:noBreakHyphen/>
              <w:t>day management of business support activity and delivering direct project support to the wider service.  The role involves developing strong working relationships across the department and with partner agencies to ensure the delivery of efficient and effective services</w:t>
            </w:r>
          </w:p>
          <w:p>
            <w:pPr>
              <w:pStyle w:val="Normal"/>
              <w:spacing w:lineRule="auto" w:line="240" w:before="0" w:after="0"/>
              <w:rPr>
                <w:rFonts w:ascii="Arial" w:hAnsi="Arial" w:cs="Arial"/>
                <w:b/>
              </w:rPr>
            </w:pPr>
            <w:r>
              <w:rPr>
                <w:rFonts w:cs="Arial" w:ascii="Arial" w:hAnsi="Arial"/>
                <w:b/>
              </w:rPr>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2</w:t>
            </w:r>
          </w:p>
        </w:tc>
        <w:tc>
          <w:tcPr>
            <w:tcW w:w="8829" w:type="dxa"/>
            <w:gridSpan w:val="2"/>
            <w:tcBorders/>
          </w:tcPr>
          <w:p>
            <w:pPr>
              <w:pStyle w:val="Normal"/>
              <w:spacing w:lineRule="auto" w:line="240" w:before="0" w:after="0"/>
              <w:rPr>
                <w:rFonts w:ascii="Arial" w:hAnsi="Arial" w:cs="Arial"/>
              </w:rPr>
            </w:pPr>
            <w:r>
              <w:rPr>
                <w:rFonts w:cs="Arial" w:ascii="Arial" w:hAnsi="Arial"/>
              </w:rPr>
              <w:t xml:space="preserve">To be part of a team that is responsible for the planning, organisation, delivery, maintenance and review of effective and efficient business support systems and their continuous development and improvement.   </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3</w:t>
            </w:r>
          </w:p>
        </w:tc>
        <w:tc>
          <w:tcPr>
            <w:tcW w:w="8829" w:type="dxa"/>
            <w:gridSpan w:val="2"/>
            <w:tcBorders/>
          </w:tcPr>
          <w:p>
            <w:pPr>
              <w:pStyle w:val="Normal"/>
              <w:spacing w:lineRule="auto" w:line="240" w:before="0" w:after="0"/>
              <w:rPr>
                <w:rFonts w:ascii="Arial" w:hAnsi="Arial" w:cs="Arial"/>
              </w:rPr>
            </w:pPr>
            <w:r>
              <w:rPr>
                <w:rFonts w:cs="Arial" w:ascii="Arial" w:hAnsi="Arial"/>
              </w:rPr>
              <w:t>To manage, develop, and adapt your own practice in response to change, while collaborating effectively with colleagues to support continuous improvement across the teams.</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4</w:t>
            </w:r>
          </w:p>
        </w:tc>
        <w:tc>
          <w:tcPr>
            <w:tcW w:w="8829" w:type="dxa"/>
            <w:gridSpan w:val="2"/>
            <w:tcBorders/>
          </w:tcPr>
          <w:p>
            <w:pPr>
              <w:pStyle w:val="Normal"/>
              <w:spacing w:lineRule="auto" w:line="240" w:before="0" w:after="0"/>
              <w:rPr>
                <w:rFonts w:ascii="Arial" w:hAnsi="Arial" w:cs="Arial"/>
              </w:rPr>
            </w:pPr>
            <w:r>
              <w:rPr>
                <w:rFonts w:cs="Arial" w:ascii="Arial" w:hAnsi="Arial"/>
              </w:rPr>
              <w:t xml:space="preserve">Co-ordinate the processing of invoices and internal recharges in a timely manner, managing the process with Finance Teams and maintaining accurate financial records, challenging suppliers where needed and ensuring that payments are appropriately authorised and processed for payment in a timely fashion. </w:t>
            </w:r>
          </w:p>
          <w:p>
            <w:pPr>
              <w:pStyle w:val="Normal"/>
              <w:spacing w:lineRule="auto" w:line="240" w:before="0" w:after="0"/>
              <w:rPr>
                <w:rFonts w:ascii="Arial" w:hAnsi="Arial" w:cs="Arial"/>
              </w:rPr>
            </w:pPr>
            <w:r>
              <w:rPr>
                <w:rFonts w:cs="Arial" w:ascii="Arial" w:hAnsi="Arial"/>
              </w:rPr>
              <w:t>To be responsible for the receipting, recording, monitoring and making of payments in line with Council policies, procedures and guidelines.</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5</w:t>
            </w:r>
          </w:p>
        </w:tc>
        <w:tc>
          <w:tcPr>
            <w:tcW w:w="8829" w:type="dxa"/>
            <w:gridSpan w:val="2"/>
            <w:tcBorders/>
          </w:tcPr>
          <w:p>
            <w:pPr>
              <w:pStyle w:val="Normal"/>
              <w:spacing w:lineRule="auto" w:line="240" w:before="0" w:after="0"/>
              <w:rPr>
                <w:rFonts w:ascii="Arial" w:hAnsi="Arial" w:cs="Arial"/>
              </w:rPr>
            </w:pPr>
            <w:r>
              <w:rPr>
                <w:rFonts w:cs="Arial" w:ascii="Arial" w:hAnsi="Arial"/>
              </w:rPr>
              <w:t>To maintain the knowledge, skills, and understanding required to drive the business support function across the multiple service areas that are overseen by the Strategy, Policy and Area Working Team.</w:t>
            </w:r>
          </w:p>
        </w:tc>
      </w:tr>
      <w:tr>
        <w:trPr>
          <w:trHeight w:val="506" w:hRule="atLeast"/>
        </w:trPr>
        <w:tc>
          <w:tcPr>
            <w:tcW w:w="808" w:type="dxa"/>
            <w:tcBorders/>
          </w:tcPr>
          <w:p>
            <w:pPr>
              <w:pStyle w:val="Normal"/>
              <w:snapToGrid w:val="false"/>
              <w:spacing w:lineRule="auto" w:line="240" w:before="0" w:after="0"/>
              <w:rPr>
                <w:rFonts w:ascii="Arial" w:hAnsi="Arial" w:cs="Arial"/>
                <w:b/>
              </w:rPr>
            </w:pPr>
            <w:r>
              <w:rPr>
                <w:rFonts w:cs="Arial" w:ascii="Arial" w:hAnsi="Arial"/>
                <w:b/>
              </w:rPr>
            </w:r>
          </w:p>
        </w:tc>
        <w:tc>
          <w:tcPr>
            <w:tcW w:w="8829" w:type="dxa"/>
            <w:gridSpan w:val="2"/>
            <w:tcBorders/>
          </w:tcPr>
          <w:p>
            <w:pPr>
              <w:pStyle w:val="Normal"/>
              <w:snapToGrid w:val="false"/>
              <w:spacing w:lineRule="auto" w:line="240" w:before="0" w:after="0"/>
              <w:rPr>
                <w:rFonts w:ascii="Arial" w:hAnsi="Arial" w:cs="Arial"/>
                <w:b/>
              </w:rPr>
            </w:pPr>
            <w:r>
              <w:rPr>
                <w:rFonts w:cs="Arial" w:ascii="Arial" w:hAnsi="Arial"/>
                <w:b/>
              </w:rPr>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6</w:t>
            </w:r>
          </w:p>
        </w:tc>
        <w:tc>
          <w:tcPr>
            <w:tcW w:w="8829" w:type="dxa"/>
            <w:gridSpan w:val="2"/>
            <w:tcBorders/>
          </w:tcPr>
          <w:p>
            <w:pPr>
              <w:pStyle w:val="Normal"/>
              <w:spacing w:lineRule="auto" w:line="240" w:before="0" w:after="0"/>
              <w:rPr>
                <w:rFonts w:ascii="Arial" w:hAnsi="Arial" w:cs="Arial"/>
              </w:rPr>
            </w:pPr>
            <w:r>
              <w:rPr>
                <w:rFonts w:cs="Arial" w:ascii="Arial" w:hAnsi="Arial"/>
              </w:rPr>
              <w:t xml:space="preserve">To provide administrative support to the Head of Service and Senior Managers within the service, including diary, schedule management, event planning (travel, accommodation and meeting venues) as required.  </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7</w:t>
            </w:r>
          </w:p>
        </w:tc>
        <w:tc>
          <w:tcPr>
            <w:tcW w:w="8829" w:type="dxa"/>
            <w:gridSpan w:val="2"/>
            <w:tcBorders/>
          </w:tcPr>
          <w:p>
            <w:pPr>
              <w:pStyle w:val="Normal"/>
              <w:spacing w:lineRule="auto" w:line="240" w:before="0" w:after="0"/>
              <w:rPr>
                <w:rFonts w:ascii="Arial" w:hAnsi="Arial" w:cs="Arial"/>
              </w:rPr>
            </w:pPr>
            <w:r>
              <w:rPr>
                <w:rFonts w:cs="Arial" w:ascii="Arial" w:hAnsi="Arial"/>
              </w:rPr>
              <w:t xml:space="preserve">Contribute to the collection, recording, preparation, provision, storage and archiving of information/documentation that supports decision making, in line with Directorate and Council guidelines.  </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8</w:t>
            </w:r>
          </w:p>
        </w:tc>
        <w:tc>
          <w:tcPr>
            <w:tcW w:w="8829" w:type="dxa"/>
            <w:gridSpan w:val="2"/>
            <w:tcBorders/>
          </w:tcPr>
          <w:p>
            <w:pPr>
              <w:pStyle w:val="Normal"/>
              <w:spacing w:lineRule="auto" w:line="240" w:before="0" w:after="0"/>
              <w:rPr>
                <w:rFonts w:ascii="Arial" w:hAnsi="Arial" w:cs="Arial"/>
              </w:rPr>
            </w:pPr>
            <w:r>
              <w:rPr>
                <w:rFonts w:cs="Arial" w:ascii="Arial" w:hAnsi="Arial"/>
              </w:rPr>
              <w:t>To help organise, support and maintain the use of information systems that the Strategy, Policy and Area Working Team use including data bases, online forms, payments systems, and performance dashboards.</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9</w:t>
            </w:r>
          </w:p>
        </w:tc>
        <w:tc>
          <w:tcPr>
            <w:tcW w:w="8829" w:type="dxa"/>
            <w:gridSpan w:val="2"/>
            <w:tcBorders/>
          </w:tcPr>
          <w:p>
            <w:pPr>
              <w:pStyle w:val="Normal"/>
              <w:spacing w:lineRule="auto" w:line="240" w:before="0" w:after="0"/>
              <w:rPr>
                <w:rFonts w:ascii="Arial" w:hAnsi="Arial" w:cs="Arial"/>
              </w:rPr>
            </w:pPr>
            <w:r>
              <w:rPr>
                <w:rFonts w:cs="Arial" w:ascii="Arial" w:hAnsi="Arial"/>
              </w:rPr>
              <w:t>To organise, manage, and develop your workload in accordance with defined requirements, taking ownership of researching, preparing, and delivering a range of documents sourced from multiple channels within agreed deadlines.</w:t>
            </w:r>
          </w:p>
        </w:tc>
      </w:tr>
      <w:tr>
        <w:trPr>
          <w:trHeight w:val="392" w:hRule="atLeast"/>
        </w:trPr>
        <w:tc>
          <w:tcPr>
            <w:tcW w:w="808" w:type="dxa"/>
            <w:tcBorders/>
          </w:tcPr>
          <w:p>
            <w:pPr>
              <w:pStyle w:val="Normal"/>
              <w:spacing w:lineRule="auto" w:line="240" w:before="0" w:after="0"/>
              <w:rPr>
                <w:rFonts w:ascii="Arial" w:hAnsi="Arial" w:cs="Arial"/>
                <w:b/>
              </w:rPr>
            </w:pPr>
            <w:r>
              <w:rPr>
                <w:rFonts w:cs="Arial" w:ascii="Arial" w:hAnsi="Arial"/>
                <w:b/>
              </w:rPr>
              <w:t>10</w:t>
            </w:r>
          </w:p>
        </w:tc>
        <w:tc>
          <w:tcPr>
            <w:tcW w:w="8829" w:type="dxa"/>
            <w:gridSpan w:val="2"/>
            <w:tcBorders/>
          </w:tcPr>
          <w:p>
            <w:pPr>
              <w:pStyle w:val="Normal"/>
              <w:spacing w:lineRule="auto" w:line="240" w:before="0" w:after="0"/>
              <w:rPr>
                <w:rFonts w:ascii="Arial" w:hAnsi="Arial" w:cs="Arial"/>
              </w:rPr>
            </w:pPr>
            <w:r>
              <w:rPr>
                <w:rFonts w:cs="Arial" w:ascii="Arial" w:hAnsi="Arial"/>
              </w:rPr>
              <w:t xml:space="preserve">To be responsible for co-ordinating the distribution of mail, (including electronic communications) across all service units within Strategy, Policy and Area Working.  </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11</w:t>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t>12.</w:t>
            </w:r>
          </w:p>
          <w:p>
            <w:pPr>
              <w:pStyle w:val="Normal"/>
              <w:spacing w:lineRule="auto" w:line="240" w:before="0" w:after="0"/>
              <w:rPr>
                <w:b/>
              </w:rPr>
            </w:pPr>
            <w:r>
              <w:rPr>
                <w:b/>
              </w:rPr>
            </w:r>
          </w:p>
          <w:p>
            <w:pPr>
              <w:pStyle w:val="Normal"/>
              <w:spacing w:lineRule="auto" w:line="240" w:before="0" w:after="0"/>
              <w:rPr>
                <w:rFonts w:ascii="Arial" w:hAnsi="Arial" w:cs="Arial"/>
                <w:b/>
              </w:rPr>
            </w:pPr>
            <w:r>
              <w:rPr>
                <w:rFonts w:cs="Arial" w:ascii="Arial" w:hAnsi="Arial"/>
                <w:b/>
              </w:rPr>
              <w:t>13.</w:t>
            </w:r>
          </w:p>
          <w:p>
            <w:pPr>
              <w:pStyle w:val="Normal"/>
              <w:spacing w:lineRule="auto" w:line="240" w:before="0" w:after="0"/>
              <w:rPr>
                <w:rFonts w:ascii="Arial" w:hAnsi="Arial" w:cs="Arial"/>
                <w:b/>
              </w:rPr>
            </w:pPr>
            <w:r>
              <w:rPr>
                <w:rFonts w:cs="Arial" w:ascii="Arial" w:hAnsi="Arial"/>
                <w:b/>
              </w:rPr>
            </w:r>
          </w:p>
        </w:tc>
        <w:tc>
          <w:tcPr>
            <w:tcW w:w="8829" w:type="dxa"/>
            <w:gridSpan w:val="2"/>
            <w:tcBorders/>
          </w:tcPr>
          <w:p>
            <w:pPr>
              <w:pStyle w:val="Normal"/>
              <w:spacing w:lineRule="auto" w:line="240" w:before="0" w:after="0"/>
              <w:rPr>
                <w:rFonts w:ascii="Arial" w:hAnsi="Arial" w:cs="Arial"/>
              </w:rPr>
            </w:pPr>
            <w:r>
              <w:rPr>
                <w:rFonts w:cs="Arial" w:ascii="Arial" w:hAnsi="Arial"/>
              </w:rPr>
              <w:t xml:space="preserve">To prepare, facilitate, support, and record meetings, ensuring the completion and/or action of decisions are followed up as appropriate.  </w:t>
            </w:r>
          </w:p>
          <w:p>
            <w:pPr>
              <w:pStyle w:val="Normal"/>
              <w:spacing w:lineRule="auto" w:line="240" w:before="0" w:after="0"/>
              <w:rPr/>
            </w:pPr>
            <w:r>
              <w:rPr>
                <w:rStyle w:val="normaltextrun"/>
                <w:rFonts w:cs="Arial" w:ascii="Arial" w:hAnsi="Arial"/>
                <w:color w:val="000000"/>
              </w:rPr>
              <w:t>To assist  the process, management and response to divisional Freedom of Information and customer service requests, liaising closely with colleagues and provide regular updates to the Managers Team for onward reporting or issue escalation.</w:t>
            </w:r>
          </w:p>
          <w:p>
            <w:pPr>
              <w:pStyle w:val="Normal"/>
              <w:spacing w:lineRule="auto" w:line="240" w:before="0" w:after="0"/>
              <w:rPr>
                <w:rFonts w:ascii="Arial" w:hAnsi="Arial" w:cs="Arial"/>
              </w:rPr>
            </w:pPr>
            <w:r>
              <w:rPr>
                <w:rFonts w:cs="Arial" w:ascii="Arial" w:hAnsi="Arial"/>
              </w:rPr>
              <w:t xml:space="preserve">To administer internal and external emails and queries on behalf of the HoS and where appropriate formulate routine responses and acknowledgements to correspondence and enquiries, dealing with them efficiently and effectively. </w:t>
            </w:r>
          </w:p>
          <w:p>
            <w:pPr>
              <w:pStyle w:val="Normal"/>
              <w:spacing w:lineRule="auto" w:line="240" w:before="0" w:after="0"/>
              <w:rPr>
                <w:rFonts w:ascii="Arial" w:hAnsi="Arial" w:cs="Arial"/>
              </w:rPr>
            </w:pPr>
            <w:r>
              <w:rPr>
                <w:rFonts w:cs="Arial" w:ascii="Arial" w:hAnsi="Arial"/>
              </w:rPr>
            </w:r>
          </w:p>
        </w:tc>
      </w:tr>
      <w:tr>
        <w:trPr/>
        <w:tc>
          <w:tcPr>
            <w:tcW w:w="4572" w:type="dxa"/>
            <w:gridSpan w:val="2"/>
            <w:tcBorders/>
          </w:tcPr>
          <w:p>
            <w:pPr>
              <w:pStyle w:val="Normal"/>
              <w:spacing w:lineRule="auto" w:line="240" w:before="0" w:after="0"/>
              <w:rPr>
                <w:rFonts w:ascii="Arial" w:hAnsi="Arial" w:cs="Arial"/>
                <w:b/>
              </w:rPr>
            </w:pPr>
            <w:r>
              <w:rPr>
                <w:rFonts w:cs="Arial" w:ascii="Arial" w:hAnsi="Arial"/>
                <w:b/>
              </w:rPr>
              <w:t>Date Job Description prepared/updated:</w:t>
            </w:r>
          </w:p>
        </w:tc>
        <w:tc>
          <w:tcPr>
            <w:tcW w:w="5065" w:type="dxa"/>
            <w:tcBorders/>
          </w:tcPr>
          <w:p>
            <w:pPr>
              <w:pStyle w:val="Normal"/>
              <w:spacing w:lineRule="auto" w:line="240" w:before="0" w:after="0"/>
              <w:rPr>
                <w:rFonts w:ascii="Arial" w:hAnsi="Arial" w:cs="Arial"/>
                <w:b/>
              </w:rPr>
            </w:pPr>
            <w:r>
              <w:rPr>
                <w:rFonts w:cs="Arial" w:ascii="Arial" w:hAnsi="Arial"/>
                <w:b/>
              </w:rPr>
              <w:t>May 2026</w:t>
            </w:r>
          </w:p>
        </w:tc>
      </w:tr>
      <w:tr>
        <w:trPr/>
        <w:tc>
          <w:tcPr>
            <w:tcW w:w="4572" w:type="dxa"/>
            <w:gridSpan w:val="2"/>
            <w:tcBorders/>
          </w:tcPr>
          <w:p>
            <w:pPr>
              <w:pStyle w:val="Normal"/>
              <w:spacing w:lineRule="auto" w:line="240" w:before="0" w:after="0"/>
              <w:rPr>
                <w:rFonts w:ascii="Arial" w:hAnsi="Arial" w:cs="Arial"/>
                <w:b/>
              </w:rPr>
            </w:pPr>
            <w:r>
              <w:rPr>
                <w:rFonts w:cs="Arial" w:ascii="Arial" w:hAnsi="Arial"/>
                <w:b/>
              </w:rPr>
              <w:t>Job Description prepared by:</w:t>
            </w:r>
          </w:p>
        </w:tc>
        <w:tc>
          <w:tcPr>
            <w:tcW w:w="5065" w:type="dxa"/>
            <w:tcBorders/>
          </w:tcPr>
          <w:p>
            <w:pPr>
              <w:pStyle w:val="Normal"/>
              <w:spacing w:lineRule="auto" w:line="240" w:before="0" w:after="0"/>
              <w:rPr>
                <w:rFonts w:ascii="Arial" w:hAnsi="Arial" w:cs="Arial"/>
                <w:b/>
              </w:rPr>
            </w:pPr>
            <w:r>
              <w:rPr>
                <w:rFonts w:cs="Arial" w:ascii="Arial" w:hAnsi="Arial"/>
                <w:b/>
              </w:rPr>
              <w:t xml:space="preserve">Head of Strategy, Policy and Area Working </w:t>
            </w:r>
          </w:p>
        </w:tc>
      </w:tr>
    </w:tbl>
    <w:p>
      <w:pPr>
        <w:pStyle w:val="Normal"/>
        <w:rPr/>
      </w:pPr>
      <w:r>
        <w:rPr/>
      </w:r>
    </w:p>
    <w:p>
      <w:pPr>
        <w:pStyle w:val="Normal"/>
        <w:rPr/>
      </w:pPr>
      <w:r>
        <w:rPr/>
      </w:r>
    </w:p>
    <w:tbl>
      <w:tblPr>
        <w:tblW w:w="9637" w:type="dxa"/>
        <w:jc w:val="left"/>
        <w:tblInd w:w="108" w:type="dxa"/>
        <w:tblLayout w:type="fixed"/>
        <w:tblCellMar>
          <w:top w:w="0" w:type="dxa"/>
          <w:left w:w="108" w:type="dxa"/>
          <w:bottom w:w="0" w:type="dxa"/>
          <w:right w:w="108" w:type="dxa"/>
        </w:tblCellMar>
      </w:tblPr>
      <w:tblGrid>
        <w:gridCol w:w="808"/>
        <w:gridCol w:w="8829"/>
      </w:tblGrid>
      <w:tr>
        <w:trPr>
          <w:trHeight w:val="392" w:hRule="atLeast"/>
        </w:trPr>
        <w:tc>
          <w:tcPr>
            <w:tcW w:w="808" w:type="dxa"/>
            <w:tcBorders/>
          </w:tcPr>
          <w:p>
            <w:pPr>
              <w:pStyle w:val="Normal"/>
              <w:snapToGrid w:val="false"/>
              <w:spacing w:lineRule="auto" w:line="240" w:before="0" w:after="0"/>
              <w:rPr>
                <w:rFonts w:ascii="Arial" w:hAnsi="Arial" w:cs="Arial"/>
                <w:b/>
              </w:rPr>
            </w:pPr>
            <w:r>
              <w:rPr>
                <w:rFonts w:cs="Arial" w:ascii="Arial" w:hAnsi="Arial"/>
                <w:b/>
              </w:rPr>
            </w:r>
          </w:p>
        </w:tc>
        <w:tc>
          <w:tcPr>
            <w:tcW w:w="8829" w:type="dxa"/>
            <w:tcBorders/>
          </w:tcPr>
          <w:p>
            <w:pPr>
              <w:pStyle w:val="Normal"/>
              <w:snapToGrid w:val="false"/>
              <w:spacing w:lineRule="auto" w:line="240" w:before="0" w:after="0"/>
              <w:rPr>
                <w:rFonts w:ascii="Arial" w:hAnsi="Arial" w:cs="Arial"/>
                <w:b/>
              </w:rPr>
            </w:pPr>
            <w:r>
              <w:rPr>
                <w:rFonts w:cs="Arial" w:ascii="Arial" w:hAnsi="Arial"/>
                <w:b/>
              </w:rPr>
            </w:r>
          </w:p>
        </w:tc>
      </w:tr>
    </w:tbl>
    <w:p>
      <w:pPr>
        <w:pStyle w:val="Normal"/>
        <w:rPr/>
      </w:pPr>
      <w:r>
        <w:rPr/>
      </w:r>
    </w:p>
    <w:p>
      <w:pPr>
        <w:pStyle w:val="Normal"/>
        <w:rPr/>
      </w:pPr>
      <w:r>
        <w:rPr/>
      </w:r>
    </w:p>
    <w:p>
      <w:pPr>
        <w:pStyle w:val="Normal"/>
        <w:rPr/>
      </w:pPr>
      <w:r>
        <w:rPr/>
      </w:r>
    </w:p>
    <w:p>
      <w:pPr>
        <w:pStyle w:val="Normal"/>
        <w:rPr>
          <w:b/>
          <w:bCs/>
          <w:sz w:val="40"/>
          <w:szCs w:val="40"/>
        </w:rPr>
      </w:pPr>
      <w:r>
        <w:rPr>
          <w:b/>
          <w:bCs/>
          <w:sz w:val="40"/>
          <w:szCs w:val="40"/>
        </w:rPr>
        <w:t>Person Specification</w:t>
      </w:r>
    </w:p>
    <w:tbl>
      <w:tblPr>
        <w:tblW w:w="9628" w:type="dxa"/>
        <w:jc w:val="left"/>
        <w:tblInd w:w="108" w:type="dxa"/>
        <w:tblLayout w:type="fixed"/>
        <w:tblCellMar>
          <w:top w:w="0" w:type="dxa"/>
          <w:left w:w="108" w:type="dxa"/>
          <w:bottom w:w="0" w:type="dxa"/>
          <w:right w:w="108" w:type="dxa"/>
        </w:tblCellMar>
      </w:tblPr>
      <w:tblGrid>
        <w:gridCol w:w="646"/>
        <w:gridCol w:w="31"/>
        <w:gridCol w:w="918"/>
        <w:gridCol w:w="135"/>
        <w:gridCol w:w="4082"/>
        <w:gridCol w:w="374"/>
        <w:gridCol w:w="19"/>
        <w:gridCol w:w="3423"/>
      </w:tblGrid>
      <w:tr>
        <w:trPr/>
        <w:tc>
          <w:tcPr>
            <w:tcW w:w="1595" w:type="dxa"/>
            <w:gridSpan w:val="3"/>
            <w:tcBorders/>
          </w:tcPr>
          <w:p>
            <w:pPr>
              <w:pStyle w:val="Normal"/>
              <w:spacing w:lineRule="auto" w:line="240" w:before="60" w:after="60"/>
              <w:rPr>
                <w:rFonts w:ascii="Arial" w:hAnsi="Arial" w:cs="Arial"/>
                <w:b/>
              </w:rPr>
            </w:pPr>
            <w:r>
              <w:rPr>
                <w:rFonts w:cs="Arial" w:ascii="Arial" w:hAnsi="Arial"/>
                <w:b/>
              </w:rPr>
              <w:t>Department</w:t>
            </w:r>
          </w:p>
        </w:tc>
        <w:tc>
          <w:tcPr>
            <w:tcW w:w="8033" w:type="dxa"/>
            <w:gridSpan w:val="5"/>
            <w:tcBorders/>
          </w:tcPr>
          <w:p>
            <w:pPr>
              <w:pStyle w:val="Normal"/>
              <w:spacing w:lineRule="auto" w:line="240" w:before="60" w:after="60"/>
              <w:rPr>
                <w:rFonts w:ascii="Arial" w:hAnsi="Arial" w:cs="Arial"/>
                <w:b/>
                <w:caps/>
              </w:rPr>
            </w:pPr>
            <w:r>
              <w:rPr>
                <w:rFonts w:cs="Arial" w:ascii="Arial" w:hAnsi="Arial"/>
                <w:b/>
                <w:caps/>
              </w:rPr>
              <w:t>Corporate Resources</w:t>
            </w:r>
          </w:p>
        </w:tc>
      </w:tr>
      <w:tr>
        <w:trPr/>
        <w:tc>
          <w:tcPr>
            <w:tcW w:w="1595" w:type="dxa"/>
            <w:gridSpan w:val="3"/>
            <w:tcBorders>
              <w:bottom w:val="single" w:sz="4" w:space="0" w:color="000000"/>
            </w:tcBorders>
          </w:tcPr>
          <w:p>
            <w:pPr>
              <w:pStyle w:val="Normal"/>
              <w:spacing w:lineRule="auto" w:line="240" w:before="60" w:after="240"/>
              <w:rPr>
                <w:rFonts w:ascii="Arial" w:hAnsi="Arial" w:cs="Arial"/>
                <w:b/>
              </w:rPr>
            </w:pPr>
            <w:r>
              <w:rPr>
                <w:rFonts w:cs="Arial" w:ascii="Arial" w:hAnsi="Arial"/>
                <w:b/>
              </w:rPr>
              <w:t>Job Title</w:t>
            </w:r>
          </w:p>
        </w:tc>
        <w:tc>
          <w:tcPr>
            <w:tcW w:w="8033" w:type="dxa"/>
            <w:gridSpan w:val="5"/>
            <w:tcBorders>
              <w:bottom w:val="single" w:sz="4" w:space="0" w:color="000000"/>
            </w:tcBorders>
          </w:tcPr>
          <w:p>
            <w:pPr>
              <w:pStyle w:val="Normal"/>
              <w:spacing w:lineRule="auto" w:line="240" w:before="60" w:after="60"/>
              <w:rPr>
                <w:rFonts w:ascii="Arial" w:hAnsi="Arial" w:cs="Arial"/>
                <w:b/>
                <w:bCs/>
              </w:rPr>
            </w:pPr>
            <w:r>
              <w:rPr>
                <w:rFonts w:cs="Arial" w:ascii="Arial" w:hAnsi="Arial"/>
                <w:b/>
                <w:bCs/>
              </w:rPr>
              <w:t>Business Support Officer</w:t>
            </w:r>
          </w:p>
        </w:tc>
      </w:tr>
      <w:tr>
        <w:trPr/>
        <w:tc>
          <w:tcPr>
            <w:tcW w:w="1595" w:type="dxa"/>
            <w:gridSpan w:val="3"/>
            <w:tcBorders>
              <w:top w:val="single" w:sz="4" w:space="0" w:color="000000"/>
              <w:left w:val="single" w:sz="4" w:space="0" w:color="000000"/>
              <w:bottom w:val="single" w:sz="4" w:space="0" w:color="000000"/>
              <w:right w:val="single" w:sz="4" w:space="0" w:color="000000"/>
            </w:tcBorders>
          </w:tcPr>
          <w:p>
            <w:pPr>
              <w:pStyle w:val="Normal"/>
              <w:spacing w:lineRule="auto" w:line="240" w:before="60" w:after="240"/>
              <w:rPr>
                <w:rFonts w:ascii="Arial" w:hAnsi="Arial" w:cs="Arial"/>
                <w:b/>
              </w:rPr>
            </w:pPr>
            <w:r>
              <w:rPr>
                <w:rFonts w:cs="Arial" w:ascii="Arial" w:hAnsi="Arial"/>
                <w:b/>
              </w:rPr>
              <w:t>Stage One</w:t>
            </w:r>
          </w:p>
        </w:tc>
        <w:tc>
          <w:tcPr>
            <w:tcW w:w="8033" w:type="dxa"/>
            <w:gridSpan w:val="5"/>
            <w:tcBorders>
              <w:top w:val="single" w:sz="4" w:space="0" w:color="000000"/>
              <w:left w:val="single" w:sz="4" w:space="0" w:color="000000"/>
              <w:bottom w:val="single" w:sz="4" w:space="0" w:color="000000"/>
              <w:right w:val="single" w:sz="4" w:space="0" w:color="000000"/>
            </w:tcBorders>
          </w:tcPr>
          <w:p>
            <w:pPr>
              <w:pStyle w:val="Normal"/>
              <w:spacing w:lineRule="auto" w:line="240" w:before="60" w:after="60"/>
              <w:rPr/>
            </w:pPr>
            <w:r>
              <w:rPr>
                <w:rFonts w:cs="Arial" w:ascii="Arial" w:hAnsi="Arial"/>
                <w:bCs/>
              </w:rPr>
              <w:t xml:space="preserve">Candidates who are care leavers, have a disability, are ex-armed forces or are a carer (see </w:t>
            </w:r>
            <w:r>
              <w:rPr>
                <w:rStyle w:val="Hyperlink"/>
              </w:rPr>
              <w:t>Carers-Charter-FINAL.pdf (gmhsc.org.uk)</w:t>
            </w:r>
            <w:r>
              <w:rPr/>
              <w:t xml:space="preserve"> </w:t>
            </w:r>
            <w:r>
              <w:rPr>
                <w:rFonts w:cs="Arial" w:ascii="Arial" w:hAnsi="Arial"/>
                <w:bCs/>
              </w:rPr>
              <w:t xml:space="preserve">are guaranteed an interview if they meet the essential criteria for the role </w:t>
            </w:r>
          </w:p>
        </w:tc>
      </w:tr>
      <w:tr>
        <w:trPr/>
        <w:tc>
          <w:tcPr>
            <w:tcW w:w="6205" w:type="dxa"/>
            <w:gridSpan w:val="7"/>
            <w:tcBorders>
              <w:top w:val="single" w:sz="4" w:space="0" w:color="000000"/>
              <w:left w:val="single" w:sz="4" w:space="0" w:color="000000"/>
              <w:right w:val="single" w:sz="4" w:space="0" w:color="000000"/>
            </w:tcBorders>
            <w:shd w:fill="000000" w:val="clear"/>
          </w:tcPr>
          <w:p>
            <w:pPr>
              <w:pStyle w:val="Normal"/>
              <w:spacing w:lineRule="auto" w:line="240" w:before="60" w:after="60"/>
              <w:rPr>
                <w:rFonts w:ascii="Arial" w:hAnsi="Arial" w:cs="Arial"/>
                <w:b/>
                <w:color w:val="FFFFFF"/>
              </w:rPr>
            </w:pPr>
            <w:r>
              <w:rPr>
                <w:rFonts w:cs="Arial" w:ascii="Arial" w:hAnsi="Arial"/>
                <w:b/>
                <w:color w:val="FFFFFF"/>
              </w:rPr>
              <w:t>The Minimum Essential Requirements for the above Post are as Follows:</w:t>
            </w:r>
          </w:p>
        </w:tc>
        <w:tc>
          <w:tcPr>
            <w:tcW w:w="3423" w:type="dxa"/>
            <w:tcBorders>
              <w:top w:val="single" w:sz="4" w:space="0" w:color="000000"/>
              <w:left w:val="single" w:sz="4" w:space="0" w:color="000000"/>
              <w:right w:val="single" w:sz="4" w:space="0" w:color="000000"/>
            </w:tcBorders>
            <w:shd w:fill="000000" w:val="clear"/>
          </w:tcPr>
          <w:p>
            <w:pPr>
              <w:pStyle w:val="Normal"/>
              <w:spacing w:lineRule="auto" w:line="240" w:before="60" w:after="60"/>
              <w:rPr>
                <w:rFonts w:ascii="Arial" w:hAnsi="Arial" w:cs="Arial"/>
                <w:b/>
                <w:color w:val="FFFFFF"/>
              </w:rPr>
            </w:pPr>
            <w:r>
              <w:rPr>
                <w:rFonts w:cs="Arial" w:ascii="Arial" w:hAnsi="Arial"/>
                <w:b/>
                <w:color w:val="FFFFFF"/>
              </w:rPr>
              <w:t>Method of Assessment</w:t>
            </w:r>
          </w:p>
        </w:tc>
      </w:tr>
      <w:tr>
        <w:trPr>
          <w:cantSplit w:val="true"/>
        </w:trPr>
        <w:tc>
          <w:tcPr>
            <w:tcW w:w="646" w:type="dxa"/>
            <w:tcBorders>
              <w:left w:val="single" w:sz="4" w:space="0" w:color="000000"/>
              <w:bottom w:val="single" w:sz="4" w:space="0" w:color="000000"/>
            </w:tcBorders>
            <w:shd w:fill="D9D9D9" w:val="clear"/>
          </w:tcPr>
          <w:p>
            <w:pPr>
              <w:pStyle w:val="Normal"/>
              <w:spacing w:lineRule="auto" w:line="240" w:before="60" w:after="60"/>
              <w:rPr>
                <w:rFonts w:ascii="Arial" w:hAnsi="Arial" w:cs="Arial"/>
                <w:b/>
              </w:rPr>
            </w:pPr>
            <w:r>
              <w:rPr>
                <w:rFonts w:cs="Arial" w:ascii="Arial" w:hAnsi="Arial"/>
                <w:b/>
              </w:rPr>
              <w:t>1.</w:t>
            </w:r>
          </w:p>
        </w:tc>
        <w:tc>
          <w:tcPr>
            <w:tcW w:w="8982" w:type="dxa"/>
            <w:gridSpan w:val="7"/>
            <w:tcBorders>
              <w:bottom w:val="single" w:sz="4" w:space="0" w:color="000000"/>
              <w:right w:val="single" w:sz="4" w:space="0" w:color="000000"/>
            </w:tcBorders>
            <w:shd w:fill="D9D9D9" w:val="clear"/>
          </w:tcPr>
          <w:p>
            <w:pPr>
              <w:pStyle w:val="Normal"/>
              <w:spacing w:lineRule="auto" w:line="240" w:before="60" w:after="60"/>
              <w:rPr>
                <w:rFonts w:ascii="Arial" w:hAnsi="Arial" w:cs="Arial"/>
                <w:b/>
              </w:rPr>
            </w:pPr>
            <w:r>
              <w:rPr>
                <w:rFonts w:cs="Arial" w:ascii="Arial" w:hAnsi="Arial"/>
                <w:b/>
              </w:rPr>
              <w:t>Skills and Knowledge</w:t>
            </w:r>
          </w:p>
        </w:tc>
      </w:tr>
      <w:tr>
        <w:trPr>
          <w:cantSplit w:val="true"/>
        </w:trPr>
        <w:tc>
          <w:tcPr>
            <w:tcW w:w="646" w:type="dxa"/>
            <w:tcBorders>
              <w:top w:val="single" w:sz="4" w:space="0" w:color="000000"/>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1.</w:t>
            </w:r>
          </w:p>
        </w:tc>
        <w:tc>
          <w:tcPr>
            <w:tcW w:w="5559" w:type="dxa"/>
            <w:gridSpan w:val="6"/>
            <w:tcBorders>
              <w:top w:val="single" w:sz="4" w:space="0" w:color="000000"/>
              <w:bottom w:val="single" w:sz="4" w:space="0" w:color="000000"/>
              <w:right w:val="single" w:sz="4" w:space="0" w:color="000000"/>
            </w:tcBorders>
          </w:tcPr>
          <w:p>
            <w:pPr>
              <w:pStyle w:val="Normal"/>
              <w:spacing w:lineRule="auto" w:line="240" w:before="120" w:after="120"/>
              <w:ind w:right="175"/>
              <w:rPr>
                <w:rFonts w:ascii="Arial" w:hAnsi="Arial" w:cs="Arial"/>
              </w:rPr>
            </w:pPr>
            <w:r>
              <w:rPr>
                <w:rFonts w:cs="Arial" w:ascii="Arial" w:hAnsi="Arial"/>
              </w:rPr>
              <w:t>To be able to develop and maintain good and effective working relationships with staff and colleagues at all levels including partner agencies</w:t>
            </w:r>
          </w:p>
        </w:tc>
        <w:tc>
          <w:tcPr>
            <w:tcW w:w="3423" w:type="dxa"/>
            <w:tcBorders>
              <w:top w:val="single" w:sz="4" w:space="0" w:color="000000"/>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Application Form</w:t>
            </w:r>
          </w:p>
        </w:tc>
      </w:tr>
      <w:tr>
        <w:trPr>
          <w:cantSplit w:val="true"/>
        </w:trPr>
        <w:tc>
          <w:tcPr>
            <w:tcW w:w="646" w:type="dxa"/>
            <w:tcBorders>
              <w:top w:val="single" w:sz="4" w:space="0" w:color="000000"/>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2.</w:t>
            </w:r>
          </w:p>
        </w:tc>
        <w:tc>
          <w:tcPr>
            <w:tcW w:w="5559" w:type="dxa"/>
            <w:gridSpan w:val="6"/>
            <w:tcBorders>
              <w:top w:val="single" w:sz="4" w:space="0" w:color="000000"/>
              <w:bottom w:val="single" w:sz="4" w:space="0" w:color="000000"/>
              <w:right w:val="single" w:sz="4" w:space="0" w:color="000000"/>
            </w:tcBorders>
          </w:tcPr>
          <w:p>
            <w:pPr>
              <w:pStyle w:val="Normal"/>
              <w:spacing w:lineRule="auto" w:line="240" w:before="120" w:after="120"/>
              <w:ind w:right="175"/>
              <w:rPr>
                <w:rFonts w:ascii="Arial" w:hAnsi="Arial" w:cs="Arial"/>
              </w:rPr>
            </w:pPr>
            <w:r>
              <w:rPr>
                <w:rFonts w:cs="Arial" w:ascii="Arial" w:hAnsi="Arial"/>
              </w:rPr>
              <w:t>To help, develop and maintain quality administrative and business support services</w:t>
            </w:r>
          </w:p>
        </w:tc>
        <w:tc>
          <w:tcPr>
            <w:tcW w:w="3423" w:type="dxa"/>
            <w:tcBorders>
              <w:top w:val="single" w:sz="4" w:space="0" w:color="000000"/>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Application Form</w:t>
            </w:r>
          </w:p>
        </w:tc>
      </w:tr>
      <w:tr>
        <w:trPr>
          <w:cantSplit w:val="true"/>
        </w:trPr>
        <w:tc>
          <w:tcPr>
            <w:tcW w:w="646" w:type="dxa"/>
            <w:tcBorders>
              <w:top w:val="single" w:sz="4" w:space="0" w:color="000000"/>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3.</w:t>
            </w:r>
          </w:p>
        </w:tc>
        <w:tc>
          <w:tcPr>
            <w:tcW w:w="5559" w:type="dxa"/>
            <w:gridSpan w:val="6"/>
            <w:tcBorders>
              <w:top w:val="single" w:sz="4" w:space="0" w:color="000000"/>
              <w:left w:val="single" w:sz="4" w:space="0" w:color="000000"/>
              <w:bottom w:val="single" w:sz="4" w:space="0" w:color="000000"/>
              <w:right w:val="single" w:sz="4" w:space="0" w:color="000000"/>
            </w:tcBorders>
          </w:tcPr>
          <w:p>
            <w:pPr>
              <w:pStyle w:val="Normal"/>
              <w:spacing w:lineRule="auto" w:line="240" w:before="120" w:after="120"/>
              <w:ind w:right="175"/>
              <w:rPr>
                <w:rFonts w:ascii="Arial" w:hAnsi="Arial" w:cs="Arial"/>
              </w:rPr>
            </w:pPr>
            <w:r>
              <w:rPr>
                <w:rFonts w:cs="Arial" w:ascii="Arial" w:hAnsi="Arial"/>
              </w:rPr>
              <w:t>To be able to work effectively as part of a team and under own supervision using initiative</w:t>
            </w:r>
          </w:p>
        </w:tc>
        <w:tc>
          <w:tcPr>
            <w:tcW w:w="3423" w:type="dxa"/>
            <w:tcBorders>
              <w:top w:val="single" w:sz="4" w:space="0" w:color="000000"/>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646" w:type="dxa"/>
            <w:tcBorders>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4.</w:t>
            </w:r>
          </w:p>
        </w:tc>
        <w:tc>
          <w:tcPr>
            <w:tcW w:w="5559" w:type="dxa"/>
            <w:gridSpan w:val="6"/>
            <w:tcBorders>
              <w:top w:val="single" w:sz="4" w:space="0" w:color="000000"/>
              <w:left w:val="single" w:sz="4" w:space="0" w:color="000000"/>
              <w:bottom w:val="single" w:sz="4" w:space="0" w:color="000000"/>
              <w:right w:val="single" w:sz="4" w:space="0" w:color="000000"/>
            </w:tcBorders>
          </w:tcPr>
          <w:p>
            <w:pPr>
              <w:pStyle w:val="Normal"/>
              <w:spacing w:lineRule="auto" w:line="240" w:before="120" w:after="120"/>
              <w:ind w:right="175"/>
              <w:rPr>
                <w:rFonts w:ascii="Arial" w:hAnsi="Arial" w:cs="Arial"/>
              </w:rPr>
            </w:pPr>
            <w:r>
              <w:rPr>
                <w:rFonts w:cs="Arial" w:ascii="Arial" w:hAnsi="Arial"/>
              </w:rPr>
              <w:t>To demonstrate the ability to plan, develop, organise and prioritise your work to meet deadlines and changes in demand</w:t>
            </w:r>
          </w:p>
        </w:tc>
        <w:tc>
          <w:tcPr>
            <w:tcW w:w="3423" w:type="dxa"/>
            <w:tcBorders>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Application Form</w:t>
            </w:r>
          </w:p>
        </w:tc>
      </w:tr>
      <w:tr>
        <w:trPr>
          <w:cantSplit w:val="true"/>
        </w:trPr>
        <w:tc>
          <w:tcPr>
            <w:tcW w:w="646" w:type="dxa"/>
            <w:tcBorders>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5.</w:t>
            </w:r>
          </w:p>
        </w:tc>
        <w:tc>
          <w:tcPr>
            <w:tcW w:w="5559" w:type="dxa"/>
            <w:gridSpan w:val="6"/>
            <w:tcBorders>
              <w:top w:val="single" w:sz="4" w:space="0" w:color="000000"/>
              <w:left w:val="single" w:sz="4" w:space="0" w:color="000000"/>
              <w:bottom w:val="single" w:sz="4" w:space="0" w:color="000000"/>
              <w:right w:val="single" w:sz="4" w:space="0" w:color="000000"/>
            </w:tcBorders>
          </w:tcPr>
          <w:p>
            <w:pPr>
              <w:pStyle w:val="Normal"/>
              <w:spacing w:lineRule="auto" w:line="240" w:before="120" w:after="120"/>
              <w:ind w:right="175"/>
              <w:rPr>
                <w:rFonts w:ascii="Arial" w:hAnsi="Arial" w:cs="Arial"/>
              </w:rPr>
            </w:pPr>
            <w:r>
              <w:rPr>
                <w:rFonts w:cs="Arial" w:ascii="Arial" w:hAnsi="Arial"/>
              </w:rPr>
              <w:t xml:space="preserve">To have an ability to manage diaries, schedule and manage events </w:t>
            </w:r>
          </w:p>
        </w:tc>
        <w:tc>
          <w:tcPr>
            <w:tcW w:w="3423" w:type="dxa"/>
            <w:tcBorders>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Application Form</w:t>
            </w:r>
          </w:p>
        </w:tc>
      </w:tr>
      <w:tr>
        <w:trPr>
          <w:cantSplit w:val="true"/>
        </w:trPr>
        <w:tc>
          <w:tcPr>
            <w:tcW w:w="646" w:type="dxa"/>
            <w:tcBorders>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6.</w:t>
            </w:r>
          </w:p>
        </w:tc>
        <w:tc>
          <w:tcPr>
            <w:tcW w:w="5559" w:type="dxa"/>
            <w:gridSpan w:val="6"/>
            <w:tcBorders>
              <w:top w:val="single" w:sz="4" w:space="0" w:color="000000"/>
              <w:left w:val="single" w:sz="4" w:space="0" w:color="000000"/>
              <w:bottom w:val="single" w:sz="4" w:space="0" w:color="000000"/>
              <w:right w:val="single" w:sz="4" w:space="0" w:color="000000"/>
            </w:tcBorders>
          </w:tcPr>
          <w:p>
            <w:pPr>
              <w:pStyle w:val="Normal"/>
              <w:spacing w:lineRule="auto" w:line="240" w:before="120" w:after="120"/>
              <w:ind w:right="175"/>
              <w:rPr>
                <w:rFonts w:ascii="Arial" w:hAnsi="Arial" w:cs="Arial"/>
              </w:rPr>
            </w:pPr>
            <w:r>
              <w:rPr>
                <w:rFonts w:cs="Arial" w:ascii="Arial" w:hAnsi="Arial"/>
              </w:rPr>
              <w:t>To have the ability to provide advice to support the development, maintenance and use of information systems, for example Oracle, Sharepoint, etc.</w:t>
            </w:r>
          </w:p>
        </w:tc>
        <w:tc>
          <w:tcPr>
            <w:tcW w:w="3423" w:type="dxa"/>
            <w:tcBorders>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Application Form</w:t>
            </w:r>
          </w:p>
        </w:tc>
      </w:tr>
      <w:tr>
        <w:trPr>
          <w:cantSplit w:val="true"/>
        </w:trPr>
        <w:tc>
          <w:tcPr>
            <w:tcW w:w="646" w:type="dxa"/>
            <w:tcBorders>
              <w:top w:val="single" w:sz="4" w:space="0" w:color="000000"/>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7</w:t>
            </w:r>
          </w:p>
        </w:tc>
        <w:tc>
          <w:tcPr>
            <w:tcW w:w="5559" w:type="dxa"/>
            <w:gridSpan w:val="6"/>
            <w:tcBorders>
              <w:top w:val="single" w:sz="4" w:space="0" w:color="000000"/>
              <w:left w:val="single" w:sz="4" w:space="0" w:color="000000"/>
              <w:bottom w:val="single" w:sz="4" w:space="0" w:color="000000"/>
              <w:right w:val="single" w:sz="4" w:space="0" w:color="000000"/>
            </w:tcBorders>
          </w:tcPr>
          <w:p>
            <w:pPr>
              <w:pStyle w:val="Normal"/>
              <w:spacing w:lineRule="auto" w:line="240" w:before="120" w:after="120"/>
              <w:ind w:right="175"/>
              <w:rPr>
                <w:rFonts w:ascii="Arial" w:hAnsi="Arial" w:cs="Arial"/>
                <w:bCs/>
              </w:rPr>
            </w:pPr>
            <w:r>
              <w:rPr>
                <w:rFonts w:cs="Arial" w:ascii="Arial" w:hAnsi="Arial"/>
                <w:bCs/>
              </w:rPr>
              <w:t>To demonstrate the ability to research and analyse information to produce documents to support decision-making and audit compliance</w:t>
            </w:r>
          </w:p>
        </w:tc>
        <w:tc>
          <w:tcPr>
            <w:tcW w:w="3423" w:type="dxa"/>
            <w:tcBorders>
              <w:top w:val="single" w:sz="4" w:space="0" w:color="000000"/>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646" w:type="dxa"/>
            <w:tcBorders>
              <w:top w:val="single" w:sz="4" w:space="0" w:color="000000"/>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8</w:t>
            </w:r>
          </w:p>
        </w:tc>
        <w:tc>
          <w:tcPr>
            <w:tcW w:w="5559" w:type="dxa"/>
            <w:gridSpan w:val="6"/>
            <w:tcBorders>
              <w:top w:val="single" w:sz="4" w:space="0" w:color="000000"/>
              <w:left w:val="single" w:sz="4" w:space="0" w:color="000000"/>
              <w:bottom w:val="single" w:sz="4" w:space="0" w:color="000000"/>
              <w:right w:val="single" w:sz="4" w:space="0" w:color="000000"/>
            </w:tcBorders>
          </w:tcPr>
          <w:p>
            <w:pPr>
              <w:pStyle w:val="Normal"/>
              <w:spacing w:lineRule="auto" w:line="240" w:before="120" w:after="120"/>
              <w:ind w:right="175"/>
              <w:rPr>
                <w:rFonts w:ascii="Arial" w:hAnsi="Arial" w:cs="Arial"/>
                <w:bCs/>
              </w:rPr>
            </w:pPr>
            <w:r>
              <w:rPr>
                <w:rFonts w:cs="Arial" w:ascii="Arial" w:hAnsi="Arial"/>
                <w:bCs/>
              </w:rPr>
              <w:t>To demonstrate the ability to manage team finance and to be able to accurately record and monitor payments in line with financial procedures</w:t>
            </w:r>
          </w:p>
        </w:tc>
        <w:tc>
          <w:tcPr>
            <w:tcW w:w="3423" w:type="dxa"/>
            <w:tcBorders>
              <w:top w:val="single" w:sz="4" w:space="0" w:color="000000"/>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646" w:type="dxa"/>
            <w:tcBorders>
              <w:top w:val="single" w:sz="4" w:space="0" w:color="000000"/>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9</w:t>
            </w:r>
          </w:p>
        </w:tc>
        <w:tc>
          <w:tcPr>
            <w:tcW w:w="5559" w:type="dxa"/>
            <w:gridSpan w:val="6"/>
            <w:tcBorders>
              <w:top w:val="single" w:sz="4" w:space="0" w:color="000000"/>
              <w:left w:val="single" w:sz="4" w:space="0" w:color="000000"/>
              <w:bottom w:val="single" w:sz="4" w:space="0" w:color="000000"/>
              <w:right w:val="single" w:sz="4" w:space="0" w:color="000000"/>
            </w:tcBorders>
          </w:tcPr>
          <w:p>
            <w:pPr>
              <w:pStyle w:val="Normal"/>
              <w:spacing w:lineRule="auto" w:line="240" w:before="120" w:after="120"/>
              <w:ind w:right="175"/>
              <w:rPr>
                <w:rFonts w:ascii="Arial" w:hAnsi="Arial" w:cs="Arial"/>
                <w:bCs/>
              </w:rPr>
            </w:pPr>
            <w:r>
              <w:rPr>
                <w:rFonts w:cs="Arial" w:ascii="Arial" w:hAnsi="Arial"/>
                <w:bCs/>
              </w:rPr>
              <w:t>To be able to organise, facilitate and support the co-ordination of meetings and conferences, including travel and accommodation requirements and participate in and record meetings as appropriate</w:t>
            </w:r>
          </w:p>
        </w:tc>
        <w:tc>
          <w:tcPr>
            <w:tcW w:w="3423" w:type="dxa"/>
            <w:tcBorders>
              <w:top w:val="single" w:sz="4" w:space="0" w:color="000000"/>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Application Form</w:t>
            </w:r>
          </w:p>
        </w:tc>
      </w:tr>
      <w:tr>
        <w:trPr>
          <w:cantSplit w:val="true"/>
        </w:trPr>
        <w:tc>
          <w:tcPr>
            <w:tcW w:w="646" w:type="dxa"/>
            <w:tcBorders>
              <w:top w:val="single" w:sz="4" w:space="0" w:color="000000"/>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10</w:t>
            </w:r>
          </w:p>
        </w:tc>
        <w:tc>
          <w:tcPr>
            <w:tcW w:w="5559" w:type="dxa"/>
            <w:gridSpan w:val="6"/>
            <w:tcBorders>
              <w:top w:val="single" w:sz="4" w:space="0" w:color="000000"/>
              <w:left w:val="single" w:sz="4" w:space="0" w:color="000000"/>
              <w:bottom w:val="single" w:sz="4" w:space="0" w:color="000000"/>
              <w:right w:val="single" w:sz="4" w:space="0" w:color="000000"/>
            </w:tcBorders>
          </w:tcPr>
          <w:p>
            <w:pPr>
              <w:pStyle w:val="Normal"/>
              <w:spacing w:lineRule="auto" w:line="240" w:before="120" w:after="120"/>
              <w:ind w:right="175"/>
              <w:rPr/>
            </w:pPr>
            <w:r>
              <w:rPr>
                <w:rFonts w:cs="Arial" w:ascii="Arial" w:hAnsi="Arial"/>
                <w:b/>
              </w:rPr>
              <w:t>Competencies</w:t>
            </w:r>
            <w:r>
              <w:rPr>
                <w:rFonts w:cs="Arial" w:ascii="Arial" w:hAnsi="Arial"/>
              </w:rPr>
              <w:t xml:space="preserve"> – Please note the council’s corporate competencies, which are essential for all roles, are below in the Core Competencies section </w:t>
            </w:r>
          </w:p>
        </w:tc>
        <w:tc>
          <w:tcPr>
            <w:tcW w:w="3423" w:type="dxa"/>
            <w:tcBorders>
              <w:top w:val="single" w:sz="4" w:space="0" w:color="000000"/>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962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rPr>
            </w:pPr>
            <w:r>
              <w:rPr>
                <w:rFonts w:cs="Arial" w:ascii="Arial" w:hAnsi="Arial"/>
                <w:b/>
              </w:rPr>
              <w:t>2.</w:t>
              <w:tab/>
              <w:t>Experience/Qualifications/Training etc</w:t>
            </w:r>
          </w:p>
        </w:tc>
      </w:tr>
      <w:tr>
        <w:trPr>
          <w:cantSplit w:val="true"/>
        </w:trPr>
        <w:tc>
          <w:tcPr>
            <w:tcW w:w="677" w:type="dxa"/>
            <w:gridSpan w:val="2"/>
            <w:tcBorders>
              <w:top w:val="single" w:sz="4" w:space="0" w:color="000000"/>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1.</w:t>
            </w:r>
          </w:p>
        </w:tc>
        <w:tc>
          <w:tcPr>
            <w:tcW w:w="5509" w:type="dxa"/>
            <w:gridSpan w:val="4"/>
            <w:tcBorders>
              <w:top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NVQ Level 3 in Business Administration or HND in Business and Finance (or commence qualification within 6 months of starting and completing within 2 years of accepting the post)</w:t>
            </w:r>
          </w:p>
        </w:tc>
        <w:tc>
          <w:tcPr>
            <w:tcW w:w="3442"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Application/Certificate</w:t>
            </w:r>
          </w:p>
        </w:tc>
      </w:tr>
      <w:tr>
        <w:trPr>
          <w:cantSplit w:val="true"/>
        </w:trPr>
        <w:tc>
          <w:tcPr>
            <w:tcW w:w="677" w:type="dxa"/>
            <w:gridSpan w:val="2"/>
            <w:tcBorders>
              <w:top w:val="single" w:sz="4" w:space="0" w:color="000000"/>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2.</w:t>
            </w:r>
          </w:p>
        </w:tc>
        <w:tc>
          <w:tcPr>
            <w:tcW w:w="5509" w:type="dxa"/>
            <w:gridSpan w:val="4"/>
            <w:tcBorders>
              <w:top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Experience of using a range of computer software packages and systems</w:t>
            </w:r>
          </w:p>
        </w:tc>
        <w:tc>
          <w:tcPr>
            <w:tcW w:w="3442"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677" w:type="dxa"/>
            <w:gridSpan w:val="2"/>
            <w:tcBorders>
              <w:top w:val="single" w:sz="4" w:space="0" w:color="000000"/>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3.</w:t>
            </w:r>
          </w:p>
        </w:tc>
        <w:tc>
          <w:tcPr>
            <w:tcW w:w="5509" w:type="dxa"/>
            <w:gridSpan w:val="4"/>
            <w:tcBorders>
              <w:top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An understanding of the services, relevant legislation/good practice provided by the Strategy, Policy and Area Working Team</w:t>
            </w:r>
          </w:p>
        </w:tc>
        <w:tc>
          <w:tcPr>
            <w:tcW w:w="3442"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962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rPr>
            </w:pPr>
            <w:r>
              <w:rPr>
                <w:rFonts w:cs="Arial" w:ascii="Arial" w:hAnsi="Arial"/>
                <w:b/>
              </w:rPr>
              <w:t>3.</w:t>
              <w:tab/>
              <w:t>Work Related Circumstances</w:t>
            </w:r>
          </w:p>
        </w:tc>
      </w:tr>
      <w:tr>
        <w:trPr>
          <w:cantSplit w:val="true"/>
        </w:trPr>
        <w:tc>
          <w:tcPr>
            <w:tcW w:w="677" w:type="dxa"/>
            <w:gridSpan w:val="2"/>
            <w:tcBorders>
              <w:top w:val="single" w:sz="4" w:space="0" w:color="000000"/>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1.</w:t>
            </w:r>
          </w:p>
        </w:tc>
        <w:tc>
          <w:tcPr>
            <w:tcW w:w="5509" w:type="dxa"/>
            <w:gridSpan w:val="4"/>
            <w:tcBorders>
              <w:top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All posts require the job holder to undertake mandatory training for the role and to regularly review their developmental needs in conjunction with their line manager. Development of our employees plays a key role in delivering our services</w:t>
            </w:r>
          </w:p>
        </w:tc>
        <w:tc>
          <w:tcPr>
            <w:tcW w:w="3442"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677" w:type="dxa"/>
            <w:gridSpan w:val="2"/>
            <w:tcBorders>
              <w:top w:val="single" w:sz="4" w:space="0" w:color="000000"/>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2.</w:t>
            </w:r>
          </w:p>
        </w:tc>
        <w:tc>
          <w:tcPr>
            <w:tcW w:w="5509" w:type="dxa"/>
            <w:gridSpan w:val="4"/>
            <w:tcBorders>
              <w:top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The Council has a framework of Values &amp; Behaviours that guide our behaviour and decision making to help achieve our vision.  All employees are expected to be mindful of these when undertaking their work.</w:t>
            </w:r>
          </w:p>
        </w:tc>
        <w:tc>
          <w:tcPr>
            <w:tcW w:w="3442"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677" w:type="dxa"/>
            <w:gridSpan w:val="2"/>
            <w:tcBorders>
              <w:top w:val="single" w:sz="4" w:space="0" w:color="000000"/>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3.</w:t>
            </w:r>
          </w:p>
        </w:tc>
        <w:tc>
          <w:tcPr>
            <w:tcW w:w="5509" w:type="dxa"/>
            <w:gridSpan w:val="4"/>
            <w:tcBorders>
              <w:top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 xml:space="preserve">This role occasionally requires the job holder to work outside of normal office hours, for example at evenings and weekends, to meet the needs of the service. </w:t>
            </w:r>
          </w:p>
        </w:tc>
        <w:tc>
          <w:tcPr>
            <w:tcW w:w="3442"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 xml:space="preserve">Interview  </w:t>
            </w:r>
          </w:p>
        </w:tc>
      </w:tr>
      <w:tr>
        <w:trPr>
          <w:cantSplit w:val="true"/>
        </w:trPr>
        <w:tc>
          <w:tcPr>
            <w:tcW w:w="677" w:type="dxa"/>
            <w:gridSpan w:val="2"/>
            <w:tcBorders>
              <w:top w:val="single" w:sz="4" w:space="0" w:color="000000"/>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4.</w:t>
            </w:r>
          </w:p>
        </w:tc>
        <w:tc>
          <w:tcPr>
            <w:tcW w:w="5509" w:type="dxa"/>
            <w:gridSpan w:val="4"/>
            <w:tcBorders>
              <w:top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On occasions you will be required to work across a number of locations.</w:t>
            </w:r>
          </w:p>
        </w:tc>
        <w:tc>
          <w:tcPr>
            <w:tcW w:w="3442"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trHeight w:val="653" w:hRule="atLeast"/>
        </w:trPr>
        <w:tc>
          <w:tcPr>
            <w:tcW w:w="1730" w:type="dxa"/>
            <w:gridSpan w:val="4"/>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b/>
              </w:rPr>
            </w:pPr>
            <w:r>
              <w:rPr>
                <w:rFonts w:cs="Arial" w:ascii="Arial" w:hAnsi="Arial"/>
                <w:b/>
              </w:rPr>
              <w:t>STAGE TWO</w:t>
            </w:r>
          </w:p>
        </w:tc>
        <w:tc>
          <w:tcPr>
            <w:tcW w:w="7898" w:type="dxa"/>
            <w:gridSpan w:val="4"/>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Will only be used in the event of a large number of applicants meeting the minimum essential requirements</w:t>
            </w:r>
          </w:p>
        </w:tc>
      </w:tr>
      <w:tr>
        <w:trPr/>
        <w:tc>
          <w:tcPr>
            <w:tcW w:w="6205" w:type="dxa"/>
            <w:gridSpan w:val="7"/>
            <w:tcBorders>
              <w:top w:val="single" w:sz="4" w:space="0" w:color="000000"/>
              <w:left w:val="single" w:sz="4" w:space="0" w:color="000000"/>
              <w:bottom w:val="single" w:sz="4" w:space="0" w:color="000000"/>
              <w:right w:val="single" w:sz="4" w:space="0" w:color="000000"/>
            </w:tcBorders>
            <w:shd w:fill="0C0C0C" w:val="clear"/>
          </w:tcPr>
          <w:p>
            <w:pPr>
              <w:pStyle w:val="Normal"/>
              <w:spacing w:lineRule="auto" w:line="240" w:before="120" w:after="120"/>
              <w:rPr>
                <w:rFonts w:ascii="Arial" w:hAnsi="Arial" w:cs="Arial"/>
                <w:b/>
                <w:color w:val="FFFFFF"/>
              </w:rPr>
            </w:pPr>
            <w:r>
              <w:rPr>
                <w:rFonts w:cs="Arial" w:ascii="Arial" w:hAnsi="Arial"/>
                <w:b/>
                <w:color w:val="FFFFFF"/>
              </w:rPr>
              <w:t>Additional Requirements</w:t>
            </w:r>
          </w:p>
        </w:tc>
        <w:tc>
          <w:tcPr>
            <w:tcW w:w="3423" w:type="dxa"/>
            <w:tcBorders>
              <w:top w:val="single" w:sz="4" w:space="0" w:color="000000"/>
              <w:left w:val="single" w:sz="4" w:space="0" w:color="000000"/>
              <w:bottom w:val="single" w:sz="4" w:space="0" w:color="000000"/>
              <w:right w:val="single" w:sz="4" w:space="0" w:color="000000"/>
            </w:tcBorders>
            <w:shd w:fill="0C0C0C" w:val="clear"/>
          </w:tcPr>
          <w:p>
            <w:pPr>
              <w:pStyle w:val="Normal"/>
              <w:spacing w:lineRule="auto" w:line="240" w:before="120" w:after="120"/>
              <w:rPr>
                <w:rFonts w:ascii="Arial" w:hAnsi="Arial" w:cs="Arial"/>
                <w:b/>
                <w:color w:val="FFFFFF"/>
              </w:rPr>
            </w:pPr>
            <w:r>
              <w:rPr>
                <w:rFonts w:cs="Arial" w:ascii="Arial" w:hAnsi="Arial"/>
                <w:b/>
                <w:color w:val="FFFFFF"/>
              </w:rPr>
              <w:t>Method of Assessment</w:t>
            </w:r>
          </w:p>
        </w:tc>
      </w:tr>
      <w:tr>
        <w:trPr>
          <w:cantSplit w:val="true"/>
        </w:trPr>
        <w:tc>
          <w:tcPr>
            <w:tcW w:w="962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rPr>
            </w:pPr>
            <w:r>
              <w:rPr>
                <w:rFonts w:cs="Arial" w:ascii="Arial" w:hAnsi="Arial"/>
                <w:b/>
              </w:rPr>
              <w:t>1.</w:t>
              <w:tab/>
              <w:t>Skills and Knowledge</w:t>
            </w:r>
          </w:p>
        </w:tc>
      </w:tr>
      <w:tr>
        <w:trPr>
          <w:cantSplit w:val="true"/>
        </w:trPr>
        <w:tc>
          <w:tcPr>
            <w:tcW w:w="646" w:type="dxa"/>
            <w:tcBorders>
              <w:top w:val="single" w:sz="4" w:space="0" w:color="000000"/>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1.</w:t>
            </w:r>
          </w:p>
        </w:tc>
        <w:tc>
          <w:tcPr>
            <w:tcW w:w="5559" w:type="dxa"/>
            <w:gridSpan w:val="6"/>
            <w:tcBorders>
              <w:top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Evidence of continuous development</w:t>
            </w:r>
          </w:p>
        </w:tc>
        <w:tc>
          <w:tcPr>
            <w:tcW w:w="3423" w:type="dxa"/>
            <w:tcBorders>
              <w:top w:val="single" w:sz="4" w:space="0" w:color="000000"/>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 xml:space="preserve">Application </w:t>
            </w:r>
          </w:p>
        </w:tc>
      </w:tr>
      <w:tr>
        <w:trPr>
          <w:cantSplit w:val="true"/>
        </w:trPr>
        <w:tc>
          <w:tcPr>
            <w:tcW w:w="646" w:type="dxa"/>
            <w:tcBorders>
              <w:top w:val="single" w:sz="4" w:space="0" w:color="000000"/>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2.</w:t>
            </w:r>
          </w:p>
        </w:tc>
        <w:tc>
          <w:tcPr>
            <w:tcW w:w="5559" w:type="dxa"/>
            <w:gridSpan w:val="6"/>
            <w:tcBorders>
              <w:top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Evidence of managing, organising and maintaining information systems</w:t>
            </w:r>
          </w:p>
        </w:tc>
        <w:tc>
          <w:tcPr>
            <w:tcW w:w="3423" w:type="dxa"/>
            <w:tcBorders>
              <w:top w:val="single" w:sz="4" w:space="0" w:color="000000"/>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 xml:space="preserve">Application </w:t>
            </w:r>
          </w:p>
        </w:tc>
      </w:tr>
      <w:tr>
        <w:trPr>
          <w:cantSplit w:val="true"/>
        </w:trPr>
        <w:tc>
          <w:tcPr>
            <w:tcW w:w="962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rPr>
            </w:pPr>
            <w:r>
              <w:rPr>
                <w:rFonts w:cs="Arial" w:ascii="Arial" w:hAnsi="Arial"/>
                <w:b/>
              </w:rPr>
              <w:t>2.</w:t>
              <w:tab/>
              <w:t>Experience/Qualifications/Training etc</w:t>
            </w:r>
          </w:p>
        </w:tc>
      </w:tr>
      <w:tr>
        <w:trPr>
          <w:cantSplit w:val="true"/>
        </w:trPr>
        <w:tc>
          <w:tcPr>
            <w:tcW w:w="646" w:type="dxa"/>
            <w:tcBorders>
              <w:top w:val="single" w:sz="4" w:space="0" w:color="000000"/>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1.</w:t>
            </w:r>
          </w:p>
        </w:tc>
        <w:tc>
          <w:tcPr>
            <w:tcW w:w="5559" w:type="dxa"/>
            <w:gridSpan w:val="6"/>
            <w:tcBorders>
              <w:top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Proven experience of using innovative ways to enhance and develop performance</w:t>
            </w:r>
          </w:p>
        </w:tc>
        <w:tc>
          <w:tcPr>
            <w:tcW w:w="3423" w:type="dxa"/>
            <w:tcBorders>
              <w:top w:val="single" w:sz="4" w:space="0" w:color="000000"/>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646" w:type="dxa"/>
            <w:tcBorders>
              <w:top w:val="single" w:sz="4" w:space="0" w:color="000000"/>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2.</w:t>
            </w:r>
          </w:p>
        </w:tc>
        <w:tc>
          <w:tcPr>
            <w:tcW w:w="5559" w:type="dxa"/>
            <w:gridSpan w:val="6"/>
            <w:tcBorders>
              <w:top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Proven experience in a supervisory position</w:t>
            </w:r>
          </w:p>
        </w:tc>
        <w:tc>
          <w:tcPr>
            <w:tcW w:w="3423" w:type="dxa"/>
            <w:tcBorders>
              <w:top w:val="single" w:sz="4" w:space="0" w:color="000000"/>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Application</w:t>
            </w:r>
          </w:p>
        </w:tc>
      </w:tr>
      <w:tr>
        <w:trPr/>
        <w:tc>
          <w:tcPr>
            <w:tcW w:w="5812" w:type="dxa"/>
            <w:gridSpan w:val="5"/>
            <w:tcBorders/>
          </w:tcPr>
          <w:p>
            <w:pPr>
              <w:pStyle w:val="Normal"/>
              <w:snapToGrid w:val="false"/>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t>Date Person Specification prepared/updated</w:t>
            </w:r>
          </w:p>
        </w:tc>
        <w:tc>
          <w:tcPr>
            <w:tcW w:w="3816" w:type="dxa"/>
            <w:gridSpan w:val="3"/>
            <w:tcBorders/>
          </w:tcPr>
          <w:p>
            <w:pPr>
              <w:pStyle w:val="Normal"/>
              <w:snapToGrid w:val="false"/>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t>May 2026</w:t>
            </w:r>
          </w:p>
        </w:tc>
      </w:tr>
      <w:tr>
        <w:trPr/>
        <w:tc>
          <w:tcPr>
            <w:tcW w:w="5812" w:type="dxa"/>
            <w:gridSpan w:val="5"/>
            <w:tcBorders/>
          </w:tcPr>
          <w:p>
            <w:pPr>
              <w:pStyle w:val="Normal"/>
              <w:spacing w:lineRule="auto" w:line="240" w:before="0" w:after="0"/>
              <w:rPr>
                <w:rFonts w:ascii="Arial" w:hAnsi="Arial" w:cs="Arial"/>
                <w:b/>
              </w:rPr>
            </w:pPr>
            <w:r>
              <w:rPr>
                <w:rFonts w:cs="Arial" w:ascii="Arial" w:hAnsi="Arial"/>
                <w:b/>
              </w:rPr>
              <w:t>Person Specification prepared by</w:t>
            </w:r>
          </w:p>
        </w:tc>
        <w:tc>
          <w:tcPr>
            <w:tcW w:w="3816" w:type="dxa"/>
            <w:gridSpan w:val="3"/>
            <w:tcBorders/>
          </w:tcPr>
          <w:p>
            <w:pPr>
              <w:pStyle w:val="Normal"/>
              <w:spacing w:lineRule="auto" w:line="240" w:before="0" w:after="0"/>
              <w:rPr>
                <w:rFonts w:ascii="Arial" w:hAnsi="Arial" w:cs="Arial"/>
                <w:b/>
              </w:rPr>
            </w:pPr>
            <w:r>
              <w:rPr>
                <w:rFonts w:cs="Arial" w:ascii="Arial" w:hAnsi="Arial"/>
                <w:b/>
              </w:rPr>
              <w:t xml:space="preserve">Head of Strategy, Policy and Area Working </w:t>
            </w:r>
          </w:p>
        </w:tc>
      </w:tr>
    </w:tbl>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t>These core competencies are considered essential for all roles within Bolton Council. Please be prepared to be assessed on any of these during the interview process and, for the successful applicant, throughout the probationary period.</w:t>
      </w:r>
    </w:p>
    <w:p>
      <w:pPr>
        <w:pStyle w:val="Normal"/>
        <w:keepLines/>
        <w:spacing w:lineRule="auto" w:line="240" w:before="0" w:after="0"/>
        <w:rPr>
          <w:rFonts w:ascii="Arial" w:hAnsi="Arial" w:cs="Arial"/>
          <w:b/>
        </w:rPr>
      </w:pPr>
      <w:r>
        <w:rPr>
          <w:rFonts w:cs="Arial" w:ascii="Arial" w:hAnsi="Arial"/>
          <w:b/>
        </w:rPr>
      </w:r>
    </w:p>
    <w:p>
      <w:pPr>
        <w:pStyle w:val="Normal"/>
        <w:keepLines/>
        <w:spacing w:lineRule="auto" w:line="240" w:before="0" w:after="0"/>
        <w:rPr>
          <w:rFonts w:ascii="Arial" w:hAnsi="Arial" w:cs="Arial"/>
          <w:b/>
        </w:rPr>
      </w:pPr>
      <w:r>
        <w:rPr>
          <w:rFonts w:cs="Arial" w:ascii="Arial" w:hAnsi="Arial"/>
          <w:b/>
        </w:rPr>
        <w:t>Developing Self &amp; Others</w:t>
      </w:r>
    </w:p>
    <w:p>
      <w:pPr>
        <w:pStyle w:val="Normal"/>
        <w:spacing w:lineRule="auto" w:line="240" w:before="0" w:after="0"/>
        <w:rPr>
          <w:rFonts w:ascii="Arial" w:hAnsi="Arial" w:cs="Arial"/>
        </w:rPr>
      </w:pPr>
      <w:r>
        <w:rPr>
          <w:rFonts w:cs="Arial" w:ascii="Arial" w:hAnsi="Arial"/>
        </w:rPr>
        <w:t>Promote a learning environment to embed a learning culture.  Support others to develop their skills and knowledge to fulfil their potential. Actively pursue your own development. Support and promote the principles of Investors in People. </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rPr>
      </w:pPr>
      <w:r>
        <w:rPr>
          <w:rFonts w:cs="Arial" w:ascii="Arial" w:hAnsi="Arial"/>
          <w:b/>
        </w:rPr>
        <w:t>Civil Contingencies</w:t>
      </w:r>
    </w:p>
    <w:p>
      <w:pPr>
        <w:pStyle w:val="Normal"/>
        <w:spacing w:lineRule="auto" w:line="240" w:before="0" w:after="0"/>
        <w:rPr>
          <w:rFonts w:ascii="Arial" w:hAnsi="Arial" w:cs="Arial"/>
        </w:rPr>
      </w:pPr>
      <w:r>
        <w:rPr>
          <w:rFonts w:cs="Arial" w:ascii="Arial" w:hAnsi="Arial"/>
        </w:rPr>
        <w:t>Bolton Council has a statutory duty under the Civil Contingencies Act to respond in the event of an emergency. If Bolton Council’s Emergency Management Plan is activated, you may be required to assist in maintaining key Council services and supporting the community.  This could require working outside of routine working hours and working from places other than your normal place of work.</w:t>
      </w:r>
    </w:p>
    <w:p>
      <w:pPr>
        <w:pStyle w:val="Normal"/>
        <w:keepLines/>
        <w:spacing w:lineRule="auto" w:line="240" w:before="0" w:after="0"/>
        <w:ind w:left="1069" w:right="0"/>
        <w:rPr>
          <w:rFonts w:ascii="Arial" w:hAnsi="Arial" w:cs="Arial"/>
        </w:rPr>
      </w:pPr>
      <w:r>
        <w:rPr>
          <w:rFonts w:cs="Arial" w:ascii="Arial" w:hAnsi="Arial"/>
        </w:rPr>
      </w:r>
    </w:p>
    <w:p>
      <w:pPr>
        <w:pStyle w:val="Normal"/>
        <w:keepLines/>
        <w:spacing w:lineRule="auto" w:line="240" w:before="0" w:after="0"/>
        <w:rPr>
          <w:rFonts w:ascii="Arial" w:hAnsi="Arial" w:cs="Arial"/>
          <w:b/>
        </w:rPr>
      </w:pPr>
      <w:r>
        <w:rPr>
          <w:rFonts w:cs="Arial" w:ascii="Arial" w:hAnsi="Arial"/>
          <w:b/>
        </w:rPr>
        <w:t>Equality &amp; Diversity</w:t>
      </w:r>
    </w:p>
    <w:p>
      <w:pPr>
        <w:pStyle w:val="Normal"/>
        <w:spacing w:lineRule="auto" w:line="240" w:before="0" w:after="0"/>
        <w:rPr>
          <w:rFonts w:ascii="Arial" w:hAnsi="Arial" w:cs="Arial"/>
        </w:rPr>
      </w:pPr>
      <w:r>
        <w:rPr>
          <w:rFonts w:cs="Arial" w:ascii="Arial" w:hAnsi="Arial"/>
        </w:rPr>
        <w:t>Uphold the principles of fairness and the Equality Act in all undertakings as a Bolton Council employee, including providing a fair, accessible service irrespective of customer’s race, religion, gender, sexuality, disability or age.</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rPr>
      </w:pPr>
      <w:r>
        <w:rPr>
          <w:rFonts w:cs="Arial" w:ascii="Arial" w:hAnsi="Arial"/>
          <w:b/>
        </w:rPr>
        <w:t>Customer Care</w:t>
      </w:r>
    </w:p>
    <w:p>
      <w:pPr>
        <w:pStyle w:val="Normal"/>
        <w:spacing w:lineRule="auto" w:line="240" w:before="0" w:after="0"/>
        <w:rPr>
          <w:rFonts w:ascii="Arial" w:hAnsi="Arial" w:cs="Arial"/>
        </w:rPr>
      </w:pPr>
      <w:r>
        <w:rPr>
          <w:rFonts w:cs="Arial" w:ascii="Arial" w:hAnsi="Arial"/>
        </w:rPr>
        <w:t>The ability to fully understand, assess and resolve the needs of all customers including those who present with complex situations, in a manner that respects dignity and expresses a caring &amp; professional image.</w:t>
      </w:r>
    </w:p>
    <w:p>
      <w:pPr>
        <w:pStyle w:val="Normal"/>
        <w:spacing w:lineRule="auto" w:line="240" w:before="0" w:after="0"/>
        <w:rPr>
          <w:rFonts w:ascii="Arial" w:hAnsi="Arial" w:cs="Arial"/>
          <w:color w:val="0000FF"/>
          <w:u w:val="single"/>
        </w:rPr>
      </w:pPr>
      <w:r>
        <w:rPr>
          <w:rFonts w:cs="Arial" w:ascii="Arial" w:hAnsi="Arial"/>
          <w:color w:val="0000FF"/>
          <w:u w:val="single"/>
        </w:rPr>
      </w:r>
    </w:p>
    <w:p>
      <w:pPr>
        <w:pStyle w:val="Normal"/>
        <w:keepLines/>
        <w:spacing w:lineRule="auto" w:line="240" w:before="0" w:after="0"/>
        <w:rPr>
          <w:rFonts w:ascii="Arial" w:hAnsi="Arial" w:cs="Arial"/>
          <w:b/>
        </w:rPr>
      </w:pPr>
      <w:r>
        <w:rPr>
          <w:rFonts w:cs="Arial" w:ascii="Arial" w:hAnsi="Arial"/>
          <w:b/>
        </w:rPr>
        <w:t>Health &amp; Safety</w:t>
      </w:r>
    </w:p>
    <w:p>
      <w:pPr>
        <w:pStyle w:val="Normal"/>
        <w:spacing w:lineRule="auto" w:line="240" w:before="0" w:after="0"/>
        <w:rPr>
          <w:rFonts w:ascii="Arial" w:hAnsi="Arial" w:cs="Arial"/>
        </w:rPr>
      </w:pPr>
      <w:r>
        <w:rPr>
          <w:rFonts w:cs="Arial" w:ascii="Arial" w:hAnsi="Arial"/>
        </w:rPr>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pPr>
        <w:pStyle w:val="Normal"/>
        <w:keepLines/>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Cs/>
        </w:rPr>
      </w:pPr>
      <w:r>
        <w:rPr>
          <w:rFonts w:cs="Arial" w:ascii="Arial" w:hAnsi="Arial"/>
          <w:b/>
          <w:bCs/>
        </w:rPr>
        <w:t>Data Protection and Confidentiality</w:t>
      </w:r>
    </w:p>
    <w:p>
      <w:pPr>
        <w:pStyle w:val="Normal"/>
        <w:spacing w:lineRule="auto" w:line="240" w:before="0" w:after="0"/>
        <w:rPr/>
      </w:pPr>
      <w:r>
        <w:rPr>
          <w:rFonts w:cs="Arial" w:ascii="Arial" w:hAnsi="Arial"/>
        </w:rPr>
        <w:t>Ensure</w:t>
      </w:r>
      <w:r>
        <w:rPr>
          <w:rFonts w:cs="Arial" w:ascii="Arial" w:hAnsi="Arial"/>
          <w:lang w:val="en-US"/>
        </w:rPr>
        <w:t xml:space="preserve"> that any personal data or confidential data you hold is kept securely and is not disclosed, whether electronically, verbally or in writing, to any unauthorised third party. Follow Council policies and procedures on dealing with personal information and information assets, including The Code of Conduct, Data Protection, Acceptable Use and Information Security policies. Personal or confidential data should only be accessed or used for council purposes.</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lang w:val="en-US"/>
        </w:rPr>
      </w:pPr>
      <w:r>
        <w:rPr>
          <w:rFonts w:cs="Arial" w:ascii="Arial" w:hAnsi="Arial"/>
          <w:b/>
          <w:lang w:val="en-US"/>
        </w:rPr>
        <w:t>Fluency Duty</w:t>
      </w:r>
    </w:p>
    <w:p>
      <w:pPr>
        <w:pStyle w:val="Normal"/>
        <w:spacing w:lineRule="auto" w:line="240" w:before="0" w:after="0"/>
        <w:rPr/>
      </w:pPr>
      <w:r>
        <w:rPr>
          <w:rFonts w:cs="Arial" w:ascii="Arial" w:hAnsi="Arial"/>
        </w:rPr>
        <w:t>Should you be required, as a regular and intrinsic part of your role, to speak to members of the public in English, you must be able to converse at ease with customers and provide advice in accurate spoken English, as required by</w:t>
      </w:r>
      <w:r>
        <w:rPr>
          <w:rFonts w:cs="Arial" w:ascii="Arial" w:hAnsi="Arial"/>
          <w:i/>
        </w:rPr>
        <w:t xml:space="preserve"> </w:t>
      </w:r>
      <w:r>
        <w:rPr>
          <w:rFonts w:cs="Arial" w:ascii="Arial" w:hAnsi="Arial"/>
        </w:rPr>
        <w:t>The Immigration Act 2016.</w:t>
      </w:r>
    </w:p>
    <w:p>
      <w:pPr>
        <w:pStyle w:val="Normal"/>
        <w:spacing w:lineRule="auto" w:line="240" w:before="0" w:after="0"/>
        <w:rPr>
          <w:rFonts w:ascii="Arial" w:hAnsi="Arial" w:cs="Arial"/>
          <w:lang w:val="en-US"/>
        </w:rPr>
      </w:pPr>
      <w:r>
        <w:rPr>
          <w:rFonts w:cs="Arial" w:ascii="Arial" w:hAnsi="Arial"/>
          <w:lang w:val="en-US"/>
        </w:rPr>
      </w:r>
    </w:p>
    <w:p>
      <w:pPr>
        <w:pStyle w:val="Normal"/>
        <w:spacing w:lineRule="auto" w:line="240" w:before="0" w:after="0"/>
        <w:rPr>
          <w:rFonts w:ascii="Arial" w:hAnsi="Arial" w:cs="Arial"/>
          <w:b/>
        </w:rPr>
      </w:pPr>
      <w:r>
        <w:rPr>
          <w:rFonts w:cs="Arial" w:ascii="Arial" w:hAnsi="Arial"/>
          <w:b/>
        </w:rPr>
        <w:t>Working Hours</w:t>
      </w:r>
    </w:p>
    <w:p>
      <w:pPr>
        <w:pStyle w:val="Normal"/>
        <w:spacing w:lineRule="auto" w:line="240" w:before="0" w:after="0"/>
        <w:rPr>
          <w:rFonts w:ascii="Arial" w:hAnsi="Arial" w:cs="Arial"/>
        </w:rPr>
      </w:pPr>
      <w:r>
        <w:rPr>
          <w:rFonts w:cs="Arial" w:ascii="Arial" w:hAnsi="Arial"/>
        </w:rPr>
        <w:t>The nature and demands of the role are not always predictable and there will be an expectation that work will be required outside of normal hours from time to time.</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Cs/>
          <w:iCs/>
        </w:rPr>
      </w:pPr>
      <w:r>
        <w:rPr>
          <w:rFonts w:cs="Arial" w:ascii="Arial" w:hAnsi="Arial"/>
          <w:b/>
          <w:bCs/>
          <w:iCs/>
        </w:rPr>
        <w:t>Safeguarding</w:t>
      </w:r>
    </w:p>
    <w:p>
      <w:pPr>
        <w:pStyle w:val="Normal"/>
        <w:rPr>
          <w:rFonts w:ascii="Arial" w:hAnsi="Arial" w:cs="Arial"/>
          <w:bCs/>
          <w:iCs/>
        </w:rPr>
      </w:pPr>
      <w:r>
        <w:rPr>
          <w:rFonts w:cs="Arial" w:ascii="Arial" w:hAnsi="Arial"/>
          <w:bCs/>
          <w:iCs/>
        </w:rPr>
        <w:t>This Council is committed to safeguarding and promoting the welfare of children, young people and vulnerable adults and expects all staff and volunteers to share this commitment.  Should the role involve working with the above groups, you will be subject to an Enhanced Disclosure and Barred List check by the Disclosure &amp; Barring Service.</w:t>
      </w:r>
    </w:p>
    <w:p>
      <w:pPr>
        <w:pStyle w:val="Normal"/>
        <w:rPr/>
      </w:pPr>
      <w:r>
        <w:rPr>
          <w:rFonts w:cs="Arial" w:ascii="Arial" w:hAnsi="Arial"/>
          <w:b/>
          <w:bCs/>
          <w:color w:val="10191C"/>
          <w:shd w:fill="FFFFFF" w:val="clear"/>
        </w:rPr>
        <w:t>The values of an organisation are those key principles by which people are expected to work to day to day. They’re our culture and help define what is expected of each and every one of us</w:t>
      </w:r>
      <w:r>
        <w:rPr>
          <w:rFonts w:cs="Arial" w:ascii="Arial" w:hAnsi="Arial"/>
          <w:color w:val="10191C"/>
          <w:shd w:fill="FFFFFF" w:val="clear"/>
        </w:rPr>
        <w:t>.</w:t>
      </w:r>
    </w:p>
    <w:p>
      <w:pPr>
        <w:pStyle w:val="Normal"/>
        <w:rPr/>
      </w:pPr>
      <w:r>
        <w:rPr/>
        <w:drawing>
          <wp:inline distT="0" distB="0" distL="0" distR="0">
            <wp:extent cx="4911090" cy="1305560"/>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rcRect l="-4" t="-14" r="-4" b="-14"/>
                    <a:stretch>
                      <a:fillRect/>
                    </a:stretch>
                  </pic:blipFill>
                  <pic:spPr bwMode="auto">
                    <a:xfrm>
                      <a:off x="0" y="0"/>
                      <a:ext cx="4911090" cy="1305560"/>
                    </a:xfrm>
                    <a:prstGeom prst="rect">
                      <a:avLst/>
                    </a:prstGeom>
                  </pic:spPr>
                </pic:pic>
              </a:graphicData>
            </a:graphic>
          </wp:inline>
        </w:drawing>
      </w:r>
    </w:p>
    <w:p>
      <w:pPr>
        <w:pStyle w:val="Normal"/>
        <w:rPr/>
      </w:pPr>
      <w:r>
        <w:rPr/>
        <w:drawing>
          <wp:inline distT="0" distB="0" distL="0" distR="0">
            <wp:extent cx="4863465" cy="1339850"/>
            <wp:effectExtent l="0" t="0" r="0" b="0"/>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4"/>
                    <a:srcRect l="-4" t="-13" r="-4" b="-13"/>
                    <a:stretch>
                      <a:fillRect/>
                    </a:stretch>
                  </pic:blipFill>
                  <pic:spPr bwMode="auto">
                    <a:xfrm>
                      <a:off x="0" y="0"/>
                      <a:ext cx="4863465" cy="1339850"/>
                    </a:xfrm>
                    <a:prstGeom prst="rect">
                      <a:avLst/>
                    </a:prstGeom>
                  </pic:spPr>
                </pic:pic>
              </a:graphicData>
            </a:graphic>
          </wp:inline>
        </w:drawing>
      </w:r>
      <w:r>
        <w:rPr/>
        <w:drawing>
          <wp:inline distT="0" distB="0" distL="0" distR="0">
            <wp:extent cx="4820920" cy="1193800"/>
            <wp:effectExtent l="0" t="0" r="0" b="0"/>
            <wp:docPr id="4"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pic:cNvPicPr>
                      <a:picLocks noChangeAspect="1" noChangeArrowheads="1"/>
                    </pic:cNvPicPr>
                  </pic:nvPicPr>
                  <pic:blipFill>
                    <a:blip r:embed="rId5"/>
                    <a:srcRect l="-4" t="-15" r="-4" b="-15"/>
                    <a:stretch>
                      <a:fillRect/>
                    </a:stretch>
                  </pic:blipFill>
                  <pic:spPr bwMode="auto">
                    <a:xfrm>
                      <a:off x="0" y="0"/>
                      <a:ext cx="4820920" cy="1193800"/>
                    </a:xfrm>
                    <a:prstGeom prst="rect">
                      <a:avLst/>
                    </a:prstGeom>
                  </pic:spPr>
                </pic:pic>
              </a:graphicData>
            </a:graphic>
          </wp:inline>
        </w:drawing>
      </w:r>
      <w:r>
        <w:rPr/>
        <w:drawing>
          <wp:inline distT="0" distB="0" distL="0" distR="0">
            <wp:extent cx="4975860" cy="1219835"/>
            <wp:effectExtent l="0" t="0" r="0" b="0"/>
            <wp:docPr id="5"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pic:cNvPicPr>
                      <a:picLocks noChangeAspect="1" noChangeArrowheads="1"/>
                    </pic:cNvPicPr>
                  </pic:nvPicPr>
                  <pic:blipFill>
                    <a:blip r:embed="rId6"/>
                    <a:srcRect l="-4" t="-15" r="-4" b="-15"/>
                    <a:stretch>
                      <a:fillRect/>
                    </a:stretch>
                  </pic:blipFill>
                  <pic:spPr bwMode="auto">
                    <a:xfrm>
                      <a:off x="0" y="0"/>
                      <a:ext cx="4975860" cy="1219835"/>
                    </a:xfrm>
                    <a:prstGeom prst="rect">
                      <a:avLst/>
                    </a:prstGeom>
                  </pic:spPr>
                </pic:pic>
              </a:graphicData>
            </a:graphic>
          </wp:inline>
        </w:drawing>
      </w:r>
    </w:p>
    <w:p>
      <w:pPr>
        <w:pStyle w:val="Normal"/>
        <w:rPr/>
      </w:pPr>
      <w:r>
        <w:rPr/>
        <w:drawing>
          <wp:inline distT="0" distB="0" distL="0" distR="0">
            <wp:extent cx="5012690" cy="1232535"/>
            <wp:effectExtent l="0" t="0" r="0" b="0"/>
            <wp:docPr id="6"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pic:cNvPicPr>
                      <a:picLocks noChangeAspect="1" noChangeArrowheads="1"/>
                    </pic:cNvPicPr>
                  </pic:nvPicPr>
                  <pic:blipFill>
                    <a:blip r:embed="rId7"/>
                    <a:srcRect l="-6" t="-19" r="-6" b="-19"/>
                    <a:stretch>
                      <a:fillRect/>
                    </a:stretch>
                  </pic:blipFill>
                  <pic:spPr bwMode="auto">
                    <a:xfrm>
                      <a:off x="0" y="0"/>
                      <a:ext cx="5012690" cy="1232535"/>
                    </a:xfrm>
                    <a:prstGeom prst="rect">
                      <a:avLst/>
                    </a:prstGeom>
                  </pic:spPr>
                </pic:pic>
              </a:graphicData>
            </a:graphic>
          </wp:inline>
        </w:drawing>
      </w:r>
    </w:p>
    <w:p>
      <w:pPr>
        <w:pStyle w:val="Normal"/>
        <w:widowControl/>
        <w:bidi w:val="0"/>
        <w:spacing w:lineRule="auto" w:line="276" w:before="0" w:after="200"/>
        <w:jc w:val="left"/>
        <w:rPr/>
      </w:pPr>
      <w:r>
        <w:rPr/>
      </w:r>
    </w:p>
    <w:sectPr>
      <w:headerReference w:type="default" r:id="rId8"/>
      <w:footerReference w:type="default" r:id="rId9"/>
      <w:type w:val="nextPage"/>
      <w:pgSz w:w="11906" w:h="16838"/>
      <w:pgMar w:left="1134" w:right="1134" w:gutter="0" w:header="709" w:top="1361" w:footer="709"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rFonts w:ascii="Arial" w:hAnsi="Arial" w:cs="Arial"/>
        <w:sz w:val="21"/>
        <w:szCs w:val="21"/>
      </w:rPr>
    </w:pPr>
    <w:r>
      <w:rPr>
        <w:rFonts w:cs="Arial" w:ascii="Arial" w:hAnsi="Arial"/>
        <w:sz w:val="21"/>
        <w:szCs w:val="21"/>
      </w:rPr>
      <w:t xml:space="preserve">Our Values: </w:t>
    </w:r>
  </w:p>
  <w:p>
    <w:pPr>
      <w:pStyle w:val="Footer"/>
      <w:jc w:val="center"/>
      <w:rPr>
        <w:rFonts w:ascii="Arial" w:hAnsi="Arial" w:cs="Arial"/>
        <w:sz w:val="21"/>
        <w:szCs w:val="21"/>
      </w:rPr>
    </w:pPr>
    <w:r>
      <w:rPr>
        <w:rFonts w:cs="Arial" w:ascii="Arial" w:hAnsi="Arial"/>
        <w:sz w:val="21"/>
        <w:szCs w:val="21"/>
      </w:rPr>
      <w:t>Accountability, Determination, Honesty and Respect, Making a Difference, Working Together</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t>Jan 26</w:t>
    </w:r>
  </w:p>
</w:hdr>
</file>

<file path=word/settings.xml><?xml version="1.0" encoding="utf-8"?>
<w:settings xmlns:w="http://schemas.openxmlformats.org/wordprocessingml/2006/main">
  <w:zoom w:percent="100"/>
  <w:displayBackgroundShape/>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
      <w:color w:val="auto"/>
      <w:kern w:val="0"/>
      <w:sz w:val="22"/>
      <w:szCs w:val="22"/>
      <w:lang w:val="en-GB" w:eastAsia="en-US" w:bidi="ar-SA"/>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character" w:styleId="Hyperlink">
    <w:name w:val="Hyperlink"/>
    <w:basedOn w:val="DefaultParagraphFont"/>
    <w:rPr>
      <w:color w:val="0000FF"/>
      <w:u w:val="single"/>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CommentSubjectChar">
    <w:name w:val="Comment Subject Char"/>
    <w:basedOn w:val="CommentTextChar"/>
    <w:qFormat/>
    <w:rPr>
      <w:b/>
      <w:bCs/>
      <w:sz w:val="20"/>
      <w:szCs w:val="20"/>
    </w:rPr>
  </w:style>
  <w:style w:type="character" w:styleId="normaltextrun">
    <w:name w:val="normaltextrun"/>
    <w:basedOn w:val="DefaultParagraphFont"/>
    <w:qFormat/>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lineRule="auto" w:line="264" w:before="0" w:after="0"/>
      <w:ind w:hanging="0" w:left="720" w:right="0"/>
      <w:contextualSpacing/>
    </w:pPr>
    <w:rPr>
      <w:rFonts w:ascii="Arial" w:hAnsi="Arial" w:eastAsia="Times New Roman" w:cs="Times New Roman"/>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annotationtext">
    <w:name w:val="annotation text"/>
    <w:basedOn w:val="Normal"/>
    <w:qFormat/>
    <w:pPr>
      <w:spacing w:lineRule="auto" w:line="240"/>
    </w:pPr>
    <w:rPr>
      <w:sz w:val="20"/>
      <w:szCs w:val="20"/>
    </w:rPr>
  </w:style>
  <w:style w:type="paragraph" w:styleId="annotationsubject">
    <w:name w:val="annotation subject"/>
    <w:basedOn w:val="annotationtext"/>
    <w:next w:val="annotationtext"/>
    <w:qFormat/>
    <w:pPr/>
    <w:rPr>
      <w:b/>
      <w:bCs/>
    </w:rPr>
  </w:style>
  <w:style w:type="paragraph" w:styleId="Revision">
    <w:name w:val="Revision"/>
    <w:qFormat/>
    <w:pPr>
      <w:widowControl/>
      <w:suppressAutoHyphens w:val="true"/>
      <w:bidi w:val="0"/>
      <w:spacing w:lineRule="auto" w:line="240" w:before="0" w:after="0"/>
      <w:jc w:val="left"/>
    </w:pPr>
    <w:rPr>
      <w:rFonts w:ascii="Calibri" w:hAnsi="Calibri" w:eastAsia="Calibri" w:cs=""/>
      <w:color w:val="auto"/>
      <w:kern w:val="0"/>
      <w:sz w:val="22"/>
      <w:szCs w:val="22"/>
      <w:lang w:val="en-GB" w:eastAsia="en-US" w:bidi="ar-SA"/>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8</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