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Cs/>
          <w:sz w:val="40"/>
          <w:szCs w:val="40"/>
        </w:rPr>
      </w:pPr>
      <w:r>
        <w:rPr>
          <w:rFonts w:eastAsia="Calibri" w:cs="Calibri"/>
          <w:b/>
          <w:bCs/>
          <w:sz w:val="40"/>
          <w:szCs w:val="40"/>
        </w:rPr>
        <w:t xml:space="preserve"> </w:t>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 xml:space="preserve">Children’s Services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Head of Service-Conferencing and Reviewing.</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lead and manage the operational delivery in the service areas.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Assistant Director-Social Care and Early Help</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Team Managers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bCs/>
              </w:rPr>
            </w:pPr>
            <w:r>
              <w:rPr>
                <w:rFonts w:cs="Arial" w:ascii="Arial" w:hAnsi="Arial"/>
                <w:bCs/>
              </w:rPr>
              <w:t xml:space="preserve">To manage the operational aspects of the service area, contributing to and implementing the latest legislation, regulations, guidelines and best practice methods to continuously improve the service for young people and families across the Council and partner agencies.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bCs/>
              </w:rPr>
            </w:pPr>
            <w:r>
              <w:rPr>
                <w:rFonts w:cs="Arial" w:ascii="Arial" w:hAnsi="Arial"/>
                <w:bCs/>
              </w:rPr>
              <w:t xml:space="preserve">Provide effective operational leadership in ensuring the service meets its vision and strategic objectives, standards and performance targets to demonstrate its core values and meet the expectations of inspectorates and peer review processes.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bCs/>
              </w:rPr>
            </w:pPr>
            <w:r>
              <w:rPr>
                <w:rFonts w:cs="Arial" w:ascii="Arial" w:hAnsi="Arial"/>
                <w:bCs/>
              </w:rPr>
              <w:t>To provide challenge, support and guidance to staff to encourage confidence in decision making within the service, in order to deliver efficient and effective services which will directly impact the wellbeing of service users.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bCs/>
              </w:rPr>
            </w:pPr>
            <w:r>
              <w:rPr>
                <w:rFonts w:cs="Arial" w:ascii="Arial" w:hAnsi="Arial"/>
                <w:bCs/>
              </w:rPr>
              <w:t xml:space="preserve">To identify and develop potential to build capacity, to secure resources and manage demand directly or by working in partnership with other services.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bCs/>
              </w:rPr>
            </w:pPr>
            <w:r>
              <w:rPr>
                <w:rFonts w:cs="Arial" w:ascii="Arial" w:hAnsi="Arial"/>
                <w:bCs/>
              </w:rPr>
              <w:t>To maintain and advocate the service focus on addressing vulnerable children and young people’s needs who are at risk of exploitation, criminalisation and alienation.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pPr>
            <w:r>
              <w:rPr>
                <w:rFonts w:cs="Arial" w:ascii="Arial" w:hAnsi="Arial"/>
                <w:bCs/>
              </w:rPr>
              <w:t xml:space="preserve">Manage the service area within budget and to maximum effect within the Council’s financial regulations and standing orders, </w:t>
            </w:r>
            <w:r>
              <w:rPr>
                <w:rFonts w:cs="Arial" w:ascii="Arial" w:hAnsi="Arial"/>
              </w:rPr>
              <w:t>ensuring financial systems and procedures are adhered to, in line with Council policies and financial regulations.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pPr>
            <w:r>
              <w:rPr>
                <w:rFonts w:cs="Arial" w:ascii="Arial" w:hAnsi="Arial"/>
                <w:bCs/>
              </w:rPr>
              <w:t xml:space="preserve">To plan, prepare and manage specific project activity for the service and where directed, for the Department </w:t>
            </w:r>
            <w:r>
              <w:rPr>
                <w:rFonts w:cs="Arial" w:ascii="Arial" w:hAnsi="Arial"/>
              </w:rPr>
              <w:t>to drive continuous improvement and efficiency in service planning and delivery</w:t>
            </w:r>
            <w:r>
              <w:rPr>
                <w:rFonts w:cs="Arial" w:ascii="Arial" w:hAnsi="Arial"/>
                <w:bCs/>
              </w:rPr>
              <w: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bCs/>
              </w:rPr>
            </w:pPr>
            <w:r>
              <w:rPr>
                <w:rFonts w:cs="Arial" w:ascii="Arial" w:hAnsi="Arial"/>
                <w:bCs/>
              </w:rPr>
              <w:t>To analyse information and the effectiveness of technology systems to support beneficial information management, communications and risk management, making informed critical decisions for children and young people and recommending where these systems and processes could be improved.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To develop and drive strong working relationships across the Council and partner organisations, analysing multi-agency information to make informed, critical decisions and recommend proposals to the Senior Management Team, Assistant Director, Director.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To lead by example and mentor staff across the service in its aims and objectives, inspiring confidence and trust and creating an atmosphere of positive thinking to support and develop staff across the division.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To deputise for the Strategic Lead where appropriate across services.</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March 2025</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 xml:space="preserve">Deputy Director of Children’s Services  </w:t>
            </w:r>
          </w:p>
        </w:tc>
      </w:tr>
    </w:tbl>
    <w:p>
      <w:pPr>
        <w:pStyle w:val="Normal"/>
        <w:rPr/>
      </w:pPr>
      <w:r>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164"/>
        <w:gridCol w:w="905"/>
        <w:gridCol w:w="135"/>
        <w:gridCol w:w="3962"/>
        <w:gridCol w:w="425"/>
        <w:gridCol w:w="18"/>
        <w:gridCol w:w="3373"/>
      </w:tblGrid>
      <w:tr>
        <w:trPr/>
        <w:tc>
          <w:tcPr>
            <w:tcW w:w="171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7913" w:type="dxa"/>
            <w:gridSpan w:val="5"/>
            <w:tcBorders/>
          </w:tcPr>
          <w:p>
            <w:pPr>
              <w:pStyle w:val="Normal"/>
              <w:spacing w:lineRule="auto" w:line="240" w:before="60" w:after="60"/>
              <w:rPr>
                <w:rFonts w:ascii="Arial" w:hAnsi="Arial" w:cs="Arial"/>
                <w:b/>
                <w:caps/>
              </w:rPr>
            </w:pPr>
            <w:r>
              <w:rPr>
                <w:rFonts w:cs="Arial" w:ascii="Arial" w:hAnsi="Arial"/>
                <w:b/>
                <w:caps/>
              </w:rPr>
              <w:t>CHILDRENS SERVICES</w:t>
            </w:r>
          </w:p>
        </w:tc>
      </w:tr>
      <w:tr>
        <w:trPr/>
        <w:tc>
          <w:tcPr>
            <w:tcW w:w="171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7913" w:type="dxa"/>
            <w:gridSpan w:val="5"/>
            <w:tcBorders>
              <w:bottom w:val="single" w:sz="4" w:space="0" w:color="000000"/>
            </w:tcBorders>
          </w:tcPr>
          <w:p>
            <w:pPr>
              <w:pStyle w:val="Normal"/>
              <w:spacing w:lineRule="auto" w:line="240" w:before="60" w:after="60"/>
              <w:rPr>
                <w:rFonts w:ascii="Arial" w:hAnsi="Arial" w:cs="Arial"/>
              </w:rPr>
            </w:pPr>
            <w:r>
              <w:rPr>
                <w:rFonts w:cs="Arial" w:ascii="Arial" w:hAnsi="Arial"/>
              </w:rPr>
              <w:t>Head of Service – Conferencing and Reviewing.</w:t>
            </w:r>
          </w:p>
        </w:tc>
      </w:tr>
      <w:tr>
        <w:trPr/>
        <w:tc>
          <w:tcPr>
            <w:tcW w:w="171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791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5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37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pPr>
            <w:r>
              <w:rPr>
                <w:rFonts w:cs="Arial" w:ascii="Arial" w:hAnsi="Arial"/>
              </w:rPr>
              <w:t xml:space="preserve">A detailed understanding of legislation, regulations, statutory guidance and evidence-based practice in relation to </w:t>
            </w:r>
            <w:r>
              <w:rPr>
                <w:rFonts w:cs="Arial" w:ascii="Arial" w:hAnsi="Arial"/>
                <w:color w:val="000000"/>
              </w:rPr>
              <w:t xml:space="preserve">the Childrens </w:t>
            </w:r>
            <w:r>
              <w:rPr>
                <w:rFonts w:cs="Arial" w:ascii="Arial" w:hAnsi="Arial"/>
              </w:rPr>
              <w:t xml:space="preserve">Service. </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In depth knowledge of Council objectives, the performance framework and departmental policies and procedures.</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Assessment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Ability to work within a performance management framework, setting realistic goals and objectives, ensuring a professional service is delivered whilst striving to ensure the development and sustained improvement of the service. </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 </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work in, collaborate and lead a range of different teams and partnerships, including multi-agency, to achieve desired outcome of needs led service.</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use knowledge and understanding of the political context, processes and sensitivities to influence own approach to delivering outcomes and developing relationships with elected members.</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Assessment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successfully managing budgets, reviewing the generation and allocation of financial resources, and evaluating proposals for expenditure.</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Evidence of systematic involvement and consultation with service users and/or carers in pursuit of meeting need and service development.</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Use a variety of management tools and techniques to ensure effective and co-ordinated service delivery including knowledge of solution focused interventions.</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ensure necessary resources are available and allocated accordingly to ensure equitable service delivery.</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Assessment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10.</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plan, prepare and manage projects, using appropriate project management tools, maintaining communication with stakeholders, and providing solutions to problems.</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11.</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identify information and technology requirements and the selection, implementation and monitoring of information management, technology and communication systems.</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12.</w:t>
            </w:r>
          </w:p>
        </w:tc>
        <w:tc>
          <w:tcPr>
            <w:tcW w:w="560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Ability to lead by example, inspiring confidence and trust, tackling performance issues if they arise and creating an atmosphere of ‘can do’ and positive thinking.</w:t>
            </w:r>
          </w:p>
        </w:tc>
        <w:tc>
          <w:tcPr>
            <w:tcW w:w="337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Assessment / Interview</w:t>
            </w:r>
          </w:p>
        </w:tc>
      </w:tr>
      <w:tr>
        <w:trPr>
          <w:cantSplit w:val="true"/>
        </w:trPr>
        <w:tc>
          <w:tcPr>
            <w:tcW w:w="646" w:type="dxa"/>
            <w:tcBorders>
              <w:lef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609" w:type="dxa"/>
            <w:gridSpan w:val="6"/>
            <w:tcBorders>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373" w:type="dxa"/>
            <w:tcBorders>
              <w:left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Must be a qualified social worker and registered with Social Work England (SWE)</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Proof of registration</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 minimum of 3 years management experience in Children’s Social Care including experience of managing social care teams and child protection activity.</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Experience of successfully managing budgets, reviewing the generation and allocation of financial resources, and evaluating proposals for expenditure. </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Experience in obtaining and analysing the information needed for decision making and the ability to advise and inform others in taking critical decisions. </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This role has a minimum age requirement due to the nature of the position of 25 years. </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bCs/>
              </w:rPr>
            </w:pPr>
            <w:r>
              <w:rPr>
                <w:rFonts w:cs="Arial" w:ascii="Arial" w:hAnsi="Arial"/>
                <w:bCs/>
              </w:rPr>
              <w:t>This post is designated as politically restricted. The holder of a politically restricted post is unable to have any active political role either in or outside the workplace. Politically restricted employees will automatically be disqualified from standing for or holding elected office. This means you are not permitted to stand for office as a local councillor or MP.  In addition, you are restricted from canvassing on behalf of a political party or a person who is, or seeks to be, a candidate. You are also restricted from speaking to the public at large or publishing any written or artistic work that could give the impression that you are advocating support for a political party.</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10"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427" w:type="dxa"/>
            <w:gridSpan w:val="4"/>
            <w:tcBorders>
              <w:top w:val="single" w:sz="4" w:space="0" w:color="000000"/>
              <w:bottom w:val="single" w:sz="4" w:space="0" w:color="000000"/>
              <w:right w:val="single" w:sz="4" w:space="0" w:color="000000"/>
            </w:tcBorders>
          </w:tcPr>
          <w:p>
            <w:pPr>
              <w:pStyle w:val="Normal"/>
              <w:spacing w:lineRule="auto" w:line="240" w:before="120" w:after="120"/>
              <w:rPr/>
            </w:pPr>
            <w:r>
              <w:rPr>
                <w:rFonts w:cs="Arial" w:ascii="Arial" w:hAnsi="Arial"/>
                <w:b/>
              </w:rPr>
              <w:t xml:space="preserve">Applicable to all roles Grade N and above:  </w:t>
            </w:r>
            <w:r>
              <w:rPr>
                <w:rFonts w:cs="Arial" w:ascii="Arial" w:hAnsi="Arial"/>
              </w:rPr>
              <w:t>Bolton Council is committed to providing robust Civil Contingencies planning and response arrangements. You will be required to join the Tactical Officer rota. This will involve working outside of routine working hours on a rota basis.</w:t>
            </w:r>
          </w:p>
        </w:tc>
        <w:tc>
          <w:tcPr>
            <w:tcW w:w="33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bookmarkStart w:id="0" w:name="_Hlk49870958"/>
            <w:bookmarkEnd w:id="0"/>
          </w:p>
        </w:tc>
      </w:tr>
      <w:tr>
        <w:trPr>
          <w:trHeight w:val="653" w:hRule="atLeast"/>
        </w:trPr>
        <w:tc>
          <w:tcPr>
            <w:tcW w:w="185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77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55" w:type="dxa"/>
            <w:gridSpan w:val="7"/>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37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60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3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60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3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60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bCs/>
                <w:iCs/>
              </w:rPr>
            </w:pPr>
            <w:r>
              <w:rPr>
                <w:rFonts w:cs="Arial" w:ascii="Arial" w:hAnsi="Arial"/>
                <w:bCs/>
                <w:iCs/>
              </w:rPr>
              <w:t>Experience of managing change successfully</w:t>
            </w:r>
          </w:p>
        </w:tc>
        <w:tc>
          <w:tcPr>
            <w:tcW w:w="33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Interview/Assessment</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60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3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pacing w:lineRule="auto" w:line="240" w:before="0" w:after="0"/>
              <w:rPr>
                <w:rFonts w:ascii="Arial" w:hAnsi="Arial" w:cs="Arial"/>
                <w:b/>
              </w:rPr>
            </w:pPr>
            <w:r>
              <w:rPr>
                <w:rFonts w:cs="Arial" w:ascii="Arial" w:hAnsi="Arial"/>
                <w:b/>
              </w:rPr>
              <w:t>March 2025</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 xml:space="preserve">Deputy Director of Children’s Services  </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