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8.png" ContentType="image/png"/>
  <Override PartName="/word/media/image3.jpeg" ContentType="image/jpeg"/>
  <Override PartName="/word/media/image5.png" ContentType="image/png"/>
  <Override PartName="/word/media/image4.png" ContentType="image/png"/>
  <Override PartName="/word/media/image6.png" ContentType="image/png"/>
  <Override PartName="/word/media/image7.png" ContentType="image/png"/>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pPr>
      <w:r>
        <w:rPr/>
        <w:drawing>
          <wp:anchor behindDoc="0" distT="0" distB="0" distL="0" distR="0" simplePos="0" locked="0" layoutInCell="1" allowOverlap="1" relativeHeight="8">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mc:AlternateContent>
          <mc:Choice Requires="wps">
            <w:drawing>
              <wp:anchor behindDoc="0" distT="0" distB="0" distL="114935" distR="114300" simplePos="0" locked="0" layoutInCell="1" allowOverlap="1" relativeHeight="9">
                <wp:simplePos x="0" y="0"/>
                <wp:positionH relativeFrom="column">
                  <wp:posOffset>-302895</wp:posOffset>
                </wp:positionH>
                <wp:positionV relativeFrom="paragraph">
                  <wp:posOffset>21590</wp:posOffset>
                </wp:positionV>
                <wp:extent cx="2827655" cy="648335"/>
                <wp:effectExtent l="635" t="635" r="0" b="0"/>
                <wp:wrapNone/>
                <wp:docPr id="2" name="Text Box 2"/>
                <a:graphic xmlns:a="http://schemas.openxmlformats.org/drawingml/2006/main">
                  <a:graphicData uri="http://schemas.microsoft.com/office/word/2010/wordprocessingShape">
                    <wps:wsp>
                      <wps:cNvSpPr/>
                      <wps:spPr>
                        <a:xfrm>
                          <a:off x="0" y="0"/>
                          <a:ext cx="2827800" cy="64836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ID="Text Box 2" path="m0,0l-2147483645,0l-2147483645,-2147483646l0,-2147483646xe" fillcolor="white" stroked="f" o:allowincell="f" style="position:absolute;margin-left:-23.85pt;margin-top:1.7pt;width:222.6pt;height:51pt;mso-wrap-style:none;v-text-anchor:middle">
                <v:fill o:detectmouseclick="t" type="solid" color2="black"/>
                <v:stroke color="#3465a4" joinstyle="round" endcap="flat"/>
                <w10:wrap type="none"/>
              </v:rect>
            </w:pict>
          </mc:Fallback>
        </mc:AlternateContent>
      </w:r>
      <w:r>
        <mc:AlternateContent>
          <mc:Choice Requires="wps">
            <w:drawing>
              <wp:anchor behindDoc="0" distT="72390" distB="72390" distL="0" distR="0" simplePos="0" locked="0" layoutInCell="1" allowOverlap="1" relativeHeight="11">
                <wp:simplePos x="0" y="0"/>
                <wp:positionH relativeFrom="column">
                  <wp:posOffset>-302895</wp:posOffset>
                </wp:positionH>
                <wp:positionV relativeFrom="paragraph">
                  <wp:posOffset>21590</wp:posOffset>
                </wp:positionV>
                <wp:extent cx="2827655" cy="648335"/>
                <wp:effectExtent l="0" t="0" r="0" b="0"/>
                <wp:wrapNone/>
                <wp:docPr id="3" name="Frame1"/>
                <a:graphic xmlns:a="http://schemas.openxmlformats.org/drawingml/2006/main">
                  <a:graphicData uri="http://schemas.microsoft.com/office/word/2010/wordprocessingShape">
                    <wps:wsp>
                      <wps:cNvSpPr txBox="1"/>
                      <wps:spPr>
                        <a:xfrm>
                          <a:off x="0" y="0"/>
                          <a:ext cx="2827655" cy="648335"/>
                        </a:xfrm>
                        <a:prstGeom prst="rect"/>
                        <a:solidFill>
                          <a:srgbClr val="FFFFFF"/>
                        </a:solidFill>
                      </wps:spPr>
                      <wps:txbx>
                        <w:txbxContent>
                          <w:p>
                            <w:pPr>
                              <w:pStyle w:val="FrameContents"/>
                              <w:spacing w:before="0" w:after="200"/>
                              <w:rPr/>
                            </w:pPr>
                            <w:bookmarkStart w:id="0" w:name="_Hlk158719554"/>
                            <w:bookmarkEnd w:id="0"/>
                            <w:r>
                              <w:rPr/>
                              <w:drawing>
                                <wp:inline distT="0" distB="0" distL="0" distR="0">
                                  <wp:extent cx="2665730" cy="509270"/>
                                  <wp:effectExtent l="0" t="0" r="0" b="0"/>
                                  <wp:docPr id="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pic:cNvPicPr>
                                            <a:picLocks noChangeAspect="1" noChangeArrowheads="1"/>
                                          </pic:cNvPicPr>
                                        </pic:nvPicPr>
                                        <pic:blipFill>
                                          <a:blip r:embed="rId3"/>
                                          <a:srcRect l="-15" t="-80" r="-15" b="-80"/>
                                          <a:stretch>
                                            <a:fillRect/>
                                          </a:stretch>
                                        </pic:blipFill>
                                        <pic:spPr bwMode="auto">
                                          <a:xfrm>
                                            <a:off x="0" y="0"/>
                                            <a:ext cx="2665730" cy="50927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222.65pt;height:51.05pt;mso-wrap-distance-left:0pt;mso-wrap-distance-right:0pt;mso-wrap-distance-top:5.7pt;mso-wrap-distance-bottom:5.7pt;margin-top:1.7pt;mso-position-vertical-relative:text;margin-left:-23.85pt;mso-position-horizontal-relative:text">
                <v:textbox inset="0.100694444444444in,0.0506944444444444in,0.100694444444444in,0.0506944444444444in">
                  <w:txbxContent>
                    <w:p>
                      <w:pPr>
                        <w:pStyle w:val="FrameContents"/>
                        <w:spacing w:before="0" w:after="200"/>
                        <w:rPr/>
                      </w:pPr>
                      <w:bookmarkStart w:id="1" w:name="_Hlk158719554"/>
                      <w:bookmarkEnd w:id="1"/>
                      <w:r>
                        <w:rPr/>
                        <w:drawing>
                          <wp:inline distT="0" distB="0" distL="0" distR="0">
                            <wp:extent cx="2665730" cy="509270"/>
                            <wp:effectExtent l="0" t="0" r="0" b="0"/>
                            <wp:docPr id="5"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
                                    <pic:cNvPicPr>
                                      <a:picLocks noChangeAspect="1" noChangeArrowheads="1"/>
                                    </pic:cNvPicPr>
                                  </pic:nvPicPr>
                                  <pic:blipFill>
                                    <a:blip r:embed="rId4"/>
                                    <a:srcRect l="-15" t="-80" r="-15" b="-80"/>
                                    <a:stretch>
                                      <a:fillRect/>
                                    </a:stretch>
                                  </pic:blipFill>
                                  <pic:spPr bwMode="auto">
                                    <a:xfrm>
                                      <a:off x="0" y="0"/>
                                      <a:ext cx="2665730" cy="509270"/>
                                    </a:xfrm>
                                    <a:prstGeom prst="rect">
                                      <a:avLst/>
                                    </a:prstGeom>
                                  </pic:spPr>
                                </pic:pic>
                              </a:graphicData>
                            </a:graphic>
                          </wp:inline>
                        </w:drawing>
                      </w:r>
                    </w:p>
                  </w:txbxContent>
                </v:textbox>
                <w10:wrap type="none"/>
              </v:rect>
            </w:pict>
          </mc:Fallback>
        </mc:AlternateContent>
      </w:r>
    </w:p>
    <w:p>
      <w:pPr>
        <w:pStyle w:val="Normal"/>
        <w:rPr>
          <w:rFonts w:eastAsia="Calibri" w:cs="Calibri"/>
        </w:rPr>
      </w:pPr>
      <w:r>
        <w:rPr>
          <w:rFonts w:eastAsia="Calibri" w:cs="Calibri"/>
        </w:rPr>
        <w:t xml:space="preserve"> </w:t>
      </w:r>
    </w:p>
    <w:tbl>
      <w:tblPr>
        <w:tblW w:w="9627" w:type="dxa"/>
        <w:jc w:val="left"/>
        <w:tblInd w:w="108" w:type="dxa"/>
        <w:tblLayout w:type="fixed"/>
        <w:tblCellMar>
          <w:top w:w="0" w:type="dxa"/>
          <w:left w:w="108" w:type="dxa"/>
          <w:bottom w:w="0" w:type="dxa"/>
          <w:right w:w="108" w:type="dxa"/>
        </w:tblCellMar>
      </w:tblPr>
      <w:tblGrid>
        <w:gridCol w:w="2638"/>
        <w:gridCol w:w="6989"/>
      </w:tblGrid>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Directorate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caps/>
              </w:rPr>
            </w:pPr>
            <w:r>
              <w:rPr>
                <w:rFonts w:cs="Arial" w:ascii="Arial" w:hAnsi="Arial"/>
                <w:b/>
                <w:caps/>
              </w:rPr>
              <w:t>corporate resources</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Job Title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pPr>
            <w:r>
              <w:rPr>
                <w:rFonts w:cs="Arial" w:ascii="Arial" w:hAnsi="Arial"/>
                <w:b/>
                <w:bCs/>
              </w:rPr>
              <w:t>Career Grade</w:t>
            </w:r>
            <w:r>
              <w:rPr>
                <w:rFonts w:cs="Tahoma"/>
                <w:b/>
                <w:bCs/>
              </w:rPr>
              <w:t xml:space="preserve"> </w:t>
            </w:r>
            <w:r>
              <w:rPr>
                <w:rFonts w:cs="Arial" w:ascii="Arial" w:hAnsi="Arial"/>
                <w:b/>
                <w:bCs/>
              </w:rPr>
              <w:t>Principal Accountant</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Grade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G to H</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Primary Purpose of Job</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Ensuring the efficient operation of the accountancy team in the preparation, accounting, and management of the Directorates’ financial resources.</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rPr>
                <w:rFonts w:ascii="Arial" w:hAnsi="Arial" w:cs="Arial"/>
                <w:b/>
              </w:rPr>
            </w:pPr>
            <w:r>
              <w:rPr>
                <w:rFonts w:cs="Arial" w:ascii="Arial" w:hAnsi="Arial"/>
                <w:b/>
              </w:rPr>
              <w:t>Reporting To</w:t>
            </w:r>
          </w:p>
        </w:tc>
        <w:tc>
          <w:tcPr>
            <w:tcW w:w="6989"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rPr>
                <w:rFonts w:ascii="Arial" w:hAnsi="Arial" w:cs="Arial"/>
              </w:rPr>
            </w:pPr>
            <w:r>
              <w:rPr>
                <w:rFonts w:cs="Arial" w:ascii="Arial" w:hAnsi="Arial"/>
              </w:rPr>
              <w:t>Group Accountant</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 xml:space="preserve">Staffing </w:t>
            </w:r>
          </w:p>
          <w:p>
            <w:pPr>
              <w:pStyle w:val="Normal"/>
              <w:spacing w:lineRule="auto" w:line="240" w:before="0" w:after="0"/>
              <w:rPr>
                <w:rFonts w:ascii="Arial" w:hAnsi="Arial" w:cs="Arial"/>
                <w:b/>
              </w:rPr>
            </w:pPr>
            <w:r>
              <w:rPr>
                <w:rFonts w:cs="Arial" w:ascii="Arial" w:hAnsi="Arial"/>
                <w:b/>
              </w:rPr>
              <w:t>Responsibilities</w:t>
            </w:r>
          </w:p>
        </w:tc>
        <w:tc>
          <w:tcPr>
            <w:tcW w:w="6989"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rPr>
                <w:rFonts w:ascii="Arial" w:hAnsi="Arial" w:cs="Arial"/>
                <w:szCs w:val="24"/>
              </w:rPr>
            </w:pPr>
            <w:r>
              <w:rPr>
                <w:rFonts w:cs="Arial" w:ascii="Arial" w:hAnsi="Arial"/>
                <w:szCs w:val="24"/>
              </w:rPr>
              <w:t>Senior Accountancy Assistants / Accountancy Assistants</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sz w:val="16"/>
          <w:szCs w:val="16"/>
        </w:rPr>
      </w:pPr>
      <w:r>
        <w:rPr>
          <w:rFonts w:cs="Arial" w:ascii="Arial" w:hAnsi="Arial"/>
          <w:sz w:val="16"/>
          <w:szCs w:val="16"/>
        </w:rPr>
      </w:r>
    </w:p>
    <w:tbl>
      <w:tblPr>
        <w:tblW w:w="9820" w:type="dxa"/>
        <w:jc w:val="left"/>
        <w:tblInd w:w="0" w:type="dxa"/>
        <w:tblLayout w:type="fixed"/>
        <w:tblCellMar>
          <w:top w:w="0" w:type="dxa"/>
          <w:left w:w="108" w:type="dxa"/>
          <w:bottom w:w="0" w:type="dxa"/>
          <w:right w:w="108" w:type="dxa"/>
        </w:tblCellMar>
      </w:tblPr>
      <w:tblGrid>
        <w:gridCol w:w="108"/>
        <w:gridCol w:w="817"/>
        <w:gridCol w:w="8783"/>
        <w:gridCol w:w="112"/>
      </w:tblGrid>
      <w:tr>
        <w:trPr>
          <w:cantSplit w:val="true"/>
        </w:trPr>
        <w:tc>
          <w:tcPr>
            <w:tcW w:w="9708" w:type="dxa"/>
            <w:gridSpan w:val="3"/>
            <w:tcBorders/>
          </w:tcPr>
          <w:p>
            <w:pPr>
              <w:pStyle w:val="Normal"/>
              <w:spacing w:before="60" w:after="120"/>
              <w:rPr>
                <w:rFonts w:cs="Arial"/>
                <w:b/>
                <w:sz w:val="26"/>
              </w:rPr>
            </w:pPr>
            <w:r>
              <w:rPr>
                <w:rFonts w:cs="Arial"/>
                <w:b/>
                <w:sz w:val="26"/>
              </w:rPr>
              <w:t>Main Duties - Grade G</w:t>
            </w:r>
          </w:p>
        </w:tc>
        <w:tc>
          <w:tcPr>
            <w:tcW w:w="112" w:type="dxa"/>
            <w:tcBorders/>
          </w:tcPr>
          <w:p>
            <w:pPr>
              <w:pStyle w:val="Normal"/>
              <w:widowControl/>
              <w:bidi w:val="0"/>
              <w:snapToGrid w:val="false"/>
              <w:spacing w:lineRule="auto" w:line="276" w:before="0" w:after="200"/>
              <w:jc w:val="left"/>
              <w:rPr/>
            </w:pPr>
            <w:r>
              <w:rPr/>
            </w:r>
          </w:p>
        </w:tc>
      </w:tr>
      <w:tr>
        <w:trPr>
          <w:cantSplit w:val="true"/>
        </w:trPr>
        <w:tc>
          <w:tcPr>
            <w:tcW w:w="108" w:type="dxa"/>
            <w:tcBorders/>
          </w:tcPr>
          <w:p>
            <w:pPr>
              <w:pStyle w:val="Normal"/>
              <w:widowControl/>
              <w:bidi w:val="0"/>
              <w:snapToGrid w:val="false"/>
              <w:spacing w:lineRule="auto" w:line="276" w:before="0" w:after="200"/>
              <w:jc w:val="left"/>
              <w:rPr/>
            </w:pPr>
            <w:r>
              <w:rPr/>
            </w:r>
          </w:p>
        </w:tc>
        <w:tc>
          <w:tcPr>
            <w:tcW w:w="9712" w:type="dxa"/>
            <w:gridSpan w:val="3"/>
            <w:tcBorders/>
          </w:tcPr>
          <w:p>
            <w:pPr>
              <w:pStyle w:val="Normal"/>
              <w:spacing w:lineRule="auto" w:line="264" w:before="60" w:after="120"/>
              <w:rPr>
                <w:rFonts w:ascii="Arial" w:hAnsi="Arial" w:eastAsia="Times New Roman" w:cs="Arial"/>
                <w:b/>
              </w:rPr>
            </w:pPr>
            <w:r>
              <w:rPr>
                <w:rFonts w:eastAsia="Times New Roman" w:cs="Arial" w:ascii="Arial" w:hAnsi="Arial"/>
                <w:b/>
              </w:rPr>
              <w:t xml:space="preserve">Grade G Duties </w:t>
            </w:r>
          </w:p>
        </w:tc>
      </w:tr>
      <w:tr>
        <w:trPr/>
        <w:tc>
          <w:tcPr>
            <w:tcW w:w="108" w:type="dxa"/>
            <w:tcBorders/>
          </w:tcPr>
          <w:p>
            <w:pPr>
              <w:pStyle w:val="Normal"/>
              <w:widowControl/>
              <w:bidi w:val="0"/>
              <w:snapToGrid w:val="false"/>
              <w:spacing w:lineRule="auto" w:line="276" w:before="0" w:after="200"/>
              <w:jc w:val="left"/>
              <w:rPr/>
            </w:pPr>
            <w:r>
              <w:rPr/>
            </w:r>
          </w:p>
        </w:tc>
        <w:tc>
          <w:tcPr>
            <w:tcW w:w="817" w:type="dxa"/>
            <w:tcBorders/>
          </w:tcPr>
          <w:p>
            <w:pPr>
              <w:pStyle w:val="Normal"/>
              <w:spacing w:lineRule="auto" w:line="264" w:before="0" w:after="0"/>
              <w:jc w:val="both"/>
              <w:rPr>
                <w:rFonts w:ascii="Arial" w:hAnsi="Arial" w:eastAsia="Times New Roman" w:cs="Arial"/>
                <w:b/>
                <w:bCs/>
              </w:rPr>
            </w:pPr>
            <w:r>
              <w:rPr>
                <w:rFonts w:eastAsia="Times New Roman" w:cs="Arial" w:ascii="Arial" w:hAnsi="Arial"/>
                <w:b/>
                <w:bCs/>
              </w:rPr>
              <w:t>1.</w:t>
            </w:r>
          </w:p>
          <w:p>
            <w:pPr>
              <w:pStyle w:val="Normal"/>
              <w:spacing w:lineRule="auto" w:line="264" w:before="0" w:after="0"/>
              <w:jc w:val="both"/>
              <w:rPr>
                <w:rFonts w:ascii="Arial" w:hAnsi="Arial" w:eastAsia="Times New Roman" w:cs="Arial"/>
                <w:b/>
                <w:bCs/>
              </w:rPr>
            </w:pPr>
            <w:r>
              <w:rPr>
                <w:rFonts w:eastAsia="Times New Roman" w:cs="Arial" w:ascii="Arial" w:hAnsi="Arial"/>
                <w:b/>
                <w:bCs/>
              </w:rPr>
            </w:r>
          </w:p>
        </w:tc>
        <w:tc>
          <w:tcPr>
            <w:tcW w:w="8895" w:type="dxa"/>
            <w:gridSpan w:val="2"/>
            <w:tcBorders/>
          </w:tcPr>
          <w:p>
            <w:pPr>
              <w:pStyle w:val="Normal"/>
              <w:tabs>
                <w:tab w:val="left" w:pos="720" w:leader="none"/>
                <w:tab w:val="left" w:pos="3600" w:leader="none"/>
              </w:tabs>
              <w:spacing w:lineRule="auto" w:line="264" w:before="0" w:after="0"/>
              <w:rPr>
                <w:rFonts w:ascii="Arial" w:hAnsi="Arial" w:eastAsia="Times New Roman" w:cs="Arial"/>
              </w:rPr>
            </w:pPr>
            <w:r>
              <w:rPr>
                <w:rFonts w:eastAsia="Times New Roman" w:cs="Arial" w:ascii="Arial" w:hAnsi="Arial"/>
              </w:rPr>
              <w:t>Contribute to the accurate preparation and maintenance of the Department’s budget.</w:t>
            </w:r>
          </w:p>
        </w:tc>
      </w:tr>
      <w:tr>
        <w:trPr/>
        <w:tc>
          <w:tcPr>
            <w:tcW w:w="108" w:type="dxa"/>
            <w:tcBorders/>
          </w:tcPr>
          <w:p>
            <w:pPr>
              <w:pStyle w:val="Normal"/>
              <w:widowControl/>
              <w:bidi w:val="0"/>
              <w:snapToGrid w:val="false"/>
              <w:spacing w:lineRule="auto" w:line="276" w:before="0" w:after="200"/>
              <w:jc w:val="left"/>
              <w:rPr/>
            </w:pPr>
            <w:r>
              <w:rPr/>
            </w:r>
          </w:p>
        </w:tc>
        <w:tc>
          <w:tcPr>
            <w:tcW w:w="817" w:type="dxa"/>
            <w:tcBorders/>
          </w:tcPr>
          <w:p>
            <w:pPr>
              <w:pStyle w:val="Normal"/>
              <w:spacing w:lineRule="auto" w:line="264" w:before="0" w:after="0"/>
              <w:jc w:val="both"/>
              <w:rPr>
                <w:rFonts w:ascii="Arial" w:hAnsi="Arial" w:eastAsia="Times New Roman" w:cs="Arial"/>
                <w:b/>
                <w:bCs/>
              </w:rPr>
            </w:pPr>
            <w:r>
              <w:rPr>
                <w:rFonts w:eastAsia="Times New Roman" w:cs="Arial" w:ascii="Arial" w:hAnsi="Arial"/>
                <w:b/>
                <w:bCs/>
              </w:rPr>
              <w:t>2.</w:t>
            </w:r>
          </w:p>
          <w:p>
            <w:pPr>
              <w:pStyle w:val="Normal"/>
              <w:spacing w:lineRule="auto" w:line="264" w:before="0" w:after="0"/>
              <w:jc w:val="both"/>
              <w:rPr>
                <w:rFonts w:ascii="Arial" w:hAnsi="Arial" w:eastAsia="Times New Roman" w:cs="Arial"/>
                <w:b/>
                <w:bCs/>
              </w:rPr>
            </w:pPr>
            <w:r>
              <w:rPr>
                <w:rFonts w:eastAsia="Times New Roman" w:cs="Arial" w:ascii="Arial" w:hAnsi="Arial"/>
                <w:b/>
                <w:bCs/>
              </w:rPr>
            </w:r>
          </w:p>
        </w:tc>
        <w:tc>
          <w:tcPr>
            <w:tcW w:w="8895" w:type="dxa"/>
            <w:gridSpan w:val="2"/>
            <w:tcBorders/>
          </w:tcPr>
          <w:p>
            <w:pPr>
              <w:pStyle w:val="Normal"/>
              <w:spacing w:lineRule="auto" w:line="264" w:before="0" w:after="0"/>
              <w:jc w:val="both"/>
              <w:rPr>
                <w:rFonts w:ascii="Arial" w:hAnsi="Arial" w:eastAsia="Times New Roman" w:cs="Arial"/>
              </w:rPr>
            </w:pPr>
            <w:r>
              <w:rPr>
                <w:rFonts w:eastAsia="Times New Roman" w:cs="Arial" w:ascii="Arial" w:hAnsi="Arial"/>
              </w:rPr>
              <w:t>To work with budget managers on a one-to-one basis to ensure that projects are cost effective and provide value for money (Project Appraisal).</w:t>
            </w:r>
          </w:p>
          <w:p>
            <w:pPr>
              <w:pStyle w:val="Normal"/>
              <w:tabs>
                <w:tab w:val="left" w:pos="720" w:leader="none"/>
                <w:tab w:val="left" w:pos="3600" w:leader="none"/>
              </w:tabs>
              <w:spacing w:lineRule="auto" w:line="264" w:before="0" w:after="0"/>
              <w:rPr>
                <w:rFonts w:ascii="Arial" w:hAnsi="Arial" w:eastAsia="Times New Roman" w:cs="Arial"/>
              </w:rPr>
            </w:pPr>
            <w:r>
              <w:rPr>
                <w:rFonts w:eastAsia="Times New Roman" w:cs="Arial" w:ascii="Arial" w:hAnsi="Arial"/>
              </w:rPr>
            </w:r>
          </w:p>
        </w:tc>
      </w:tr>
      <w:tr>
        <w:trPr/>
        <w:tc>
          <w:tcPr>
            <w:tcW w:w="108" w:type="dxa"/>
            <w:tcBorders/>
          </w:tcPr>
          <w:p>
            <w:pPr>
              <w:pStyle w:val="Normal"/>
              <w:widowControl/>
              <w:bidi w:val="0"/>
              <w:snapToGrid w:val="false"/>
              <w:spacing w:lineRule="auto" w:line="276" w:before="0" w:after="200"/>
              <w:jc w:val="left"/>
              <w:rPr>
                <w:rFonts w:ascii="Arial" w:hAnsi="Arial" w:eastAsia="Times New Roman" w:cs="Arial"/>
              </w:rPr>
            </w:pPr>
            <w:r>
              <w:rPr>
                <w:rFonts w:eastAsia="Times New Roman" w:cs="Arial" w:ascii="Arial" w:hAnsi="Arial"/>
              </w:rPr>
            </w:r>
          </w:p>
        </w:tc>
        <w:tc>
          <w:tcPr>
            <w:tcW w:w="817" w:type="dxa"/>
            <w:tcBorders/>
          </w:tcPr>
          <w:p>
            <w:pPr>
              <w:pStyle w:val="Normal"/>
              <w:spacing w:lineRule="auto" w:line="264" w:before="0" w:after="0"/>
              <w:jc w:val="both"/>
              <w:rPr>
                <w:rFonts w:ascii="Arial" w:hAnsi="Arial" w:eastAsia="Times New Roman" w:cs="Arial"/>
                <w:b/>
                <w:bCs/>
              </w:rPr>
            </w:pPr>
            <w:r>
              <w:rPr>
                <w:rFonts w:eastAsia="Times New Roman" w:cs="Arial" w:ascii="Arial" w:hAnsi="Arial"/>
                <w:b/>
                <w:bCs/>
              </w:rPr>
              <w:t>3.</w:t>
            </w:r>
          </w:p>
          <w:p>
            <w:pPr>
              <w:pStyle w:val="Normal"/>
              <w:spacing w:lineRule="auto" w:line="264" w:before="0" w:after="0"/>
              <w:jc w:val="both"/>
              <w:rPr>
                <w:rFonts w:ascii="Arial" w:hAnsi="Arial" w:eastAsia="Times New Roman" w:cs="Arial"/>
                <w:b/>
                <w:bCs/>
              </w:rPr>
            </w:pPr>
            <w:r>
              <w:rPr>
                <w:rFonts w:eastAsia="Times New Roman" w:cs="Arial" w:ascii="Arial" w:hAnsi="Arial"/>
                <w:b/>
                <w:bCs/>
              </w:rPr>
            </w:r>
          </w:p>
          <w:p>
            <w:pPr>
              <w:pStyle w:val="Normal"/>
              <w:spacing w:lineRule="auto" w:line="264" w:before="0" w:after="0"/>
              <w:jc w:val="both"/>
              <w:rPr>
                <w:rFonts w:ascii="Arial" w:hAnsi="Arial" w:eastAsia="Times New Roman" w:cs="Arial"/>
                <w:b/>
                <w:bCs/>
              </w:rPr>
            </w:pPr>
            <w:r>
              <w:rPr>
                <w:rFonts w:eastAsia="Times New Roman" w:cs="Arial" w:ascii="Arial" w:hAnsi="Arial"/>
                <w:b/>
                <w:bCs/>
              </w:rPr>
            </w:r>
          </w:p>
          <w:p>
            <w:pPr>
              <w:pStyle w:val="Normal"/>
              <w:spacing w:lineRule="auto" w:line="264" w:before="0" w:after="0"/>
              <w:jc w:val="both"/>
              <w:rPr>
                <w:rFonts w:ascii="Arial" w:hAnsi="Arial" w:eastAsia="Times New Roman" w:cs="Arial"/>
                <w:b/>
                <w:bCs/>
              </w:rPr>
            </w:pPr>
            <w:r>
              <w:rPr>
                <w:rFonts w:eastAsia="Times New Roman" w:cs="Arial" w:ascii="Arial" w:hAnsi="Arial"/>
                <w:b/>
                <w:bCs/>
              </w:rPr>
            </w:r>
          </w:p>
          <w:p>
            <w:pPr>
              <w:pStyle w:val="Normal"/>
              <w:spacing w:lineRule="auto" w:line="264" w:before="0" w:after="0"/>
              <w:jc w:val="both"/>
              <w:rPr>
                <w:rFonts w:ascii="Arial" w:hAnsi="Arial" w:eastAsia="Times New Roman" w:cs="Arial"/>
                <w:b/>
                <w:bCs/>
              </w:rPr>
            </w:pPr>
            <w:r>
              <w:rPr>
                <w:rFonts w:eastAsia="Times New Roman" w:cs="Arial" w:ascii="Arial" w:hAnsi="Arial"/>
                <w:b/>
                <w:bCs/>
              </w:rPr>
              <w:t>4.</w:t>
            </w:r>
          </w:p>
          <w:p>
            <w:pPr>
              <w:pStyle w:val="Normal"/>
              <w:spacing w:lineRule="auto" w:line="264" w:before="0" w:after="0"/>
              <w:jc w:val="both"/>
              <w:rPr>
                <w:rFonts w:ascii="Arial" w:hAnsi="Arial" w:eastAsia="Times New Roman" w:cs="Arial"/>
                <w:b/>
                <w:bCs/>
              </w:rPr>
            </w:pPr>
            <w:r>
              <w:rPr>
                <w:rFonts w:eastAsia="Times New Roman" w:cs="Arial" w:ascii="Arial" w:hAnsi="Arial"/>
                <w:b/>
                <w:bCs/>
              </w:rPr>
            </w:r>
          </w:p>
          <w:p>
            <w:pPr>
              <w:pStyle w:val="Normal"/>
              <w:spacing w:lineRule="auto" w:line="264" w:before="0" w:after="0"/>
              <w:jc w:val="both"/>
              <w:rPr>
                <w:rFonts w:ascii="Arial" w:hAnsi="Arial" w:eastAsia="Times New Roman" w:cs="Arial"/>
                <w:b/>
                <w:bCs/>
              </w:rPr>
            </w:pPr>
            <w:r>
              <w:rPr>
                <w:rFonts w:eastAsia="Times New Roman" w:cs="Arial" w:ascii="Arial" w:hAnsi="Arial"/>
                <w:b/>
                <w:bCs/>
              </w:rPr>
              <w:t>5.</w:t>
            </w:r>
          </w:p>
          <w:p>
            <w:pPr>
              <w:pStyle w:val="Normal"/>
              <w:spacing w:lineRule="auto" w:line="264" w:before="0" w:after="0"/>
              <w:jc w:val="both"/>
              <w:rPr>
                <w:rFonts w:ascii="Arial" w:hAnsi="Arial" w:eastAsia="Times New Roman" w:cs="Arial"/>
                <w:b/>
                <w:bCs/>
              </w:rPr>
            </w:pPr>
            <w:r>
              <w:rPr>
                <w:rFonts w:eastAsia="Times New Roman" w:cs="Arial" w:ascii="Arial" w:hAnsi="Arial"/>
                <w:b/>
                <w:bCs/>
              </w:rPr>
            </w:r>
          </w:p>
          <w:p>
            <w:pPr>
              <w:pStyle w:val="Normal"/>
              <w:spacing w:lineRule="auto" w:line="264" w:before="0" w:after="0"/>
              <w:jc w:val="both"/>
              <w:rPr>
                <w:rFonts w:ascii="Arial" w:hAnsi="Arial" w:eastAsia="Times New Roman" w:cs="Arial"/>
                <w:b/>
                <w:bCs/>
              </w:rPr>
            </w:pPr>
            <w:r>
              <w:rPr>
                <w:rFonts w:eastAsia="Times New Roman" w:cs="Arial" w:ascii="Arial" w:hAnsi="Arial"/>
                <w:b/>
                <w:bCs/>
              </w:rPr>
            </w:r>
          </w:p>
          <w:p>
            <w:pPr>
              <w:pStyle w:val="Normal"/>
              <w:spacing w:lineRule="auto" w:line="264" w:before="0" w:after="0"/>
              <w:jc w:val="both"/>
              <w:rPr>
                <w:rFonts w:ascii="Arial" w:hAnsi="Arial" w:eastAsia="Times New Roman" w:cs="Arial"/>
                <w:b/>
                <w:bCs/>
              </w:rPr>
            </w:pPr>
            <w:r>
              <w:rPr>
                <w:rFonts w:eastAsia="Times New Roman" w:cs="Arial" w:ascii="Arial" w:hAnsi="Arial"/>
                <w:b/>
                <w:bCs/>
              </w:rPr>
              <w:t>6.</w:t>
            </w:r>
          </w:p>
          <w:p>
            <w:pPr>
              <w:pStyle w:val="Normal"/>
              <w:spacing w:lineRule="auto" w:line="264" w:before="0" w:after="0"/>
              <w:jc w:val="both"/>
              <w:rPr>
                <w:rFonts w:ascii="Arial" w:hAnsi="Arial" w:eastAsia="Times New Roman" w:cs="Arial"/>
                <w:b/>
                <w:bCs/>
              </w:rPr>
            </w:pPr>
            <w:r>
              <w:rPr>
                <w:rFonts w:eastAsia="Times New Roman" w:cs="Arial" w:ascii="Arial" w:hAnsi="Arial"/>
                <w:b/>
                <w:bCs/>
              </w:rPr>
            </w:r>
          </w:p>
          <w:p>
            <w:pPr>
              <w:pStyle w:val="Normal"/>
              <w:spacing w:lineRule="auto" w:line="264" w:before="0" w:after="0"/>
              <w:jc w:val="both"/>
              <w:rPr>
                <w:rFonts w:ascii="Arial" w:hAnsi="Arial" w:eastAsia="Times New Roman" w:cs="Arial"/>
                <w:b/>
                <w:bCs/>
              </w:rPr>
            </w:pPr>
            <w:r>
              <w:rPr>
                <w:rFonts w:eastAsia="Times New Roman" w:cs="Arial" w:ascii="Arial" w:hAnsi="Arial"/>
                <w:b/>
                <w:bCs/>
              </w:rPr>
            </w:r>
          </w:p>
          <w:p>
            <w:pPr>
              <w:pStyle w:val="Normal"/>
              <w:spacing w:lineRule="auto" w:line="264" w:before="0" w:after="0"/>
              <w:jc w:val="both"/>
              <w:rPr>
                <w:rFonts w:ascii="Arial" w:hAnsi="Arial" w:eastAsia="Times New Roman" w:cs="Arial"/>
                <w:b/>
                <w:bCs/>
              </w:rPr>
            </w:pPr>
            <w:r>
              <w:rPr>
                <w:rFonts w:eastAsia="Times New Roman" w:cs="Arial" w:ascii="Arial" w:hAnsi="Arial"/>
                <w:b/>
                <w:bCs/>
              </w:rPr>
              <w:t>7.</w:t>
            </w:r>
          </w:p>
          <w:p>
            <w:pPr>
              <w:pStyle w:val="Normal"/>
              <w:spacing w:lineRule="auto" w:line="264" w:before="0" w:after="0"/>
              <w:jc w:val="both"/>
              <w:rPr>
                <w:rFonts w:ascii="Arial" w:hAnsi="Arial" w:eastAsia="Times New Roman" w:cs="Arial"/>
                <w:b/>
                <w:bCs/>
              </w:rPr>
            </w:pPr>
            <w:r>
              <w:rPr>
                <w:rFonts w:eastAsia="Times New Roman" w:cs="Arial" w:ascii="Arial" w:hAnsi="Arial"/>
                <w:b/>
                <w:bCs/>
              </w:rPr>
            </w:r>
          </w:p>
          <w:p>
            <w:pPr>
              <w:pStyle w:val="Normal"/>
              <w:spacing w:lineRule="auto" w:line="264" w:before="0" w:after="0"/>
              <w:jc w:val="both"/>
              <w:rPr>
                <w:rFonts w:ascii="Arial" w:hAnsi="Arial" w:eastAsia="Times New Roman" w:cs="Arial"/>
                <w:b/>
                <w:bCs/>
              </w:rPr>
            </w:pPr>
            <w:r>
              <w:rPr>
                <w:rFonts w:eastAsia="Times New Roman" w:cs="Arial" w:ascii="Arial" w:hAnsi="Arial"/>
                <w:b/>
                <w:bCs/>
              </w:rPr>
              <w:t>8.</w:t>
            </w:r>
          </w:p>
          <w:p>
            <w:pPr>
              <w:pStyle w:val="Normal"/>
              <w:spacing w:lineRule="auto" w:line="264" w:before="0" w:after="0"/>
              <w:jc w:val="both"/>
              <w:rPr>
                <w:rFonts w:ascii="Arial" w:hAnsi="Arial" w:eastAsia="Times New Roman" w:cs="Arial"/>
                <w:b/>
                <w:bCs/>
              </w:rPr>
            </w:pPr>
            <w:r>
              <w:rPr>
                <w:rFonts w:eastAsia="Times New Roman" w:cs="Arial" w:ascii="Arial" w:hAnsi="Arial"/>
                <w:b/>
                <w:bCs/>
              </w:rPr>
            </w:r>
          </w:p>
          <w:p>
            <w:pPr>
              <w:pStyle w:val="Normal"/>
              <w:spacing w:lineRule="auto" w:line="264" w:before="0" w:after="0"/>
              <w:jc w:val="both"/>
              <w:rPr>
                <w:rFonts w:ascii="Arial" w:hAnsi="Arial" w:eastAsia="Times New Roman" w:cs="Arial"/>
                <w:b/>
                <w:bCs/>
              </w:rPr>
            </w:pPr>
            <w:r>
              <w:rPr>
                <w:rFonts w:eastAsia="Times New Roman" w:cs="Arial" w:ascii="Arial" w:hAnsi="Arial"/>
                <w:b/>
                <w:bCs/>
              </w:rPr>
              <w:t>9.</w:t>
            </w:r>
          </w:p>
          <w:p>
            <w:pPr>
              <w:pStyle w:val="Normal"/>
              <w:spacing w:lineRule="auto" w:line="264" w:before="0" w:after="0"/>
              <w:jc w:val="both"/>
              <w:rPr>
                <w:rFonts w:ascii="Arial" w:hAnsi="Arial" w:eastAsia="Times New Roman" w:cs="Arial"/>
                <w:b/>
                <w:bCs/>
              </w:rPr>
            </w:pPr>
            <w:r>
              <w:rPr>
                <w:rFonts w:eastAsia="Times New Roman" w:cs="Arial" w:ascii="Arial" w:hAnsi="Arial"/>
                <w:b/>
                <w:bCs/>
              </w:rPr>
            </w:r>
          </w:p>
          <w:p>
            <w:pPr>
              <w:pStyle w:val="Normal"/>
              <w:spacing w:lineRule="auto" w:line="264" w:before="0" w:after="0"/>
              <w:jc w:val="both"/>
              <w:rPr>
                <w:rFonts w:ascii="Arial" w:hAnsi="Arial" w:eastAsia="Times New Roman" w:cs="Arial"/>
                <w:b/>
                <w:bCs/>
              </w:rPr>
            </w:pPr>
            <w:r>
              <w:rPr>
                <w:rFonts w:eastAsia="Times New Roman" w:cs="Arial" w:ascii="Arial" w:hAnsi="Arial"/>
                <w:b/>
                <w:bCs/>
              </w:rPr>
            </w:r>
          </w:p>
          <w:p>
            <w:pPr>
              <w:pStyle w:val="Normal"/>
              <w:spacing w:lineRule="auto" w:line="264" w:before="0" w:after="0"/>
              <w:jc w:val="both"/>
              <w:rPr>
                <w:rFonts w:ascii="Arial" w:hAnsi="Arial" w:eastAsia="Times New Roman" w:cs="Arial"/>
                <w:b/>
                <w:bCs/>
              </w:rPr>
            </w:pPr>
            <w:r>
              <w:rPr>
                <w:rFonts w:eastAsia="Times New Roman" w:cs="Arial" w:ascii="Arial" w:hAnsi="Arial"/>
                <w:b/>
                <w:bCs/>
              </w:rPr>
              <w:t>10.</w:t>
            </w:r>
          </w:p>
          <w:p>
            <w:pPr>
              <w:pStyle w:val="Normal"/>
              <w:spacing w:lineRule="auto" w:line="264" w:before="0" w:after="0"/>
              <w:jc w:val="both"/>
              <w:rPr>
                <w:rFonts w:ascii="Arial" w:hAnsi="Arial" w:eastAsia="Times New Roman" w:cs="Arial"/>
                <w:b/>
                <w:bCs/>
              </w:rPr>
            </w:pPr>
            <w:r>
              <w:rPr>
                <w:rFonts w:eastAsia="Times New Roman" w:cs="Arial" w:ascii="Arial" w:hAnsi="Arial"/>
                <w:b/>
                <w:bCs/>
              </w:rPr>
            </w:r>
          </w:p>
          <w:p>
            <w:pPr>
              <w:pStyle w:val="Normal"/>
              <w:spacing w:lineRule="auto" w:line="264" w:before="0" w:after="0"/>
              <w:jc w:val="both"/>
              <w:rPr>
                <w:rFonts w:ascii="Arial" w:hAnsi="Arial" w:eastAsia="Times New Roman" w:cs="Arial"/>
                <w:b/>
                <w:bCs/>
              </w:rPr>
            </w:pPr>
            <w:r>
              <w:rPr>
                <w:rFonts w:eastAsia="Times New Roman" w:cs="Arial" w:ascii="Arial" w:hAnsi="Arial"/>
                <w:b/>
                <w:bCs/>
              </w:rPr>
              <w:t>11.</w:t>
            </w:r>
          </w:p>
          <w:p>
            <w:pPr>
              <w:pStyle w:val="Normal"/>
              <w:spacing w:lineRule="auto" w:line="264" w:before="0" w:after="0"/>
              <w:jc w:val="both"/>
              <w:rPr>
                <w:rFonts w:ascii="Arial" w:hAnsi="Arial" w:eastAsia="Times New Roman" w:cs="Arial"/>
                <w:b/>
                <w:bCs/>
              </w:rPr>
            </w:pPr>
            <w:r>
              <w:rPr>
                <w:rFonts w:eastAsia="Times New Roman" w:cs="Arial" w:ascii="Arial" w:hAnsi="Arial"/>
                <w:b/>
                <w:bCs/>
              </w:rPr>
            </w:r>
          </w:p>
          <w:p>
            <w:pPr>
              <w:pStyle w:val="Normal"/>
              <w:spacing w:lineRule="auto" w:line="264" w:before="0" w:after="0"/>
              <w:jc w:val="both"/>
              <w:rPr>
                <w:rFonts w:ascii="Arial" w:hAnsi="Arial" w:eastAsia="Times New Roman" w:cs="Arial"/>
                <w:b/>
                <w:bCs/>
              </w:rPr>
            </w:pPr>
            <w:r>
              <w:rPr>
                <w:rFonts w:eastAsia="Times New Roman" w:cs="Arial" w:ascii="Arial" w:hAnsi="Arial"/>
                <w:b/>
                <w:bCs/>
              </w:rPr>
              <w:t>12.</w:t>
            </w:r>
          </w:p>
          <w:p>
            <w:pPr>
              <w:pStyle w:val="Normal"/>
              <w:spacing w:lineRule="auto" w:line="264" w:before="0" w:after="0"/>
              <w:jc w:val="both"/>
              <w:rPr>
                <w:rFonts w:ascii="Arial" w:hAnsi="Arial" w:eastAsia="Times New Roman" w:cs="Arial"/>
                <w:b/>
                <w:bCs/>
              </w:rPr>
            </w:pPr>
            <w:r>
              <w:rPr>
                <w:rFonts w:eastAsia="Times New Roman" w:cs="Arial" w:ascii="Arial" w:hAnsi="Arial"/>
                <w:b/>
                <w:bCs/>
              </w:rPr>
            </w:r>
          </w:p>
          <w:p>
            <w:pPr>
              <w:pStyle w:val="Normal"/>
              <w:spacing w:lineRule="auto" w:line="264" w:before="0" w:after="0"/>
              <w:jc w:val="both"/>
              <w:rPr>
                <w:rFonts w:ascii="Arial" w:hAnsi="Arial" w:eastAsia="Times New Roman" w:cs="Arial"/>
                <w:b/>
                <w:bCs/>
              </w:rPr>
            </w:pPr>
            <w:r>
              <w:rPr>
                <w:rFonts w:eastAsia="Times New Roman" w:cs="Arial" w:ascii="Arial" w:hAnsi="Arial"/>
                <w:b/>
                <w:bCs/>
              </w:rPr>
              <w:t>13.</w:t>
            </w:r>
          </w:p>
          <w:p>
            <w:pPr>
              <w:pStyle w:val="Normal"/>
              <w:spacing w:lineRule="auto" w:line="264" w:before="0" w:after="0"/>
              <w:jc w:val="both"/>
              <w:rPr>
                <w:rFonts w:ascii="Arial" w:hAnsi="Arial" w:eastAsia="Times New Roman" w:cs="Arial"/>
                <w:b/>
                <w:bCs/>
              </w:rPr>
            </w:pPr>
            <w:r>
              <w:rPr>
                <w:rFonts w:eastAsia="Times New Roman" w:cs="Arial" w:ascii="Arial" w:hAnsi="Arial"/>
                <w:b/>
                <w:bCs/>
              </w:rPr>
            </w:r>
          </w:p>
          <w:p>
            <w:pPr>
              <w:pStyle w:val="Normal"/>
              <w:spacing w:lineRule="auto" w:line="264" w:before="0" w:after="0"/>
              <w:jc w:val="both"/>
              <w:rPr>
                <w:rFonts w:ascii="Arial" w:hAnsi="Arial" w:eastAsia="Times New Roman" w:cs="Arial"/>
                <w:b/>
                <w:bCs/>
              </w:rPr>
            </w:pPr>
            <w:r>
              <w:rPr>
                <w:rFonts w:eastAsia="Times New Roman" w:cs="Arial" w:ascii="Arial" w:hAnsi="Arial"/>
                <w:b/>
                <w:bCs/>
              </w:rPr>
            </w:r>
          </w:p>
          <w:p>
            <w:pPr>
              <w:pStyle w:val="Normal"/>
              <w:spacing w:lineRule="auto" w:line="264" w:before="0" w:after="0"/>
              <w:jc w:val="both"/>
              <w:rPr>
                <w:rFonts w:ascii="Arial" w:hAnsi="Arial" w:eastAsia="Times New Roman" w:cs="Arial"/>
                <w:b/>
                <w:bCs/>
              </w:rPr>
            </w:pPr>
            <w:r>
              <w:rPr>
                <w:rFonts w:eastAsia="Times New Roman" w:cs="Arial" w:ascii="Arial" w:hAnsi="Arial"/>
                <w:b/>
                <w:bCs/>
              </w:rPr>
              <w:t>14.</w:t>
            </w:r>
          </w:p>
          <w:p>
            <w:pPr>
              <w:pStyle w:val="Normal"/>
              <w:spacing w:lineRule="auto" w:line="264" w:before="0" w:after="0"/>
              <w:jc w:val="both"/>
              <w:rPr>
                <w:rFonts w:ascii="Arial" w:hAnsi="Arial" w:eastAsia="Times New Roman" w:cs="Arial"/>
                <w:b/>
                <w:bCs/>
              </w:rPr>
            </w:pPr>
            <w:r>
              <w:rPr>
                <w:rFonts w:eastAsia="Times New Roman" w:cs="Arial" w:ascii="Arial" w:hAnsi="Arial"/>
                <w:b/>
                <w:bCs/>
              </w:rPr>
            </w:r>
          </w:p>
          <w:p>
            <w:pPr>
              <w:pStyle w:val="Normal"/>
              <w:spacing w:lineRule="auto" w:line="264" w:before="0" w:after="0"/>
              <w:jc w:val="both"/>
              <w:rPr>
                <w:rFonts w:ascii="Arial" w:hAnsi="Arial" w:eastAsia="Times New Roman" w:cs="Arial"/>
                <w:b/>
                <w:bCs/>
              </w:rPr>
            </w:pPr>
            <w:r>
              <w:rPr>
                <w:rFonts w:eastAsia="Times New Roman" w:cs="Arial" w:ascii="Arial" w:hAnsi="Arial"/>
                <w:b/>
                <w:bCs/>
              </w:rPr>
            </w:r>
          </w:p>
          <w:p>
            <w:pPr>
              <w:pStyle w:val="Normal"/>
              <w:spacing w:lineRule="auto" w:line="264" w:before="0" w:after="0"/>
              <w:jc w:val="both"/>
              <w:rPr>
                <w:rFonts w:ascii="Arial" w:hAnsi="Arial" w:eastAsia="Times New Roman" w:cs="Arial"/>
                <w:b/>
                <w:bCs/>
              </w:rPr>
            </w:pPr>
            <w:r>
              <w:rPr>
                <w:rFonts w:eastAsia="Times New Roman" w:cs="Arial" w:ascii="Arial" w:hAnsi="Arial"/>
                <w:b/>
                <w:bCs/>
              </w:rPr>
              <w:t>15.</w:t>
            </w:r>
          </w:p>
          <w:p>
            <w:pPr>
              <w:pStyle w:val="Normal"/>
              <w:spacing w:lineRule="auto" w:line="264" w:before="0" w:after="0"/>
              <w:jc w:val="both"/>
              <w:rPr>
                <w:rFonts w:ascii="Arial" w:hAnsi="Arial" w:eastAsia="Times New Roman" w:cs="Arial"/>
                <w:b/>
                <w:bCs/>
              </w:rPr>
            </w:pPr>
            <w:r>
              <w:rPr>
                <w:rFonts w:eastAsia="Times New Roman" w:cs="Arial" w:ascii="Arial" w:hAnsi="Arial"/>
                <w:b/>
                <w:bCs/>
              </w:rPr>
            </w:r>
          </w:p>
          <w:p>
            <w:pPr>
              <w:pStyle w:val="Normal"/>
              <w:spacing w:lineRule="auto" w:line="264" w:before="0" w:after="0"/>
              <w:jc w:val="both"/>
              <w:rPr>
                <w:rFonts w:ascii="Arial" w:hAnsi="Arial" w:eastAsia="Times New Roman" w:cs="Arial"/>
                <w:b/>
                <w:bCs/>
              </w:rPr>
            </w:pPr>
            <w:r>
              <w:rPr>
                <w:rFonts w:eastAsia="Times New Roman" w:cs="Arial" w:ascii="Arial" w:hAnsi="Arial"/>
                <w:b/>
                <w:bCs/>
              </w:rPr>
            </w:r>
          </w:p>
          <w:p>
            <w:pPr>
              <w:pStyle w:val="Normal"/>
              <w:spacing w:lineRule="auto" w:line="264" w:before="0" w:after="0"/>
              <w:jc w:val="both"/>
              <w:rPr>
                <w:rFonts w:ascii="Arial" w:hAnsi="Arial" w:eastAsia="Times New Roman" w:cs="Arial"/>
                <w:b/>
                <w:bCs/>
              </w:rPr>
            </w:pPr>
            <w:r>
              <w:rPr>
                <w:rFonts w:eastAsia="Times New Roman" w:cs="Arial" w:ascii="Arial" w:hAnsi="Arial"/>
                <w:b/>
                <w:bCs/>
              </w:rPr>
            </w:r>
          </w:p>
          <w:p>
            <w:pPr>
              <w:pStyle w:val="Normal"/>
              <w:spacing w:lineRule="auto" w:line="264" w:before="0" w:after="0"/>
              <w:jc w:val="both"/>
              <w:rPr>
                <w:rFonts w:ascii="Arial" w:hAnsi="Arial" w:eastAsia="Times New Roman" w:cs="Arial"/>
                <w:b/>
                <w:bCs/>
              </w:rPr>
            </w:pPr>
            <w:r>
              <w:rPr>
                <w:rFonts w:eastAsia="Times New Roman" w:cs="Arial" w:ascii="Arial" w:hAnsi="Arial"/>
                <w:b/>
                <w:bCs/>
              </w:rPr>
              <w:t>16.</w:t>
            </w:r>
          </w:p>
          <w:p>
            <w:pPr>
              <w:pStyle w:val="Normal"/>
              <w:spacing w:lineRule="auto" w:line="264" w:before="0" w:after="0"/>
              <w:jc w:val="both"/>
              <w:rPr>
                <w:rFonts w:ascii="Arial" w:hAnsi="Arial" w:eastAsia="Times New Roman" w:cs="Arial"/>
                <w:b/>
                <w:bCs/>
              </w:rPr>
            </w:pPr>
            <w:r>
              <w:rPr>
                <w:rFonts w:eastAsia="Times New Roman" w:cs="Arial" w:ascii="Arial" w:hAnsi="Arial"/>
                <w:b/>
                <w:bCs/>
              </w:rPr>
            </w:r>
          </w:p>
          <w:p>
            <w:pPr>
              <w:pStyle w:val="Normal"/>
              <w:spacing w:lineRule="auto" w:line="264" w:before="0" w:after="0"/>
              <w:jc w:val="both"/>
              <w:rPr>
                <w:rFonts w:ascii="Arial" w:hAnsi="Arial" w:eastAsia="Times New Roman" w:cs="Arial"/>
                <w:b/>
                <w:bCs/>
              </w:rPr>
            </w:pPr>
            <w:r>
              <w:rPr>
                <w:rFonts w:eastAsia="Times New Roman" w:cs="Arial" w:ascii="Arial" w:hAnsi="Arial"/>
                <w:b/>
                <w:bCs/>
              </w:rPr>
            </w:r>
          </w:p>
          <w:p>
            <w:pPr>
              <w:pStyle w:val="Normal"/>
              <w:spacing w:lineRule="auto" w:line="264" w:before="0" w:after="0"/>
              <w:jc w:val="both"/>
              <w:rPr>
                <w:rFonts w:ascii="Arial" w:hAnsi="Arial" w:eastAsia="Times New Roman" w:cs="Arial"/>
                <w:b/>
                <w:bCs/>
              </w:rPr>
            </w:pPr>
            <w:r>
              <w:rPr>
                <w:rFonts w:eastAsia="Times New Roman" w:cs="Arial" w:ascii="Arial" w:hAnsi="Arial"/>
                <w:b/>
                <w:bCs/>
              </w:rPr>
            </w:r>
          </w:p>
          <w:p>
            <w:pPr>
              <w:pStyle w:val="Normal"/>
              <w:spacing w:lineRule="auto" w:line="264" w:before="0" w:after="0"/>
              <w:jc w:val="both"/>
              <w:rPr>
                <w:rFonts w:ascii="Arial" w:hAnsi="Arial" w:eastAsia="Times New Roman" w:cs="Arial"/>
                <w:b/>
                <w:bCs/>
              </w:rPr>
            </w:pPr>
            <w:r>
              <w:rPr>
                <w:rFonts w:eastAsia="Times New Roman" w:cs="Arial" w:ascii="Arial" w:hAnsi="Arial"/>
                <w:b/>
                <w:bCs/>
              </w:rPr>
              <w:t>17.</w:t>
            </w:r>
          </w:p>
          <w:p>
            <w:pPr>
              <w:pStyle w:val="Normal"/>
              <w:spacing w:lineRule="auto" w:line="264" w:before="0" w:after="0"/>
              <w:jc w:val="both"/>
              <w:rPr>
                <w:rFonts w:ascii="Arial" w:hAnsi="Arial" w:eastAsia="Times New Roman" w:cs="Arial"/>
                <w:b/>
                <w:bCs/>
              </w:rPr>
            </w:pPr>
            <w:r>
              <w:rPr>
                <w:rFonts w:eastAsia="Times New Roman" w:cs="Arial" w:ascii="Arial" w:hAnsi="Arial"/>
                <w:b/>
                <w:bCs/>
              </w:rPr>
            </w:r>
          </w:p>
          <w:p>
            <w:pPr>
              <w:pStyle w:val="Normal"/>
              <w:spacing w:lineRule="auto" w:line="264" w:before="0" w:after="0"/>
              <w:jc w:val="both"/>
              <w:rPr>
                <w:rFonts w:ascii="Arial" w:hAnsi="Arial" w:eastAsia="Times New Roman" w:cs="Arial"/>
                <w:b/>
                <w:bCs/>
              </w:rPr>
            </w:pPr>
            <w:r>
              <w:rPr>
                <w:rFonts w:eastAsia="Times New Roman" w:cs="Arial" w:ascii="Arial" w:hAnsi="Arial"/>
                <w:b/>
                <w:bCs/>
              </w:rPr>
            </w:r>
          </w:p>
          <w:p>
            <w:pPr>
              <w:pStyle w:val="Normal"/>
              <w:spacing w:lineRule="auto" w:line="264" w:before="0" w:after="0"/>
              <w:jc w:val="both"/>
              <w:rPr>
                <w:rFonts w:ascii="Arial" w:hAnsi="Arial" w:eastAsia="Times New Roman" w:cs="Arial"/>
                <w:b/>
                <w:bCs/>
              </w:rPr>
            </w:pPr>
            <w:r>
              <w:rPr>
                <w:rFonts w:eastAsia="Times New Roman" w:cs="Arial" w:ascii="Arial" w:hAnsi="Arial"/>
                <w:b/>
                <w:bCs/>
              </w:rPr>
            </w:r>
          </w:p>
        </w:tc>
        <w:tc>
          <w:tcPr>
            <w:tcW w:w="8895" w:type="dxa"/>
            <w:gridSpan w:val="2"/>
            <w:tcBorders/>
          </w:tcPr>
          <w:p>
            <w:pPr>
              <w:pStyle w:val="Normal"/>
              <w:spacing w:lineRule="auto" w:line="264" w:before="0" w:after="0"/>
              <w:jc w:val="both"/>
              <w:rPr>
                <w:rFonts w:ascii="Arial" w:hAnsi="Arial" w:eastAsia="Times New Roman" w:cs="Arial"/>
              </w:rPr>
            </w:pPr>
            <w:r>
              <w:rPr>
                <w:rFonts w:eastAsia="Times New Roman" w:cs="Arial" w:ascii="Arial" w:hAnsi="Arial"/>
              </w:rPr>
              <w:t>To develop, maintain and provide, in conjunction with Senior Managers in the service area, a range of financial information for budget holders including unit costs and budget monitoring information.</w:t>
            </w:r>
          </w:p>
          <w:p>
            <w:pPr>
              <w:pStyle w:val="Normal"/>
              <w:spacing w:lineRule="auto" w:line="264" w:before="0" w:after="0"/>
              <w:jc w:val="both"/>
              <w:rPr>
                <w:rFonts w:ascii="Arial" w:hAnsi="Arial" w:eastAsia="Times New Roman" w:cs="Arial"/>
              </w:rPr>
            </w:pPr>
            <w:r>
              <w:rPr>
                <w:rFonts w:eastAsia="Times New Roman" w:cs="Arial" w:ascii="Arial" w:hAnsi="Arial"/>
              </w:rPr>
            </w:r>
          </w:p>
          <w:p>
            <w:pPr>
              <w:pStyle w:val="Normal"/>
              <w:spacing w:lineRule="auto" w:line="264" w:before="0" w:after="0"/>
              <w:jc w:val="both"/>
              <w:rPr>
                <w:rFonts w:ascii="Arial" w:hAnsi="Arial" w:eastAsia="Times New Roman" w:cs="Arial"/>
              </w:rPr>
            </w:pPr>
            <w:r>
              <w:rPr>
                <w:rFonts w:eastAsia="Times New Roman" w:cs="Arial" w:ascii="Arial" w:hAnsi="Arial"/>
              </w:rPr>
              <w:t>To identify key risk areas and work with service managers to mitigate the risk.</w:t>
            </w:r>
          </w:p>
          <w:p>
            <w:pPr>
              <w:pStyle w:val="Normal"/>
              <w:spacing w:lineRule="auto" w:line="264" w:before="0" w:after="0"/>
              <w:jc w:val="both"/>
              <w:rPr>
                <w:rFonts w:ascii="Arial" w:hAnsi="Arial" w:eastAsia="Times New Roman" w:cs="Arial"/>
              </w:rPr>
            </w:pPr>
            <w:r>
              <w:rPr>
                <w:rFonts w:eastAsia="Times New Roman" w:cs="Arial" w:ascii="Arial" w:hAnsi="Arial"/>
              </w:rPr>
            </w:r>
          </w:p>
          <w:p>
            <w:pPr>
              <w:pStyle w:val="Normal"/>
              <w:spacing w:lineRule="auto" w:line="264" w:before="0" w:after="0"/>
              <w:jc w:val="both"/>
              <w:rPr>
                <w:rFonts w:ascii="Arial" w:hAnsi="Arial" w:eastAsia="Times New Roman" w:cs="Arial"/>
              </w:rPr>
            </w:pPr>
            <w:r>
              <w:rPr>
                <w:rFonts w:eastAsia="Times New Roman" w:cs="Arial" w:ascii="Arial" w:hAnsi="Arial"/>
              </w:rPr>
              <w:t>To provide advice to, and liaise with, a range of budget holders across the Department to ensure that the best use is made of the Department’s financial resources.</w:t>
            </w:r>
          </w:p>
          <w:p>
            <w:pPr>
              <w:pStyle w:val="Normal"/>
              <w:spacing w:lineRule="auto" w:line="264" w:before="0" w:after="0"/>
              <w:jc w:val="both"/>
              <w:rPr>
                <w:rFonts w:ascii="Arial" w:hAnsi="Arial" w:eastAsia="Times New Roman" w:cs="Arial"/>
              </w:rPr>
            </w:pPr>
            <w:r>
              <w:rPr>
                <w:rFonts w:eastAsia="Times New Roman" w:cs="Arial" w:ascii="Arial" w:hAnsi="Arial"/>
              </w:rPr>
            </w:r>
          </w:p>
          <w:p>
            <w:pPr>
              <w:pStyle w:val="Normal"/>
              <w:spacing w:lineRule="auto" w:line="264" w:before="0" w:after="0"/>
              <w:jc w:val="both"/>
              <w:rPr>
                <w:rFonts w:ascii="Arial" w:hAnsi="Arial" w:eastAsia="Times New Roman" w:cs="Arial"/>
                <w:bCs/>
              </w:rPr>
            </w:pPr>
            <w:r>
              <w:rPr>
                <w:rFonts w:eastAsia="Times New Roman" w:cs="Arial" w:ascii="Arial" w:hAnsi="Arial"/>
                <w:bCs/>
              </w:rPr>
              <w:t>To assist in the arrangement and administration of a programme of financial training for all staff within the Department.</w:t>
            </w:r>
          </w:p>
          <w:p>
            <w:pPr>
              <w:pStyle w:val="Normal"/>
              <w:spacing w:lineRule="auto" w:line="264" w:before="0" w:after="0"/>
              <w:jc w:val="both"/>
              <w:rPr>
                <w:rFonts w:ascii="Arial" w:hAnsi="Arial" w:eastAsia="Times New Roman" w:cs="Arial"/>
              </w:rPr>
            </w:pPr>
            <w:r>
              <w:rPr>
                <w:rFonts w:eastAsia="Times New Roman" w:cs="Arial" w:ascii="Arial" w:hAnsi="Arial"/>
              </w:rPr>
            </w:r>
          </w:p>
          <w:p>
            <w:pPr>
              <w:pStyle w:val="Normal"/>
              <w:spacing w:lineRule="auto" w:line="264" w:before="0" w:after="0"/>
              <w:jc w:val="both"/>
              <w:rPr>
                <w:rFonts w:ascii="Arial" w:hAnsi="Arial" w:eastAsia="Times New Roman" w:cs="Arial"/>
                <w:bCs/>
              </w:rPr>
            </w:pPr>
            <w:r>
              <w:rPr>
                <w:rFonts w:eastAsia="Times New Roman" w:cs="Arial" w:ascii="Arial" w:hAnsi="Arial"/>
                <w:bCs/>
              </w:rPr>
              <w:t>To provide financial support regarding departmental initiatives.</w:t>
            </w:r>
          </w:p>
          <w:p>
            <w:pPr>
              <w:pStyle w:val="Normal"/>
              <w:spacing w:lineRule="auto" w:line="264" w:before="0" w:after="0"/>
              <w:jc w:val="both"/>
              <w:rPr>
                <w:rFonts w:ascii="Arial" w:hAnsi="Arial" w:eastAsia="Times New Roman" w:cs="Arial"/>
              </w:rPr>
            </w:pPr>
            <w:r>
              <w:rPr>
                <w:rFonts w:eastAsia="Times New Roman" w:cs="Arial" w:ascii="Arial" w:hAnsi="Arial"/>
              </w:rPr>
            </w:r>
          </w:p>
          <w:p>
            <w:pPr>
              <w:pStyle w:val="Normal"/>
              <w:spacing w:lineRule="auto" w:line="264" w:before="0" w:after="0"/>
              <w:jc w:val="both"/>
              <w:rPr>
                <w:rFonts w:ascii="Arial" w:hAnsi="Arial" w:eastAsia="Times New Roman" w:cs="Arial"/>
              </w:rPr>
            </w:pPr>
            <w:r>
              <w:rPr>
                <w:rFonts w:eastAsia="Times New Roman" w:cs="Arial" w:ascii="Arial" w:hAnsi="Arial"/>
              </w:rPr>
              <w:t>To provide training in a lead role to ensure all staff are adequately trained.</w:t>
            </w:r>
          </w:p>
          <w:p>
            <w:pPr>
              <w:pStyle w:val="Normal"/>
              <w:tabs>
                <w:tab w:val="left" w:pos="720" w:leader="none"/>
                <w:tab w:val="left" w:pos="3600" w:leader="none"/>
              </w:tabs>
              <w:spacing w:lineRule="auto" w:line="264" w:before="0" w:after="0"/>
              <w:rPr>
                <w:rFonts w:ascii="Arial" w:hAnsi="Arial" w:eastAsia="Times New Roman" w:cs="Arial"/>
              </w:rPr>
            </w:pPr>
            <w:r>
              <w:rPr>
                <w:rFonts w:eastAsia="Times New Roman" w:cs="Arial" w:ascii="Arial" w:hAnsi="Arial"/>
              </w:rPr>
            </w:r>
          </w:p>
          <w:p>
            <w:pPr>
              <w:pStyle w:val="Normal"/>
              <w:spacing w:lineRule="auto" w:line="264" w:before="0" w:after="0"/>
              <w:jc w:val="both"/>
              <w:rPr>
                <w:rFonts w:ascii="Arial" w:hAnsi="Arial" w:eastAsia="Times New Roman" w:cs="Arial"/>
              </w:rPr>
            </w:pPr>
            <w:r>
              <w:rPr>
                <w:rFonts w:eastAsia="Times New Roman" w:cs="Arial" w:ascii="Arial" w:hAnsi="Arial"/>
              </w:rPr>
              <w:t>Responsibility for work on specific financial projects or developments in order to enable the Section to respond to the changes that affect the finance function.</w:t>
            </w:r>
          </w:p>
          <w:p>
            <w:pPr>
              <w:pStyle w:val="Normal"/>
              <w:tabs>
                <w:tab w:val="left" w:pos="720" w:leader="none"/>
                <w:tab w:val="left" w:pos="3600" w:leader="none"/>
              </w:tabs>
              <w:spacing w:lineRule="auto" w:line="264" w:before="0" w:after="0"/>
              <w:rPr>
                <w:rFonts w:ascii="Arial" w:hAnsi="Arial" w:eastAsia="Times New Roman" w:cs="Arial"/>
              </w:rPr>
            </w:pPr>
            <w:r>
              <w:rPr>
                <w:rFonts w:eastAsia="Times New Roman" w:cs="Arial" w:ascii="Arial" w:hAnsi="Arial"/>
              </w:rPr>
            </w:r>
          </w:p>
          <w:p>
            <w:pPr>
              <w:pStyle w:val="Normal"/>
              <w:spacing w:lineRule="auto" w:line="264" w:before="0" w:after="0"/>
              <w:jc w:val="both"/>
              <w:rPr>
                <w:rFonts w:ascii="Arial" w:hAnsi="Arial" w:eastAsia="Times New Roman" w:cs="Arial"/>
              </w:rPr>
            </w:pPr>
            <w:r>
              <w:rPr>
                <w:rFonts w:eastAsia="Times New Roman" w:cs="Arial" w:ascii="Arial" w:hAnsi="Arial"/>
              </w:rPr>
              <w:t xml:space="preserve">To assist in the preparation of final accounts. </w:t>
            </w:r>
          </w:p>
          <w:p>
            <w:pPr>
              <w:pStyle w:val="Normal"/>
              <w:tabs>
                <w:tab w:val="left" w:pos="720" w:leader="none"/>
                <w:tab w:val="left" w:pos="3600" w:leader="none"/>
              </w:tabs>
              <w:spacing w:lineRule="auto" w:line="264" w:before="0" w:after="0"/>
              <w:rPr>
                <w:rFonts w:ascii="Arial" w:hAnsi="Arial" w:eastAsia="Times New Roman" w:cs="Arial"/>
              </w:rPr>
            </w:pPr>
            <w:r>
              <w:rPr>
                <w:rFonts w:eastAsia="Times New Roman" w:cs="Arial" w:ascii="Arial" w:hAnsi="Arial"/>
              </w:rPr>
            </w:r>
          </w:p>
          <w:p>
            <w:pPr>
              <w:pStyle w:val="Normal"/>
              <w:spacing w:lineRule="auto" w:line="264" w:before="0" w:after="0"/>
              <w:jc w:val="both"/>
              <w:rPr>
                <w:rFonts w:ascii="Arial" w:hAnsi="Arial" w:eastAsia="Times New Roman" w:cs="Arial"/>
              </w:rPr>
            </w:pPr>
            <w:r>
              <w:rPr>
                <w:rFonts w:eastAsia="Times New Roman" w:cs="Arial" w:ascii="Arial" w:hAnsi="Arial"/>
              </w:rPr>
              <w:t>Preparation of the budget for the service area within the postholders responsibility.</w:t>
            </w:r>
          </w:p>
          <w:p>
            <w:pPr>
              <w:pStyle w:val="Normal"/>
              <w:tabs>
                <w:tab w:val="left" w:pos="720" w:leader="none"/>
                <w:tab w:val="left" w:pos="3600" w:leader="none"/>
              </w:tabs>
              <w:spacing w:lineRule="auto" w:line="264" w:before="0" w:after="0"/>
              <w:rPr>
                <w:rFonts w:ascii="Arial" w:hAnsi="Arial" w:eastAsia="Times New Roman" w:cs="Arial"/>
              </w:rPr>
            </w:pPr>
            <w:r>
              <w:rPr>
                <w:rFonts w:eastAsia="Times New Roman" w:cs="Arial" w:ascii="Arial" w:hAnsi="Arial"/>
              </w:rPr>
            </w:r>
          </w:p>
          <w:p>
            <w:pPr>
              <w:pStyle w:val="Normal"/>
              <w:spacing w:lineRule="auto" w:line="264" w:before="0" w:after="0"/>
              <w:jc w:val="both"/>
              <w:rPr>
                <w:rFonts w:ascii="Arial" w:hAnsi="Arial" w:eastAsia="Times New Roman" w:cs="Arial"/>
              </w:rPr>
            </w:pPr>
            <w:r>
              <w:rPr>
                <w:rFonts w:eastAsia="Times New Roman" w:cs="Arial" w:ascii="Arial" w:hAnsi="Arial"/>
              </w:rPr>
              <w:t>To prepare budget monitoring information for any area of the Department’s activity.</w:t>
            </w:r>
          </w:p>
          <w:p>
            <w:pPr>
              <w:pStyle w:val="Normal"/>
              <w:tabs>
                <w:tab w:val="left" w:pos="720" w:leader="none"/>
                <w:tab w:val="left" w:pos="3600" w:leader="none"/>
              </w:tabs>
              <w:spacing w:lineRule="auto" w:line="264" w:before="0" w:after="0"/>
              <w:rPr>
                <w:rFonts w:ascii="Arial" w:hAnsi="Arial" w:eastAsia="Times New Roman" w:cs="Arial"/>
              </w:rPr>
            </w:pPr>
            <w:r>
              <w:rPr>
                <w:rFonts w:eastAsia="Times New Roman" w:cs="Arial" w:ascii="Arial" w:hAnsi="Arial"/>
              </w:rPr>
            </w:r>
          </w:p>
          <w:p>
            <w:pPr>
              <w:pStyle w:val="Normal"/>
              <w:spacing w:lineRule="auto" w:line="264" w:before="0" w:after="0"/>
              <w:jc w:val="both"/>
              <w:rPr>
                <w:rFonts w:ascii="Arial" w:hAnsi="Arial" w:eastAsia="Times New Roman" w:cs="Arial"/>
              </w:rPr>
            </w:pPr>
            <w:r>
              <w:rPr>
                <w:rFonts w:eastAsia="Times New Roman" w:cs="Arial" w:ascii="Arial" w:hAnsi="Arial"/>
              </w:rPr>
              <w:t>To assist in the preparation of the monthly monitoring information relating to the budget changes agreed through the Corporate Business Planning Process.</w:t>
            </w:r>
          </w:p>
          <w:p>
            <w:pPr>
              <w:pStyle w:val="Normal"/>
              <w:tabs>
                <w:tab w:val="left" w:pos="720" w:leader="none"/>
                <w:tab w:val="left" w:pos="3600" w:leader="none"/>
              </w:tabs>
              <w:spacing w:lineRule="auto" w:line="264" w:before="0" w:after="0"/>
              <w:rPr>
                <w:rFonts w:ascii="Arial" w:hAnsi="Arial" w:eastAsia="Times New Roman" w:cs="Arial"/>
              </w:rPr>
            </w:pPr>
            <w:r>
              <w:rPr>
                <w:rFonts w:eastAsia="Times New Roman" w:cs="Arial" w:ascii="Arial" w:hAnsi="Arial"/>
              </w:rPr>
            </w:r>
          </w:p>
          <w:p>
            <w:pPr>
              <w:pStyle w:val="Normal"/>
              <w:spacing w:lineRule="auto" w:line="264" w:before="0" w:after="0"/>
              <w:jc w:val="both"/>
              <w:rPr>
                <w:rFonts w:ascii="Arial" w:hAnsi="Arial" w:eastAsia="Times New Roman" w:cs="Arial"/>
              </w:rPr>
            </w:pPr>
            <w:r>
              <w:rPr>
                <w:rFonts w:eastAsia="Times New Roman" w:cs="Arial" w:ascii="Arial" w:hAnsi="Arial"/>
              </w:rPr>
              <w:t>To liaise and consult with a variety of budgets holders in order to agree budget allocations and monitoring information in relation to those allocations.</w:t>
            </w:r>
          </w:p>
          <w:p>
            <w:pPr>
              <w:pStyle w:val="Normal"/>
              <w:tabs>
                <w:tab w:val="left" w:pos="720" w:leader="none"/>
                <w:tab w:val="left" w:pos="3600" w:leader="none"/>
              </w:tabs>
              <w:spacing w:lineRule="auto" w:line="264" w:before="0" w:after="0"/>
              <w:rPr>
                <w:rFonts w:ascii="Arial" w:hAnsi="Arial" w:eastAsia="Times New Roman" w:cs="Arial"/>
              </w:rPr>
            </w:pPr>
            <w:r>
              <w:rPr>
                <w:rFonts w:eastAsia="Times New Roman" w:cs="Arial" w:ascii="Arial" w:hAnsi="Arial"/>
              </w:rPr>
            </w:r>
          </w:p>
          <w:p>
            <w:pPr>
              <w:pStyle w:val="Normal"/>
              <w:spacing w:lineRule="auto" w:line="264" w:before="0" w:after="0"/>
              <w:jc w:val="both"/>
              <w:rPr>
                <w:rFonts w:ascii="Arial" w:hAnsi="Arial" w:eastAsia="Times New Roman" w:cs="Arial"/>
              </w:rPr>
            </w:pPr>
            <w:r>
              <w:rPr>
                <w:rFonts w:eastAsia="Times New Roman" w:cs="Arial" w:ascii="Arial" w:hAnsi="Arial"/>
              </w:rPr>
              <w:t>To create and maintain effective communication with the Budget Holders through consultation, liaison and close working with other relevant staff from the Department and with individuals from other Departments or Agencies.</w:t>
            </w:r>
          </w:p>
          <w:p>
            <w:pPr>
              <w:pStyle w:val="Normal"/>
              <w:tabs>
                <w:tab w:val="left" w:pos="720" w:leader="none"/>
                <w:tab w:val="left" w:pos="3600" w:leader="none"/>
              </w:tabs>
              <w:spacing w:lineRule="auto" w:line="264" w:before="0" w:after="0"/>
              <w:rPr>
                <w:rFonts w:ascii="Arial" w:hAnsi="Arial" w:eastAsia="Times New Roman" w:cs="Arial"/>
              </w:rPr>
            </w:pPr>
            <w:r>
              <w:rPr>
                <w:rFonts w:eastAsia="Times New Roman" w:cs="Arial" w:ascii="Arial" w:hAnsi="Arial"/>
              </w:rPr>
            </w:r>
          </w:p>
          <w:p>
            <w:pPr>
              <w:pStyle w:val="Normal"/>
              <w:spacing w:lineRule="auto" w:line="264" w:before="0" w:after="0"/>
              <w:jc w:val="both"/>
              <w:rPr>
                <w:rFonts w:ascii="Arial" w:hAnsi="Arial" w:eastAsia="Times New Roman" w:cs="Arial"/>
              </w:rPr>
            </w:pPr>
            <w:r>
              <w:rPr>
                <w:rFonts w:eastAsia="Times New Roman" w:cs="Arial" w:ascii="Arial" w:hAnsi="Arial"/>
              </w:rPr>
              <w:t>To be familiar with the opportunities created by the use of information technology facilities and contribute to the further development of computer-based resource systems, within the context of the role, as outlined in the main areas of work.</w:t>
            </w:r>
          </w:p>
          <w:p>
            <w:pPr>
              <w:pStyle w:val="Normal"/>
              <w:tabs>
                <w:tab w:val="left" w:pos="720" w:leader="none"/>
                <w:tab w:val="left" w:pos="3600" w:leader="none"/>
              </w:tabs>
              <w:spacing w:lineRule="auto" w:line="264" w:before="0" w:after="0"/>
              <w:rPr>
                <w:rFonts w:ascii="Arial" w:hAnsi="Arial" w:eastAsia="Times New Roman" w:cs="Arial"/>
              </w:rPr>
            </w:pPr>
            <w:r>
              <w:rPr>
                <w:rFonts w:eastAsia="Times New Roman" w:cs="Arial" w:ascii="Arial" w:hAnsi="Arial"/>
              </w:rPr>
            </w:r>
          </w:p>
          <w:p>
            <w:pPr>
              <w:pStyle w:val="Normal"/>
              <w:spacing w:lineRule="auto" w:line="264" w:before="0" w:after="0"/>
              <w:jc w:val="both"/>
              <w:rPr>
                <w:rFonts w:ascii="Arial" w:hAnsi="Arial" w:eastAsia="Times New Roman" w:cs="Arial"/>
              </w:rPr>
            </w:pPr>
            <w:r>
              <w:rPr>
                <w:rFonts w:eastAsia="Times New Roman" w:cs="Arial" w:ascii="Arial" w:hAnsi="Arial"/>
              </w:rPr>
              <w:t>To assist in other areas of work within the Joint Finance Section, as requested by the Finance Management Team.</w:t>
            </w:r>
          </w:p>
          <w:p>
            <w:pPr>
              <w:pStyle w:val="Normal"/>
              <w:tabs>
                <w:tab w:val="left" w:pos="720" w:leader="none"/>
                <w:tab w:val="left" w:pos="3600" w:leader="none"/>
              </w:tabs>
              <w:spacing w:lineRule="auto" w:line="264" w:before="0" w:after="0"/>
              <w:rPr>
                <w:rFonts w:ascii="Arial" w:hAnsi="Arial" w:eastAsia="Times New Roman" w:cs="Arial"/>
              </w:rPr>
            </w:pPr>
            <w:r>
              <w:rPr>
                <w:rFonts w:eastAsia="Times New Roman" w:cs="Arial" w:ascii="Arial" w:hAnsi="Arial"/>
              </w:rPr>
            </w:r>
          </w:p>
        </w:tc>
      </w:tr>
    </w:tbl>
    <w:p>
      <w:pPr>
        <w:pStyle w:val="Normal"/>
        <w:spacing w:lineRule="auto" w:line="240" w:before="0" w:after="120"/>
        <w:rPr>
          <w:rFonts w:ascii="Arial" w:hAnsi="Arial" w:cs="Arial"/>
          <w:b/>
        </w:rPr>
      </w:pPr>
      <w:r>
        <w:rPr>
          <w:rFonts w:cs="Arial" w:ascii="Arial" w:hAnsi="Arial"/>
          <w:b/>
        </w:rPr>
        <w:t>Main Duties - Grade H (To apply when CCAB/CIMA Qualified by examination)</w:t>
      </w:r>
    </w:p>
    <w:p>
      <w:pPr>
        <w:pStyle w:val="Normal"/>
        <w:spacing w:lineRule="auto" w:line="240" w:before="0" w:after="120"/>
        <w:rPr>
          <w:rFonts w:ascii="Arial" w:hAnsi="Arial" w:cs="Arial"/>
          <w:b/>
        </w:rPr>
      </w:pPr>
      <w:r>
        <w:rPr>
          <w:rFonts w:cs="Arial" w:ascii="Arial" w:hAnsi="Arial"/>
          <w:b/>
        </w:rPr>
      </w:r>
    </w:p>
    <w:tbl>
      <w:tblPr>
        <w:tblW w:w="9637" w:type="dxa"/>
        <w:jc w:val="left"/>
        <w:tblInd w:w="108" w:type="dxa"/>
        <w:tblLayout w:type="fixed"/>
        <w:tblCellMar>
          <w:top w:w="0" w:type="dxa"/>
          <w:left w:w="108" w:type="dxa"/>
          <w:bottom w:w="0" w:type="dxa"/>
          <w:right w:w="108" w:type="dxa"/>
        </w:tblCellMar>
      </w:tblPr>
      <w:tblGrid>
        <w:gridCol w:w="806"/>
        <w:gridCol w:w="8831"/>
      </w:tblGrid>
      <w:tr>
        <w:trPr>
          <w:trHeight w:val="506" w:hRule="atLeast"/>
        </w:trPr>
        <w:tc>
          <w:tcPr>
            <w:tcW w:w="806" w:type="dxa"/>
            <w:tcBorders/>
          </w:tcPr>
          <w:p>
            <w:pPr>
              <w:pStyle w:val="Normal"/>
              <w:spacing w:lineRule="auto" w:line="240" w:before="0" w:after="120"/>
              <w:rPr>
                <w:rFonts w:ascii="Arial" w:hAnsi="Arial" w:cs="Arial"/>
                <w:b/>
              </w:rPr>
            </w:pPr>
            <w:r>
              <w:rPr>
                <w:rFonts w:cs="Arial" w:ascii="Arial" w:hAnsi="Arial"/>
                <w:b/>
              </w:rPr>
              <w:t>1</w:t>
            </w:r>
          </w:p>
        </w:tc>
        <w:tc>
          <w:tcPr>
            <w:tcW w:w="8831" w:type="dxa"/>
            <w:tcBorders/>
          </w:tcPr>
          <w:p>
            <w:pPr>
              <w:pStyle w:val="Normal"/>
              <w:spacing w:lineRule="auto" w:line="240" w:before="0" w:after="0"/>
              <w:rPr>
                <w:rFonts w:ascii="Arial" w:hAnsi="Arial" w:cs="Arial"/>
              </w:rPr>
            </w:pPr>
            <w:r>
              <w:rPr>
                <w:rFonts w:cs="Arial" w:ascii="Arial" w:hAnsi="Arial"/>
              </w:rPr>
              <w:t>Day to day management of the staff that are the responsibility of the post, to be responsible for their development and the performance management of the team.</w:t>
            </w:r>
          </w:p>
        </w:tc>
      </w:tr>
      <w:tr>
        <w:trPr>
          <w:trHeight w:val="506" w:hRule="atLeast"/>
        </w:trPr>
        <w:tc>
          <w:tcPr>
            <w:tcW w:w="806" w:type="dxa"/>
            <w:tcBorders/>
          </w:tcPr>
          <w:p>
            <w:pPr>
              <w:pStyle w:val="Normal"/>
              <w:spacing w:lineRule="auto" w:line="240" w:before="0" w:after="120"/>
              <w:rPr>
                <w:rFonts w:ascii="Arial" w:hAnsi="Arial" w:cs="Arial"/>
                <w:b/>
              </w:rPr>
            </w:pPr>
            <w:r>
              <w:rPr>
                <w:rFonts w:cs="Arial" w:ascii="Arial" w:hAnsi="Arial"/>
                <w:b/>
              </w:rPr>
              <w:t>2</w:t>
            </w:r>
          </w:p>
        </w:tc>
        <w:tc>
          <w:tcPr>
            <w:tcW w:w="8831" w:type="dxa"/>
            <w:tcBorders/>
          </w:tcPr>
          <w:p>
            <w:pPr>
              <w:pStyle w:val="Normal"/>
              <w:spacing w:lineRule="auto" w:line="240" w:before="0" w:after="0"/>
              <w:rPr>
                <w:rFonts w:ascii="Arial" w:hAnsi="Arial" w:cs="Arial"/>
                <w:bCs/>
              </w:rPr>
            </w:pPr>
            <w:r>
              <w:rPr>
                <w:rFonts w:cs="Arial" w:ascii="Arial" w:hAnsi="Arial"/>
                <w:bCs/>
              </w:rPr>
              <w:t>Ensuring the Local Authority’s Section 151 responsibilities are adhered to in all matters.</w:t>
            </w:r>
          </w:p>
        </w:tc>
      </w:tr>
      <w:tr>
        <w:trPr>
          <w:trHeight w:val="628" w:hRule="atLeast"/>
        </w:trPr>
        <w:tc>
          <w:tcPr>
            <w:tcW w:w="806" w:type="dxa"/>
            <w:tcBorders/>
          </w:tcPr>
          <w:p>
            <w:pPr>
              <w:pStyle w:val="Normal"/>
              <w:spacing w:lineRule="auto" w:line="240" w:before="0" w:after="120"/>
              <w:rPr>
                <w:rFonts w:ascii="Arial" w:hAnsi="Arial" w:cs="Arial"/>
                <w:b/>
              </w:rPr>
            </w:pPr>
            <w:r>
              <w:rPr>
                <w:rFonts w:cs="Arial" w:ascii="Arial" w:hAnsi="Arial"/>
                <w:b/>
              </w:rPr>
              <w:t>3</w:t>
            </w:r>
          </w:p>
        </w:tc>
        <w:tc>
          <w:tcPr>
            <w:tcW w:w="8831" w:type="dxa"/>
            <w:tcBorders/>
          </w:tcPr>
          <w:p>
            <w:pPr>
              <w:pStyle w:val="Normal"/>
              <w:spacing w:lineRule="auto" w:line="240" w:before="0" w:after="0"/>
              <w:rPr>
                <w:rFonts w:ascii="Arial" w:hAnsi="Arial" w:cs="Arial"/>
                <w:bCs/>
              </w:rPr>
            </w:pPr>
            <w:r>
              <w:rPr>
                <w:rFonts w:cs="Arial" w:ascii="Arial" w:hAnsi="Arial"/>
                <w:bCs/>
              </w:rPr>
              <w:t>Be proactive in developing services and to demonstrate high level of initiative and constructive challenge in carrying out your duties.</w:t>
            </w:r>
          </w:p>
        </w:tc>
      </w:tr>
      <w:tr>
        <w:trPr>
          <w:trHeight w:val="506" w:hRule="atLeast"/>
        </w:trPr>
        <w:tc>
          <w:tcPr>
            <w:tcW w:w="806" w:type="dxa"/>
            <w:tcBorders/>
          </w:tcPr>
          <w:p>
            <w:pPr>
              <w:pStyle w:val="Normal"/>
              <w:spacing w:lineRule="auto" w:line="240" w:before="0" w:after="120"/>
              <w:rPr>
                <w:rFonts w:ascii="Arial" w:hAnsi="Arial" w:cs="Arial"/>
                <w:b/>
              </w:rPr>
            </w:pPr>
            <w:r>
              <w:rPr>
                <w:rFonts w:cs="Arial" w:ascii="Arial" w:hAnsi="Arial"/>
                <w:b/>
              </w:rPr>
              <w:t>4</w:t>
            </w:r>
          </w:p>
        </w:tc>
        <w:tc>
          <w:tcPr>
            <w:tcW w:w="8831" w:type="dxa"/>
            <w:tcBorders/>
          </w:tcPr>
          <w:p>
            <w:pPr>
              <w:pStyle w:val="Normal"/>
              <w:spacing w:lineRule="auto" w:line="240" w:before="0" w:after="0"/>
              <w:rPr>
                <w:rFonts w:ascii="Arial" w:hAnsi="Arial" w:cs="Arial"/>
                <w:bCs/>
              </w:rPr>
            </w:pPr>
            <w:r>
              <w:rPr>
                <w:rFonts w:cs="Arial" w:ascii="Arial" w:hAnsi="Arial"/>
                <w:bCs/>
              </w:rPr>
              <w:t>Provide Financial Management Information for the areas within the posts span of control.</w:t>
            </w:r>
          </w:p>
        </w:tc>
      </w:tr>
      <w:tr>
        <w:trPr>
          <w:trHeight w:val="506" w:hRule="atLeast"/>
        </w:trPr>
        <w:tc>
          <w:tcPr>
            <w:tcW w:w="806" w:type="dxa"/>
            <w:tcBorders/>
          </w:tcPr>
          <w:p>
            <w:pPr>
              <w:pStyle w:val="Normal"/>
              <w:spacing w:lineRule="auto" w:line="240" w:before="0" w:after="120"/>
              <w:rPr>
                <w:rFonts w:ascii="Arial" w:hAnsi="Arial" w:cs="Arial"/>
                <w:b/>
              </w:rPr>
            </w:pPr>
            <w:r>
              <w:rPr>
                <w:rFonts w:cs="Arial" w:ascii="Arial" w:hAnsi="Arial"/>
                <w:b/>
              </w:rPr>
              <w:t>5</w:t>
            </w:r>
          </w:p>
        </w:tc>
        <w:tc>
          <w:tcPr>
            <w:tcW w:w="8831" w:type="dxa"/>
            <w:tcBorders/>
          </w:tcPr>
          <w:p>
            <w:pPr>
              <w:pStyle w:val="Normal"/>
              <w:spacing w:lineRule="auto" w:line="240" w:before="0" w:after="0"/>
              <w:rPr>
                <w:rFonts w:ascii="Arial" w:hAnsi="Arial" w:cs="Arial"/>
                <w:bCs/>
              </w:rPr>
            </w:pPr>
            <w:r>
              <w:rPr>
                <w:rFonts w:cs="Arial" w:ascii="Arial" w:hAnsi="Arial"/>
                <w:bCs/>
              </w:rPr>
              <w:t>Contribute to the development of the budgets and work with Budget Holders to identify strategic options and challenge when necessary.</w:t>
            </w:r>
          </w:p>
        </w:tc>
      </w:tr>
      <w:tr>
        <w:trPr>
          <w:trHeight w:val="506" w:hRule="atLeast"/>
        </w:trPr>
        <w:tc>
          <w:tcPr>
            <w:tcW w:w="806" w:type="dxa"/>
            <w:tcBorders/>
          </w:tcPr>
          <w:p>
            <w:pPr>
              <w:pStyle w:val="Normal"/>
              <w:spacing w:lineRule="auto" w:line="240" w:before="0" w:after="120"/>
              <w:rPr>
                <w:rFonts w:ascii="Arial" w:hAnsi="Arial" w:cs="Arial"/>
                <w:b/>
              </w:rPr>
            </w:pPr>
            <w:r>
              <w:rPr>
                <w:rFonts w:cs="Arial" w:ascii="Arial" w:hAnsi="Arial"/>
                <w:b/>
              </w:rPr>
              <w:t>6</w:t>
            </w:r>
          </w:p>
        </w:tc>
        <w:tc>
          <w:tcPr>
            <w:tcW w:w="8831" w:type="dxa"/>
            <w:tcBorders/>
          </w:tcPr>
          <w:p>
            <w:pPr>
              <w:pStyle w:val="Normal"/>
              <w:spacing w:lineRule="auto" w:line="240" w:before="0" w:after="0"/>
              <w:rPr>
                <w:rFonts w:ascii="Arial" w:hAnsi="Arial" w:cs="Arial"/>
                <w:bCs/>
              </w:rPr>
            </w:pPr>
            <w:r>
              <w:rPr>
                <w:rFonts w:cs="Arial" w:ascii="Arial" w:hAnsi="Arial"/>
                <w:bCs/>
              </w:rPr>
              <w:t>Responsibility for the maintenance and completion of necessary financial records, accounts and grant claims</w:t>
            </w:r>
          </w:p>
        </w:tc>
      </w:tr>
      <w:tr>
        <w:trPr>
          <w:trHeight w:val="506" w:hRule="atLeast"/>
        </w:trPr>
        <w:tc>
          <w:tcPr>
            <w:tcW w:w="806" w:type="dxa"/>
            <w:tcBorders/>
          </w:tcPr>
          <w:p>
            <w:pPr>
              <w:pStyle w:val="Normal"/>
              <w:spacing w:lineRule="auto" w:line="240" w:before="0" w:after="120"/>
              <w:rPr>
                <w:rFonts w:ascii="Arial" w:hAnsi="Arial" w:cs="Arial"/>
                <w:b/>
              </w:rPr>
            </w:pPr>
            <w:r>
              <w:rPr>
                <w:rFonts w:cs="Arial" w:ascii="Arial" w:hAnsi="Arial"/>
                <w:b/>
              </w:rPr>
              <w:t>7</w:t>
            </w:r>
          </w:p>
        </w:tc>
        <w:tc>
          <w:tcPr>
            <w:tcW w:w="8831" w:type="dxa"/>
            <w:tcBorders/>
          </w:tcPr>
          <w:p>
            <w:pPr>
              <w:pStyle w:val="Normal"/>
              <w:spacing w:lineRule="auto" w:line="240" w:before="0" w:after="0"/>
              <w:rPr>
                <w:rFonts w:ascii="Arial" w:hAnsi="Arial" w:cs="Arial"/>
                <w:bCs/>
              </w:rPr>
            </w:pPr>
            <w:r>
              <w:rPr>
                <w:rFonts w:cs="Arial" w:ascii="Arial" w:hAnsi="Arial"/>
                <w:bCs/>
              </w:rPr>
              <w:t>Lead on Financial Management Information Reporting</w:t>
            </w:r>
          </w:p>
        </w:tc>
      </w:tr>
      <w:tr>
        <w:trPr>
          <w:trHeight w:val="506" w:hRule="atLeast"/>
        </w:trPr>
        <w:tc>
          <w:tcPr>
            <w:tcW w:w="806" w:type="dxa"/>
            <w:tcBorders/>
          </w:tcPr>
          <w:p>
            <w:pPr>
              <w:pStyle w:val="Normal"/>
              <w:spacing w:lineRule="auto" w:line="240" w:before="0" w:after="120"/>
              <w:rPr>
                <w:rFonts w:ascii="Arial" w:hAnsi="Arial" w:cs="Arial"/>
                <w:b/>
              </w:rPr>
            </w:pPr>
            <w:r>
              <w:rPr>
                <w:rFonts w:cs="Arial" w:ascii="Arial" w:hAnsi="Arial"/>
                <w:b/>
              </w:rPr>
              <w:t>8</w:t>
            </w:r>
          </w:p>
        </w:tc>
        <w:tc>
          <w:tcPr>
            <w:tcW w:w="8831" w:type="dxa"/>
            <w:tcBorders/>
          </w:tcPr>
          <w:p>
            <w:pPr>
              <w:pStyle w:val="Normal"/>
              <w:spacing w:lineRule="auto" w:line="240" w:before="0" w:after="0"/>
              <w:rPr>
                <w:rFonts w:ascii="Arial" w:hAnsi="Arial" w:cs="Arial"/>
              </w:rPr>
            </w:pPr>
            <w:r>
              <w:rPr>
                <w:rFonts w:cs="Arial" w:ascii="Arial" w:hAnsi="Arial"/>
              </w:rPr>
              <w:t>Provide advice, support and training to the organisation with regard to all aspects of finance in respect of the delivery of the corporate priorities, strategic options, consolidation of budgets and the maintenance of financial records and accounts.</w:t>
            </w:r>
          </w:p>
        </w:tc>
      </w:tr>
      <w:tr>
        <w:trPr>
          <w:trHeight w:val="506" w:hRule="atLeast"/>
        </w:trPr>
        <w:tc>
          <w:tcPr>
            <w:tcW w:w="806" w:type="dxa"/>
            <w:tcBorders/>
          </w:tcPr>
          <w:p>
            <w:pPr>
              <w:pStyle w:val="Normal"/>
              <w:spacing w:lineRule="auto" w:line="240" w:before="0" w:after="120"/>
              <w:rPr>
                <w:rFonts w:ascii="Arial" w:hAnsi="Arial" w:cs="Arial"/>
                <w:b/>
              </w:rPr>
            </w:pPr>
            <w:r>
              <w:rPr>
                <w:rFonts w:cs="Arial" w:ascii="Arial" w:hAnsi="Arial"/>
                <w:b/>
              </w:rPr>
              <w:t>9</w:t>
            </w:r>
          </w:p>
        </w:tc>
        <w:tc>
          <w:tcPr>
            <w:tcW w:w="8831" w:type="dxa"/>
            <w:tcBorders/>
          </w:tcPr>
          <w:p>
            <w:pPr>
              <w:pStyle w:val="Normal"/>
              <w:spacing w:lineRule="auto" w:line="240" w:before="0" w:after="0"/>
              <w:rPr>
                <w:rFonts w:ascii="Arial" w:hAnsi="Arial" w:cs="Arial"/>
              </w:rPr>
            </w:pPr>
            <w:r>
              <w:rPr>
                <w:rFonts w:cs="Arial" w:ascii="Arial" w:hAnsi="Arial"/>
              </w:rPr>
              <w:t>Provide information for the monthly FMI packs and contribute to the final accounts process</w:t>
            </w:r>
          </w:p>
        </w:tc>
      </w:tr>
      <w:tr>
        <w:trPr>
          <w:trHeight w:val="506" w:hRule="atLeast"/>
        </w:trPr>
        <w:tc>
          <w:tcPr>
            <w:tcW w:w="806" w:type="dxa"/>
            <w:tcBorders/>
          </w:tcPr>
          <w:p>
            <w:pPr>
              <w:pStyle w:val="Normal"/>
              <w:spacing w:lineRule="auto" w:line="240" w:before="0" w:after="120"/>
              <w:rPr>
                <w:rFonts w:ascii="Arial" w:hAnsi="Arial" w:cs="Arial"/>
                <w:b/>
              </w:rPr>
            </w:pPr>
            <w:r>
              <w:rPr>
                <w:rFonts w:cs="Arial" w:ascii="Arial" w:hAnsi="Arial"/>
                <w:b/>
              </w:rPr>
              <w:t>10</w:t>
            </w:r>
          </w:p>
        </w:tc>
        <w:tc>
          <w:tcPr>
            <w:tcW w:w="8831" w:type="dxa"/>
            <w:tcBorders/>
          </w:tcPr>
          <w:p>
            <w:pPr>
              <w:pStyle w:val="Normal"/>
              <w:spacing w:lineRule="auto" w:line="240" w:before="0" w:after="120"/>
              <w:rPr>
                <w:rFonts w:ascii="Arial" w:hAnsi="Arial" w:cs="Arial"/>
                <w:bCs/>
              </w:rPr>
            </w:pPr>
            <w:r>
              <w:rPr>
                <w:rFonts w:cs="Arial" w:ascii="Arial" w:hAnsi="Arial"/>
                <w:bCs/>
              </w:rPr>
              <w:t>Completion of special projects as required from time to time.</w:t>
            </w:r>
          </w:p>
        </w:tc>
      </w:tr>
      <w:tr>
        <w:trPr>
          <w:trHeight w:val="442" w:hRule="atLeast"/>
        </w:trPr>
        <w:tc>
          <w:tcPr>
            <w:tcW w:w="806" w:type="dxa"/>
            <w:tcBorders/>
          </w:tcPr>
          <w:p>
            <w:pPr>
              <w:pStyle w:val="Normal"/>
              <w:spacing w:lineRule="auto" w:line="240" w:before="0" w:after="120"/>
              <w:rPr>
                <w:rFonts w:ascii="Arial" w:hAnsi="Arial" w:cs="Arial"/>
                <w:b/>
              </w:rPr>
            </w:pPr>
            <w:r>
              <w:rPr>
                <w:rFonts w:cs="Arial" w:ascii="Arial" w:hAnsi="Arial"/>
                <w:b/>
              </w:rPr>
              <w:t>11</w:t>
            </w:r>
          </w:p>
        </w:tc>
        <w:tc>
          <w:tcPr>
            <w:tcW w:w="8831" w:type="dxa"/>
            <w:tcBorders/>
          </w:tcPr>
          <w:p>
            <w:pPr>
              <w:pStyle w:val="Normal"/>
              <w:spacing w:lineRule="auto" w:line="240" w:before="0" w:after="120"/>
              <w:rPr>
                <w:rFonts w:ascii="Arial" w:hAnsi="Arial" w:cs="Arial"/>
                <w:bCs/>
              </w:rPr>
            </w:pPr>
            <w:r>
              <w:rPr>
                <w:rFonts w:cs="Arial" w:ascii="Arial" w:hAnsi="Arial"/>
                <w:bCs/>
              </w:rPr>
              <w:t>Assist the Principal Group Accountant and Group Accountant with projects.</w:t>
            </w:r>
          </w:p>
        </w:tc>
      </w:tr>
      <w:tr>
        <w:trPr>
          <w:trHeight w:val="506" w:hRule="atLeast"/>
        </w:trPr>
        <w:tc>
          <w:tcPr>
            <w:tcW w:w="806" w:type="dxa"/>
            <w:tcBorders/>
          </w:tcPr>
          <w:p>
            <w:pPr>
              <w:pStyle w:val="Normal"/>
              <w:spacing w:lineRule="auto" w:line="240" w:before="0" w:after="120"/>
              <w:rPr>
                <w:rFonts w:ascii="Arial" w:hAnsi="Arial" w:cs="Arial"/>
                <w:b/>
              </w:rPr>
            </w:pPr>
            <w:r>
              <w:rPr>
                <w:rFonts w:cs="Arial" w:ascii="Arial" w:hAnsi="Arial"/>
                <w:b/>
              </w:rPr>
              <w:t>12</w:t>
            </w:r>
          </w:p>
        </w:tc>
        <w:tc>
          <w:tcPr>
            <w:tcW w:w="8831" w:type="dxa"/>
            <w:tcBorders/>
          </w:tcPr>
          <w:p>
            <w:pPr>
              <w:pStyle w:val="Normal"/>
              <w:spacing w:lineRule="auto" w:line="240" w:before="0" w:after="120"/>
              <w:rPr>
                <w:rFonts w:ascii="Arial" w:hAnsi="Arial" w:cs="Arial"/>
                <w:bCs/>
              </w:rPr>
            </w:pPr>
            <w:r>
              <w:rPr>
                <w:rFonts w:cs="Arial" w:ascii="Arial" w:hAnsi="Arial"/>
                <w:bCs/>
              </w:rPr>
              <w:t>Support the Department in relation to the financial aspects of its services and working.</w:t>
            </w:r>
          </w:p>
        </w:tc>
      </w:tr>
      <w:tr>
        <w:trPr>
          <w:trHeight w:val="506" w:hRule="atLeast"/>
        </w:trPr>
        <w:tc>
          <w:tcPr>
            <w:tcW w:w="806" w:type="dxa"/>
            <w:tcBorders/>
          </w:tcPr>
          <w:p>
            <w:pPr>
              <w:pStyle w:val="Normal"/>
              <w:spacing w:lineRule="auto" w:line="240" w:before="0" w:after="120"/>
              <w:rPr>
                <w:rFonts w:ascii="Arial" w:hAnsi="Arial" w:cs="Arial"/>
                <w:b/>
              </w:rPr>
            </w:pPr>
            <w:r>
              <w:rPr>
                <w:rFonts w:cs="Arial" w:ascii="Arial" w:hAnsi="Arial"/>
                <w:b/>
              </w:rPr>
              <w:t>13</w:t>
            </w:r>
          </w:p>
        </w:tc>
        <w:tc>
          <w:tcPr>
            <w:tcW w:w="8831" w:type="dxa"/>
            <w:tcBorders/>
          </w:tcPr>
          <w:p>
            <w:pPr>
              <w:pStyle w:val="Normal"/>
              <w:spacing w:lineRule="auto" w:line="240" w:before="0" w:after="120"/>
              <w:rPr>
                <w:rFonts w:ascii="Arial" w:hAnsi="Arial" w:cs="Arial"/>
                <w:bCs/>
              </w:rPr>
            </w:pPr>
            <w:r>
              <w:rPr>
                <w:rFonts w:cs="Arial" w:ascii="Arial" w:hAnsi="Arial"/>
                <w:bCs/>
              </w:rPr>
              <w:t>To assist in the development and delivery of service business and action plans.</w:t>
            </w:r>
          </w:p>
        </w:tc>
      </w:tr>
      <w:tr>
        <w:trPr>
          <w:trHeight w:val="506" w:hRule="atLeast"/>
        </w:trPr>
        <w:tc>
          <w:tcPr>
            <w:tcW w:w="806" w:type="dxa"/>
            <w:tcBorders/>
          </w:tcPr>
          <w:p>
            <w:pPr>
              <w:pStyle w:val="Normal"/>
              <w:spacing w:lineRule="auto" w:line="240" w:before="0" w:after="120"/>
              <w:rPr>
                <w:rFonts w:ascii="Arial" w:hAnsi="Arial" w:cs="Arial"/>
                <w:b/>
              </w:rPr>
            </w:pPr>
            <w:r>
              <w:rPr>
                <w:rFonts w:cs="Arial" w:ascii="Arial" w:hAnsi="Arial"/>
                <w:b/>
              </w:rPr>
              <w:t>14</w:t>
            </w:r>
          </w:p>
        </w:tc>
        <w:tc>
          <w:tcPr>
            <w:tcW w:w="8831" w:type="dxa"/>
            <w:tcBorders/>
          </w:tcPr>
          <w:p>
            <w:pPr>
              <w:pStyle w:val="Normal"/>
              <w:spacing w:lineRule="auto" w:line="240" w:before="0" w:after="120"/>
              <w:rPr>
                <w:rFonts w:ascii="Arial" w:hAnsi="Arial" w:cs="Arial"/>
                <w:bCs/>
              </w:rPr>
            </w:pPr>
            <w:r>
              <w:rPr>
                <w:rFonts w:cs="Arial" w:ascii="Arial" w:hAnsi="Arial"/>
                <w:bCs/>
              </w:rPr>
              <w:t>Support the Department in relation to the financial aspects of its services and working</w:t>
            </w:r>
          </w:p>
        </w:tc>
      </w:tr>
    </w:tbl>
    <w:p>
      <w:pPr>
        <w:pStyle w:val="Normal"/>
        <w:spacing w:lineRule="auto" w:line="240" w:before="0" w:after="120"/>
        <w:rPr>
          <w:rFonts w:ascii="Arial" w:hAnsi="Arial" w:cs="Arial"/>
          <w:b/>
        </w:rPr>
      </w:pPr>
      <w:r>
        <w:rPr>
          <w:rFonts w:cs="Arial" w:ascii="Arial" w:hAnsi="Arial"/>
          <w:b/>
        </w:rPr>
      </w:r>
    </w:p>
    <w:tbl>
      <w:tblPr>
        <w:tblW w:w="9819" w:type="dxa"/>
        <w:jc w:val="left"/>
        <w:tblInd w:w="108" w:type="dxa"/>
        <w:tblLayout w:type="fixed"/>
        <w:tblCellMar>
          <w:top w:w="0" w:type="dxa"/>
          <w:left w:w="108" w:type="dxa"/>
          <w:bottom w:w="0" w:type="dxa"/>
          <w:right w:w="108" w:type="dxa"/>
        </w:tblCellMar>
      </w:tblPr>
      <w:tblGrid>
        <w:gridCol w:w="4547"/>
        <w:gridCol w:w="5272"/>
      </w:tblGrid>
      <w:tr>
        <w:trPr/>
        <w:tc>
          <w:tcPr>
            <w:tcW w:w="4547" w:type="dxa"/>
            <w:tcBorders/>
          </w:tcPr>
          <w:p>
            <w:pPr>
              <w:pStyle w:val="Normal"/>
              <w:spacing w:before="60" w:after="60"/>
              <w:rPr>
                <w:rFonts w:cs="Arial"/>
                <w:b/>
              </w:rPr>
            </w:pPr>
            <w:r>
              <w:rPr>
                <w:rFonts w:cs="Arial"/>
                <w:b/>
              </w:rPr>
              <w:t>Date Job Description prepared/updated</w:t>
            </w:r>
          </w:p>
        </w:tc>
        <w:tc>
          <w:tcPr>
            <w:tcW w:w="5272" w:type="dxa"/>
            <w:tcBorders/>
          </w:tcPr>
          <w:p>
            <w:pPr>
              <w:pStyle w:val="Normal"/>
              <w:spacing w:before="60" w:after="60"/>
              <w:rPr>
                <w:rFonts w:cs="Arial"/>
              </w:rPr>
            </w:pPr>
            <w:r>
              <w:rPr>
                <w:rFonts w:cs="Arial"/>
              </w:rPr>
              <w:t>February 2024</w:t>
            </w:r>
          </w:p>
        </w:tc>
      </w:tr>
      <w:tr>
        <w:trPr/>
        <w:tc>
          <w:tcPr>
            <w:tcW w:w="4547" w:type="dxa"/>
            <w:tcBorders/>
          </w:tcPr>
          <w:p>
            <w:pPr>
              <w:pStyle w:val="Normal"/>
              <w:spacing w:before="60" w:after="60"/>
              <w:rPr>
                <w:rFonts w:cs="Arial"/>
                <w:b/>
              </w:rPr>
            </w:pPr>
            <w:r>
              <w:rPr>
                <w:rFonts w:cs="Arial"/>
                <w:b/>
              </w:rPr>
              <w:t>Job Description prepared by</w:t>
            </w:r>
          </w:p>
        </w:tc>
        <w:tc>
          <w:tcPr>
            <w:tcW w:w="5272" w:type="dxa"/>
            <w:tcBorders/>
          </w:tcPr>
          <w:p>
            <w:pPr>
              <w:pStyle w:val="Normal"/>
              <w:spacing w:before="60" w:after="60"/>
              <w:rPr>
                <w:rFonts w:cs="Arial"/>
              </w:rPr>
            </w:pPr>
            <w:r>
              <w:rPr>
                <w:rFonts w:cs="Arial"/>
              </w:rPr>
              <w:t>Head of Finance - Corporate</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rFonts w:ascii="Arial" w:hAnsi="Arial" w:cs="Arial"/>
          <w:b/>
        </w:rPr>
      </w:pPr>
      <w:r>
        <w:rPr/>
        <w:drawing>
          <wp:anchor behindDoc="0" distT="0" distB="0" distL="0" distR="0" simplePos="0" locked="0" layoutInCell="1" allowOverlap="1" relativeHeight="10">
            <wp:simplePos x="0" y="0"/>
            <wp:positionH relativeFrom="column">
              <wp:posOffset>4652010</wp:posOffset>
            </wp:positionH>
            <wp:positionV relativeFrom="paragraph">
              <wp:posOffset>-550545</wp:posOffset>
            </wp:positionV>
            <wp:extent cx="1904365" cy="837565"/>
            <wp:effectExtent l="0" t="0" r="0" b="0"/>
            <wp:wrapNone/>
            <wp:docPr id="6"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 descr=""/>
                    <pic:cNvPicPr>
                      <a:picLocks noChangeAspect="1" noChangeArrowheads="1"/>
                    </pic:cNvPicPr>
                  </pic:nvPicPr>
                  <pic:blipFill>
                    <a:blip r:embed="rId5"/>
                    <a:srcRect l="-19" t="-43" r="-19" b="-43"/>
                    <a:stretch>
                      <a:fillRect/>
                    </a:stretch>
                  </pic:blipFill>
                  <pic:spPr bwMode="auto">
                    <a:xfrm>
                      <a:off x="0" y="0"/>
                      <a:ext cx="1904365" cy="837565"/>
                    </a:xfrm>
                    <a:prstGeom prst="rect">
                      <a:avLst/>
                    </a:prstGeom>
                  </pic:spPr>
                </pic:pic>
              </a:graphicData>
            </a:graphic>
          </wp:anchor>
        </w:drawing>
        <w:drawing>
          <wp:inline distT="0" distB="0" distL="0" distR="0">
            <wp:extent cx="3692525" cy="513715"/>
            <wp:effectExtent l="0" t="0" r="0" b="0"/>
            <wp:docPr id="7"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 descr=""/>
                    <pic:cNvPicPr>
                      <a:picLocks noChangeAspect="1" noChangeArrowheads="1"/>
                    </pic:cNvPicPr>
                  </pic:nvPicPr>
                  <pic:blipFill>
                    <a:blip r:embed="rId6"/>
                    <a:srcRect l="-12" t="-84" r="-12" b="-84"/>
                    <a:stretch>
                      <a:fillRect/>
                    </a:stretch>
                  </pic:blipFill>
                  <pic:spPr bwMode="auto">
                    <a:xfrm>
                      <a:off x="0" y="0"/>
                      <a:ext cx="3692525" cy="513715"/>
                    </a:xfrm>
                    <a:prstGeom prst="rect">
                      <a:avLst/>
                    </a:prstGeom>
                  </pic:spPr>
                </pic:pic>
              </a:graphicData>
            </a:graphic>
          </wp:inline>
        </w:drawing>
      </w:r>
    </w:p>
    <w:tbl>
      <w:tblPr>
        <w:tblW w:w="9036" w:type="dxa"/>
        <w:jc w:val="left"/>
        <w:tblInd w:w="108" w:type="dxa"/>
        <w:tblLayout w:type="fixed"/>
        <w:tblCellMar>
          <w:top w:w="57" w:type="dxa"/>
          <w:left w:w="108" w:type="dxa"/>
          <w:bottom w:w="57" w:type="dxa"/>
          <w:right w:w="108" w:type="dxa"/>
        </w:tblCellMar>
      </w:tblPr>
      <w:tblGrid>
        <w:gridCol w:w="606"/>
        <w:gridCol w:w="30"/>
        <w:gridCol w:w="861"/>
        <w:gridCol w:w="126"/>
        <w:gridCol w:w="4047"/>
        <w:gridCol w:w="136"/>
        <w:gridCol w:w="17"/>
        <w:gridCol w:w="3213"/>
      </w:tblGrid>
      <w:tr>
        <w:trPr/>
        <w:tc>
          <w:tcPr>
            <w:tcW w:w="1497" w:type="dxa"/>
            <w:gridSpan w:val="3"/>
            <w:tcBorders/>
          </w:tcPr>
          <w:p>
            <w:pPr>
              <w:pStyle w:val="Normal"/>
              <w:spacing w:lineRule="auto" w:line="240" w:before="60" w:after="60"/>
              <w:rPr>
                <w:rFonts w:ascii="Arial" w:hAnsi="Arial" w:cs="Arial"/>
                <w:b/>
              </w:rPr>
            </w:pPr>
            <w:r>
              <w:rPr>
                <w:rFonts w:cs="Arial" w:ascii="Arial" w:hAnsi="Arial"/>
                <w:b/>
              </w:rPr>
              <w:t xml:space="preserve">Department:  </w:t>
            </w:r>
          </w:p>
        </w:tc>
        <w:tc>
          <w:tcPr>
            <w:tcW w:w="7539" w:type="dxa"/>
            <w:gridSpan w:val="5"/>
            <w:tcBorders/>
          </w:tcPr>
          <w:p>
            <w:pPr>
              <w:pStyle w:val="Normal"/>
              <w:spacing w:lineRule="auto" w:line="240" w:before="60" w:after="60"/>
              <w:rPr>
                <w:rFonts w:ascii="Arial" w:hAnsi="Arial" w:cs="Arial"/>
                <w:b/>
                <w:caps/>
              </w:rPr>
            </w:pPr>
            <w:r>
              <w:rPr>
                <w:rFonts w:cs="Arial" w:ascii="Arial" w:hAnsi="Arial"/>
                <w:b/>
                <w:caps/>
              </w:rPr>
              <w:t>Chief Executives and Place</w:t>
            </w:r>
          </w:p>
        </w:tc>
      </w:tr>
      <w:tr>
        <w:trPr/>
        <w:tc>
          <w:tcPr>
            <w:tcW w:w="1497" w:type="dxa"/>
            <w:gridSpan w:val="3"/>
            <w:tcBorders>
              <w:bottom w:val="single" w:sz="4" w:space="0" w:color="000000"/>
            </w:tcBorders>
          </w:tcPr>
          <w:p>
            <w:pPr>
              <w:pStyle w:val="Normal"/>
              <w:spacing w:lineRule="auto" w:line="240" w:before="60" w:after="240"/>
              <w:rPr>
                <w:rFonts w:ascii="Arial" w:hAnsi="Arial" w:cs="Arial"/>
                <w:b/>
              </w:rPr>
            </w:pPr>
            <w:r>
              <w:rPr>
                <w:rFonts w:cs="Arial" w:ascii="Arial" w:hAnsi="Arial"/>
                <w:b/>
              </w:rPr>
              <w:t>Job Title</w:t>
            </w:r>
          </w:p>
        </w:tc>
        <w:tc>
          <w:tcPr>
            <w:tcW w:w="7539" w:type="dxa"/>
            <w:gridSpan w:val="5"/>
            <w:tcBorders/>
          </w:tcPr>
          <w:p>
            <w:pPr>
              <w:pStyle w:val="Normal"/>
              <w:spacing w:lineRule="auto" w:line="240" w:before="60" w:after="60"/>
              <w:rPr>
                <w:rFonts w:ascii="Arial" w:hAnsi="Arial" w:cs="Arial"/>
                <w:b/>
                <w:bCs/>
              </w:rPr>
            </w:pPr>
            <w:r>
              <w:rPr>
                <w:rFonts w:cs="Arial" w:ascii="Arial" w:hAnsi="Arial"/>
                <w:b/>
                <w:bCs/>
              </w:rPr>
              <w:t>Career Grade Principal Accountant</w:t>
            </w:r>
          </w:p>
        </w:tc>
      </w:tr>
      <w:tr>
        <w:trPr/>
        <w:tc>
          <w:tcPr>
            <w:tcW w:w="1497"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60" w:after="240"/>
              <w:rPr>
                <w:rFonts w:ascii="Arial" w:hAnsi="Arial" w:cs="Arial"/>
                <w:b/>
              </w:rPr>
            </w:pPr>
            <w:r>
              <w:rPr>
                <w:rFonts w:cs="Arial" w:ascii="Arial" w:hAnsi="Arial"/>
                <w:b/>
              </w:rPr>
              <w:t>Stage One</w:t>
            </w:r>
          </w:p>
        </w:tc>
        <w:tc>
          <w:tcPr>
            <w:tcW w:w="7539" w:type="dxa"/>
            <w:gridSpan w:val="5"/>
            <w:tcBorders>
              <w:top w:val="single" w:sz="4" w:space="0" w:color="000000"/>
              <w:left w:val="single" w:sz="4" w:space="0" w:color="000000"/>
              <w:bottom w:val="single" w:sz="4" w:space="0" w:color="000000"/>
              <w:right w:val="single" w:sz="4" w:space="0" w:color="000000"/>
            </w:tcBorders>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Hyperlink"/>
              </w:rPr>
              <w:t>Carers-Charter-FINAL.pdf (gmhsc.org.uk)</w:t>
            </w:r>
            <w:r>
              <w:rPr/>
              <w:t xml:space="preserve"> </w:t>
            </w:r>
            <w:r>
              <w:rPr>
                <w:rFonts w:cs="Arial" w:ascii="Arial" w:hAnsi="Arial"/>
                <w:bCs/>
              </w:rPr>
              <w:t>are guaranteed an interview if they meet the essential criteria for the role</w:t>
            </w:r>
          </w:p>
        </w:tc>
      </w:tr>
      <w:tr>
        <w:trPr/>
        <w:tc>
          <w:tcPr>
            <w:tcW w:w="5823" w:type="dxa"/>
            <w:gridSpan w:val="7"/>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The Minimum Essential Requirements for the above Post are as Follows:</w:t>
            </w:r>
          </w:p>
        </w:tc>
        <w:tc>
          <w:tcPr>
            <w:tcW w:w="321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Method of Assessment</w:t>
            </w:r>
          </w:p>
        </w:tc>
      </w:tr>
      <w:tr>
        <w:trPr>
          <w:cantSplit w:val="true"/>
        </w:trPr>
        <w:tc>
          <w:tcPr>
            <w:tcW w:w="606" w:type="dxa"/>
            <w:tcBorders>
              <w:bottom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r>
          </w:p>
        </w:tc>
        <w:tc>
          <w:tcPr>
            <w:tcW w:w="8430" w:type="dxa"/>
            <w:gridSpan w:val="7"/>
            <w:tcBorders>
              <w:bottom w:val="single" w:sz="4" w:space="0" w:color="000000"/>
            </w:tcBorders>
            <w:shd w:fill="D9D9D9" w:val="clear"/>
          </w:tcPr>
          <w:p>
            <w:pPr>
              <w:pStyle w:val="Normal"/>
              <w:spacing w:lineRule="auto" w:line="240" w:before="60" w:after="60"/>
              <w:rPr>
                <w:rFonts w:ascii="Arial" w:hAnsi="Arial" w:cs="Arial"/>
                <w:b/>
              </w:rPr>
            </w:pPr>
            <w:r>
              <w:rPr>
                <w:rFonts w:cs="Arial" w:ascii="Arial" w:hAnsi="Arial"/>
                <w:b/>
              </w:rPr>
              <w:t>Skills and Knowledge</w:t>
            </w:r>
          </w:p>
        </w:tc>
      </w:tr>
      <w:tr>
        <w:trPr>
          <w:cantSplit w:val="true"/>
        </w:trPr>
        <w:tc>
          <w:tcPr>
            <w:tcW w:w="606" w:type="dxa"/>
            <w:tcBorders>
              <w:top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5217"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b/>
                <w:bCs/>
              </w:rPr>
            </w:pPr>
            <w:r>
              <w:rPr>
                <w:rFonts w:cs="Arial" w:ascii="Arial" w:hAnsi="Arial"/>
                <w:b/>
                <w:bCs/>
              </w:rPr>
              <w:t>Grade G Skills and Knowledge</w:t>
            </w:r>
          </w:p>
        </w:tc>
        <w:tc>
          <w:tcPr>
            <w:tcW w:w="3213" w:type="dxa"/>
            <w:tcBorders>
              <w:top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0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217"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The ability to produce, evaluate and interpret financial management information on a regular basis for the benefit of Service Managers.</w:t>
            </w:r>
          </w:p>
        </w:tc>
        <w:tc>
          <w:tcPr>
            <w:tcW w:w="3213"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 Application Form/ Assessment</w:t>
            </w:r>
          </w:p>
        </w:tc>
      </w:tr>
      <w:tr>
        <w:trPr>
          <w:cantSplit w:val="true"/>
        </w:trPr>
        <w:tc>
          <w:tcPr>
            <w:tcW w:w="606" w:type="dxa"/>
            <w:tcBorders>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217"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The ability to communicate and present detailed financial information to finance and non-finance individuals/ groups at all levels of the organisation.</w:t>
            </w:r>
          </w:p>
        </w:tc>
        <w:tc>
          <w:tcPr>
            <w:tcW w:w="3213"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Application/Interview</w:t>
            </w:r>
          </w:p>
        </w:tc>
      </w:tr>
      <w:tr>
        <w:trPr>
          <w:cantSplit w:val="true"/>
        </w:trPr>
        <w:tc>
          <w:tcPr>
            <w:tcW w:w="606" w:type="dxa"/>
            <w:tcBorders>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217"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Computer aptitude demonstrated by the ability to produce, evaluate and interpret data into meaningful information for Managers and budget holders in a format that is relevant for the intended audience</w:t>
            </w:r>
          </w:p>
        </w:tc>
        <w:tc>
          <w:tcPr>
            <w:tcW w:w="3213"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06" w:type="dxa"/>
            <w:tcBorders>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217"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The ability to work with non-finance members of staff, advising and guiding relating to the use of project appraisal techniques and value for money.</w:t>
            </w:r>
          </w:p>
        </w:tc>
        <w:tc>
          <w:tcPr>
            <w:tcW w:w="3213"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06" w:type="dxa"/>
            <w:tcBorders>
              <w:bottom w:val="single" w:sz="4" w:space="0" w:color="000000"/>
            </w:tcBorders>
          </w:tcPr>
          <w:p>
            <w:pPr>
              <w:pStyle w:val="Normal"/>
              <w:spacing w:lineRule="auto" w:line="240" w:before="120" w:after="120"/>
              <w:rPr>
                <w:rFonts w:ascii="Arial" w:hAnsi="Arial" w:cs="Arial"/>
              </w:rPr>
            </w:pPr>
            <w:r>
              <w:rPr>
                <w:rFonts w:cs="Arial" w:ascii="Arial" w:hAnsi="Arial"/>
              </w:rPr>
              <w:t>5.</w:t>
            </w:r>
          </w:p>
        </w:tc>
        <w:tc>
          <w:tcPr>
            <w:tcW w:w="5217"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Must be able to work to deadlines and manage time effectively, whilst demonstrating both team working and working on own initiative.</w:t>
            </w:r>
          </w:p>
        </w:tc>
        <w:tc>
          <w:tcPr>
            <w:tcW w:w="3213"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 / Interview</w:t>
            </w:r>
          </w:p>
        </w:tc>
      </w:tr>
      <w:tr>
        <w:trPr>
          <w:cantSplit w:val="true"/>
        </w:trPr>
        <w:tc>
          <w:tcPr>
            <w:tcW w:w="606" w:type="dxa"/>
            <w:tcBorders>
              <w:bottom w:val="single" w:sz="4" w:space="0" w:color="000000"/>
            </w:tcBorders>
          </w:tcPr>
          <w:p>
            <w:pPr>
              <w:pStyle w:val="Normal"/>
              <w:spacing w:lineRule="auto" w:line="240" w:before="120" w:after="120"/>
              <w:rPr>
                <w:rFonts w:ascii="Arial" w:hAnsi="Arial" w:cs="Arial"/>
              </w:rPr>
            </w:pPr>
            <w:r>
              <w:rPr>
                <w:rFonts w:cs="Arial" w:ascii="Arial" w:hAnsi="Arial"/>
              </w:rPr>
              <w:t>6.</w:t>
            </w:r>
          </w:p>
        </w:tc>
        <w:tc>
          <w:tcPr>
            <w:tcW w:w="5217"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Ability to advise Managers and budget holders about their budgets, the Council’s financial rules and regulations and the appropriate accounting treatment</w:t>
            </w:r>
          </w:p>
        </w:tc>
        <w:tc>
          <w:tcPr>
            <w:tcW w:w="3213"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 Form/Assessment</w:t>
            </w:r>
          </w:p>
        </w:tc>
      </w:tr>
      <w:tr>
        <w:trPr>
          <w:cantSplit w:val="true"/>
        </w:trPr>
        <w:tc>
          <w:tcPr>
            <w:tcW w:w="60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7.</w:t>
            </w:r>
          </w:p>
        </w:tc>
        <w:tc>
          <w:tcPr>
            <w:tcW w:w="5217"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The ability to build up relationships with others both inside and outside the Joint Finance Section.</w:t>
            </w:r>
          </w:p>
        </w:tc>
        <w:tc>
          <w:tcPr>
            <w:tcW w:w="3213"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0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8.</w:t>
            </w:r>
          </w:p>
        </w:tc>
        <w:tc>
          <w:tcPr>
            <w:tcW w:w="5217"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The ability to identify and resolve problems relating to financial management in a proactive way and demonstrate a challenging approach to problem solving.</w:t>
            </w:r>
          </w:p>
        </w:tc>
        <w:tc>
          <w:tcPr>
            <w:tcW w:w="3213"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 / Interview</w:t>
            </w:r>
          </w:p>
        </w:tc>
      </w:tr>
      <w:tr>
        <w:trPr>
          <w:cantSplit w:val="true"/>
        </w:trPr>
        <w:tc>
          <w:tcPr>
            <w:tcW w:w="606" w:type="dxa"/>
            <w:tcBorders>
              <w:bottom w:val="single" w:sz="4" w:space="0" w:color="000000"/>
            </w:tcBorders>
          </w:tcPr>
          <w:p>
            <w:pPr>
              <w:pStyle w:val="Normal"/>
              <w:spacing w:lineRule="auto" w:line="240" w:before="120" w:after="120"/>
              <w:rPr>
                <w:rFonts w:ascii="Arial" w:hAnsi="Arial" w:cs="Arial"/>
              </w:rPr>
            </w:pPr>
            <w:r>
              <w:rPr>
                <w:rFonts w:cs="Arial" w:ascii="Arial" w:hAnsi="Arial"/>
              </w:rPr>
              <w:t>9.</w:t>
            </w:r>
          </w:p>
        </w:tc>
        <w:tc>
          <w:tcPr>
            <w:tcW w:w="5217"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A knowledge and understanding of the National, Corporate and Departmental Policies on Confidentiality, and the management and sharing of information.</w:t>
            </w:r>
          </w:p>
        </w:tc>
        <w:tc>
          <w:tcPr>
            <w:tcW w:w="3213" w:type="dxa"/>
            <w:tcBorders>
              <w:bottom w:val="single" w:sz="4" w:space="0" w:color="000000"/>
            </w:tcBorders>
          </w:tcPr>
          <w:p>
            <w:pPr>
              <w:pStyle w:val="Normal"/>
              <w:spacing w:lineRule="auto" w:line="240" w:before="0" w:after="0"/>
              <w:rPr>
                <w:rFonts w:ascii="Arial" w:hAnsi="Arial" w:cs="Arial"/>
              </w:rPr>
            </w:pPr>
            <w:r>
              <w:rPr>
                <w:rFonts w:cs="Arial" w:ascii="Arial" w:hAnsi="Arial"/>
              </w:rPr>
              <w:t>Interview</w:t>
            </w:r>
          </w:p>
          <w:p>
            <w:pPr>
              <w:pStyle w:val="Normal"/>
              <w:spacing w:lineRule="auto" w:line="240" w:before="120" w:after="120"/>
              <w:rPr>
                <w:rFonts w:ascii="Arial" w:hAnsi="Arial" w:cs="Arial"/>
              </w:rPr>
            </w:pPr>
            <w:r>
              <w:rPr>
                <w:rFonts w:cs="Arial" w:ascii="Arial" w:hAnsi="Arial"/>
              </w:rPr>
            </w:r>
          </w:p>
        </w:tc>
      </w:tr>
      <w:tr>
        <w:trPr>
          <w:cantSplit w:val="true"/>
        </w:trPr>
        <w:tc>
          <w:tcPr>
            <w:tcW w:w="606" w:type="dxa"/>
            <w:tcBorders>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5217" w:type="dxa"/>
            <w:gridSpan w:val="6"/>
            <w:tcBorders>
              <w:bottom w:val="single" w:sz="4" w:space="0" w:color="000000"/>
            </w:tcBorders>
          </w:tcPr>
          <w:p>
            <w:pPr>
              <w:pStyle w:val="Normal"/>
              <w:spacing w:lineRule="auto" w:line="240" w:before="120" w:after="120"/>
              <w:ind w:right="175"/>
              <w:rPr>
                <w:rFonts w:ascii="Arial" w:hAnsi="Arial" w:cs="Arial"/>
                <w:b/>
                <w:bCs/>
              </w:rPr>
            </w:pPr>
            <w:r>
              <w:rPr>
                <w:rFonts w:cs="Arial" w:ascii="Arial" w:hAnsi="Arial"/>
                <w:b/>
                <w:bCs/>
              </w:rPr>
              <w:t>Grade H Skills and Knowledge</w:t>
            </w:r>
          </w:p>
        </w:tc>
        <w:tc>
          <w:tcPr>
            <w:tcW w:w="3213" w:type="dxa"/>
            <w:tcBorders>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06" w:type="dxa"/>
            <w:tcBorders>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217"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High level of financial management and accountancy skills</w:t>
            </w:r>
          </w:p>
        </w:tc>
        <w:tc>
          <w:tcPr>
            <w:tcW w:w="3213"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 Form / Interview/Assessment</w:t>
            </w:r>
          </w:p>
        </w:tc>
      </w:tr>
      <w:tr>
        <w:trPr>
          <w:cantSplit w:val="true"/>
        </w:trPr>
        <w:tc>
          <w:tcPr>
            <w:tcW w:w="606" w:type="dxa"/>
            <w:tcBorders>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217" w:type="dxa"/>
            <w:gridSpan w:val="6"/>
            <w:tcBorders>
              <w:bottom w:val="single" w:sz="4" w:space="0" w:color="000000"/>
            </w:tcBorders>
          </w:tcPr>
          <w:p>
            <w:pPr>
              <w:pStyle w:val="Normal"/>
              <w:spacing w:lineRule="auto" w:line="240" w:before="120" w:after="120"/>
              <w:ind w:right="175"/>
              <w:rPr>
                <w:rFonts w:ascii="Arial" w:hAnsi="Arial" w:eastAsia="Times New Roman" w:cs="Arial"/>
              </w:rPr>
            </w:pPr>
            <w:r>
              <w:rPr>
                <w:rFonts w:eastAsia="Times New Roman" w:cs="Arial" w:ascii="Arial" w:hAnsi="Arial"/>
              </w:rPr>
              <w:t>Good communication skills both orally and in writing with the ability to influence and persuade senior officers</w:t>
            </w:r>
          </w:p>
        </w:tc>
        <w:tc>
          <w:tcPr>
            <w:tcW w:w="3213"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 Form / Interview/Assessment</w:t>
            </w:r>
          </w:p>
        </w:tc>
      </w:tr>
      <w:tr>
        <w:trPr>
          <w:cantSplit w:val="true"/>
        </w:trPr>
        <w:tc>
          <w:tcPr>
            <w:tcW w:w="606" w:type="dxa"/>
            <w:tcBorders>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217" w:type="dxa"/>
            <w:gridSpan w:val="6"/>
            <w:tcBorders>
              <w:bottom w:val="single" w:sz="4" w:space="0" w:color="000000"/>
            </w:tcBorders>
          </w:tcPr>
          <w:p>
            <w:pPr>
              <w:pStyle w:val="Normal"/>
              <w:spacing w:lineRule="auto" w:line="240" w:before="120" w:after="120"/>
              <w:ind w:right="175"/>
              <w:rPr>
                <w:rFonts w:ascii="Arial" w:hAnsi="Arial" w:eastAsia="Times New Roman" w:cs="Arial"/>
              </w:rPr>
            </w:pPr>
            <w:r>
              <w:rPr>
                <w:rFonts w:eastAsia="Times New Roman" w:cs="Arial" w:ascii="Arial" w:hAnsi="Arial"/>
              </w:rPr>
              <w:t>High level of technical ability to ensure that accounting standards and codes of practice are fully understood and adhered to.</w:t>
            </w:r>
          </w:p>
        </w:tc>
        <w:tc>
          <w:tcPr>
            <w:tcW w:w="3213" w:type="dxa"/>
            <w:tcBorders>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06" w:type="dxa"/>
            <w:tcBorders>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217"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Have an excellent understanding and practical experience of using information technology to best advantage</w:t>
            </w:r>
          </w:p>
        </w:tc>
        <w:tc>
          <w:tcPr>
            <w:tcW w:w="3213" w:type="dxa"/>
            <w:tcBorders>
              <w:bottom w:val="single" w:sz="4" w:space="0" w:color="000000"/>
            </w:tcBorders>
          </w:tcPr>
          <w:p>
            <w:pPr>
              <w:pStyle w:val="Normal"/>
              <w:spacing w:lineRule="auto" w:line="240" w:before="120" w:after="120"/>
              <w:rPr>
                <w:rFonts w:ascii="Arial" w:hAnsi="Arial" w:cs="Arial"/>
              </w:rPr>
            </w:pPr>
            <w:r>
              <w:rPr>
                <w:rFonts w:cs="Arial" w:ascii="Arial" w:hAnsi="Arial"/>
              </w:rPr>
              <w:t xml:space="preserve">Application Form / Interview/Assessment </w:t>
            </w:r>
          </w:p>
        </w:tc>
      </w:tr>
      <w:tr>
        <w:trPr>
          <w:cantSplit w:val="true"/>
        </w:trPr>
        <w:tc>
          <w:tcPr>
            <w:tcW w:w="606" w:type="dxa"/>
            <w:tcBorders>
              <w:bottom w:val="single" w:sz="4" w:space="0" w:color="000000"/>
            </w:tcBorders>
          </w:tcPr>
          <w:p>
            <w:pPr>
              <w:pStyle w:val="Normal"/>
              <w:spacing w:lineRule="auto" w:line="240" w:before="120" w:after="120"/>
              <w:rPr>
                <w:rFonts w:ascii="Arial" w:hAnsi="Arial" w:cs="Arial"/>
              </w:rPr>
            </w:pPr>
            <w:r>
              <w:rPr>
                <w:rFonts w:cs="Arial" w:ascii="Arial" w:hAnsi="Arial"/>
              </w:rPr>
              <w:t>5</w:t>
            </w:r>
          </w:p>
        </w:tc>
        <w:tc>
          <w:tcPr>
            <w:tcW w:w="5217"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An ability to plan ahead and to meet agreed targets and deadlines set.</w:t>
            </w:r>
          </w:p>
        </w:tc>
        <w:tc>
          <w:tcPr>
            <w:tcW w:w="3213" w:type="dxa"/>
            <w:tcBorders>
              <w:bottom w:val="single" w:sz="4" w:space="0" w:color="000000"/>
            </w:tcBorders>
          </w:tcPr>
          <w:p>
            <w:pPr>
              <w:pStyle w:val="Normal"/>
              <w:spacing w:lineRule="auto" w:line="264" w:before="0" w:after="0"/>
              <w:rPr>
                <w:rFonts w:ascii="Arial" w:hAnsi="Arial" w:eastAsia="Times New Roman" w:cs="Arial"/>
              </w:rPr>
            </w:pPr>
            <w:r>
              <w:rPr>
                <w:rFonts w:eastAsia="Times New Roman" w:cs="Arial" w:ascii="Arial" w:hAnsi="Arial"/>
              </w:rPr>
              <w:t>Application/Interview</w:t>
            </w:r>
          </w:p>
          <w:p>
            <w:pPr>
              <w:pStyle w:val="Normal"/>
              <w:spacing w:lineRule="auto" w:line="240" w:before="120" w:after="120"/>
              <w:rPr>
                <w:rFonts w:ascii="Arial" w:hAnsi="Arial" w:cs="Arial"/>
              </w:rPr>
            </w:pPr>
            <w:r>
              <w:rPr>
                <w:rFonts w:cs="Arial" w:ascii="Arial" w:hAnsi="Arial"/>
              </w:rPr>
            </w:r>
          </w:p>
        </w:tc>
      </w:tr>
      <w:tr>
        <w:trPr>
          <w:cantSplit w:val="true"/>
        </w:trPr>
        <w:tc>
          <w:tcPr>
            <w:tcW w:w="606" w:type="dxa"/>
            <w:tcBorders>
              <w:bottom w:val="single" w:sz="4" w:space="0" w:color="000000"/>
            </w:tcBorders>
          </w:tcPr>
          <w:p>
            <w:pPr>
              <w:pStyle w:val="Normal"/>
              <w:spacing w:lineRule="auto" w:line="240" w:before="120" w:after="120"/>
              <w:rPr>
                <w:rFonts w:ascii="Arial" w:hAnsi="Arial" w:cs="Arial"/>
              </w:rPr>
            </w:pPr>
            <w:r>
              <w:rPr>
                <w:rFonts w:cs="Arial" w:ascii="Arial" w:hAnsi="Arial"/>
              </w:rPr>
              <w:t>6</w:t>
            </w:r>
          </w:p>
        </w:tc>
        <w:tc>
          <w:tcPr>
            <w:tcW w:w="5217" w:type="dxa"/>
            <w:gridSpan w:val="6"/>
            <w:tcBorders>
              <w:bottom w:val="single" w:sz="4" w:space="0" w:color="000000"/>
            </w:tcBorders>
          </w:tcPr>
          <w:p>
            <w:pPr>
              <w:pStyle w:val="Normal"/>
              <w:spacing w:lineRule="auto" w:line="240" w:before="120" w:after="120"/>
              <w:ind w:right="175"/>
              <w:rPr>
                <w:rFonts w:ascii="Arial" w:hAnsi="Arial" w:eastAsia="Times New Roman" w:cs="Arial"/>
              </w:rPr>
            </w:pPr>
            <w:r>
              <w:rPr>
                <w:rFonts w:eastAsia="Times New Roman" w:cs="Arial" w:ascii="Arial" w:hAnsi="Arial"/>
              </w:rPr>
              <w:t>Have a high level of ability to work with and co-ordinate the team, to ensure that the potential of the team is maximised, and high-quality services are provided.</w:t>
            </w:r>
          </w:p>
        </w:tc>
        <w:tc>
          <w:tcPr>
            <w:tcW w:w="3213" w:type="dxa"/>
            <w:tcBorders>
              <w:bottom w:val="single" w:sz="4" w:space="0" w:color="000000"/>
            </w:tcBorders>
          </w:tcPr>
          <w:p>
            <w:pPr>
              <w:pStyle w:val="Normal"/>
              <w:spacing w:lineRule="auto" w:line="264" w:before="0" w:after="0"/>
              <w:rPr>
                <w:rFonts w:ascii="Arial" w:hAnsi="Arial" w:cs="Arial"/>
              </w:rPr>
            </w:pPr>
            <w:r>
              <w:rPr>
                <w:rFonts w:cs="Arial" w:ascii="Arial" w:hAnsi="Arial"/>
              </w:rPr>
              <w:t>Application Form / Interview/Assessment</w:t>
            </w:r>
          </w:p>
        </w:tc>
      </w:tr>
      <w:tr>
        <w:trPr>
          <w:cantSplit w:val="true"/>
        </w:trPr>
        <w:tc>
          <w:tcPr>
            <w:tcW w:w="606" w:type="dxa"/>
            <w:tcBorders>
              <w:bottom w:val="single" w:sz="4" w:space="0" w:color="000000"/>
            </w:tcBorders>
          </w:tcPr>
          <w:p>
            <w:pPr>
              <w:pStyle w:val="Normal"/>
              <w:spacing w:lineRule="auto" w:line="240" w:before="120" w:after="120"/>
              <w:rPr>
                <w:rFonts w:ascii="Arial" w:hAnsi="Arial" w:cs="Arial"/>
              </w:rPr>
            </w:pPr>
            <w:r>
              <w:rPr>
                <w:rFonts w:cs="Arial" w:ascii="Arial" w:hAnsi="Arial"/>
              </w:rPr>
              <w:t>7</w:t>
            </w:r>
          </w:p>
        </w:tc>
        <w:tc>
          <w:tcPr>
            <w:tcW w:w="5217" w:type="dxa"/>
            <w:gridSpan w:val="6"/>
            <w:tcBorders>
              <w:bottom w:val="single" w:sz="4" w:space="0" w:color="000000"/>
            </w:tcBorders>
          </w:tcPr>
          <w:p>
            <w:pPr>
              <w:pStyle w:val="Normal"/>
              <w:spacing w:lineRule="auto" w:line="240" w:before="120" w:after="120"/>
              <w:ind w:right="175"/>
              <w:rPr>
                <w:rFonts w:ascii="Arial" w:hAnsi="Arial" w:eastAsia="Times New Roman" w:cs="Arial"/>
              </w:rPr>
            </w:pPr>
            <w:r>
              <w:rPr>
                <w:rFonts w:eastAsia="Times New Roman" w:cs="Arial" w:ascii="Arial" w:hAnsi="Arial"/>
              </w:rPr>
              <w:t>Ability to provide advice and guidance to senior officers and budget managers within the Department and external partners, agencies, and customers.</w:t>
            </w:r>
          </w:p>
        </w:tc>
        <w:tc>
          <w:tcPr>
            <w:tcW w:w="3213" w:type="dxa"/>
            <w:tcBorders>
              <w:bottom w:val="single" w:sz="4" w:space="0" w:color="000000"/>
            </w:tcBorders>
          </w:tcPr>
          <w:p>
            <w:pPr>
              <w:pStyle w:val="Normal"/>
              <w:spacing w:lineRule="auto" w:line="264" w:before="0" w:after="0"/>
              <w:rPr>
                <w:rFonts w:ascii="Arial" w:hAnsi="Arial" w:eastAsia="Times New Roman" w:cs="Arial"/>
              </w:rPr>
            </w:pPr>
            <w:r>
              <w:rPr>
                <w:rFonts w:eastAsia="Times New Roman" w:cs="Arial" w:ascii="Arial" w:hAnsi="Arial"/>
              </w:rPr>
              <w:t>Assessment</w:t>
            </w:r>
          </w:p>
          <w:p>
            <w:pPr>
              <w:pStyle w:val="Normal"/>
              <w:spacing w:lineRule="auto" w:line="240" w:before="120" w:after="120"/>
              <w:rPr>
                <w:rFonts w:ascii="Arial" w:hAnsi="Arial" w:cs="Arial"/>
              </w:rPr>
            </w:pPr>
            <w:r>
              <w:rPr>
                <w:rFonts w:cs="Arial" w:ascii="Arial" w:hAnsi="Arial"/>
              </w:rPr>
            </w:r>
          </w:p>
        </w:tc>
      </w:tr>
      <w:tr>
        <w:trPr>
          <w:cantSplit w:val="true"/>
        </w:trPr>
        <w:tc>
          <w:tcPr>
            <w:tcW w:w="606" w:type="dxa"/>
            <w:tcBorders>
              <w:bottom w:val="single" w:sz="4" w:space="0" w:color="000000"/>
            </w:tcBorders>
          </w:tcPr>
          <w:p>
            <w:pPr>
              <w:pStyle w:val="Normal"/>
              <w:spacing w:lineRule="auto" w:line="240" w:before="120" w:after="120"/>
              <w:rPr>
                <w:rFonts w:ascii="Arial" w:hAnsi="Arial" w:cs="Arial"/>
              </w:rPr>
            </w:pPr>
            <w:r>
              <w:rPr>
                <w:rFonts w:cs="Arial" w:ascii="Arial" w:hAnsi="Arial"/>
              </w:rPr>
              <w:t>8</w:t>
            </w:r>
          </w:p>
        </w:tc>
        <w:tc>
          <w:tcPr>
            <w:tcW w:w="5217"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Ability to work as a strong team player and on your own initiative.  To be able to demonstrate a proven track record of problem-solving skills which are used to seek out and deliver continuous improvements to services.</w:t>
            </w:r>
          </w:p>
        </w:tc>
        <w:tc>
          <w:tcPr>
            <w:tcW w:w="3213"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 Form / Interview</w:t>
            </w:r>
          </w:p>
        </w:tc>
      </w:tr>
      <w:tr>
        <w:trPr>
          <w:cantSplit w:val="true"/>
        </w:trPr>
        <w:tc>
          <w:tcPr>
            <w:tcW w:w="606" w:type="dxa"/>
            <w:tcBorders>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5217" w:type="dxa"/>
            <w:gridSpan w:val="6"/>
            <w:tcBorders>
              <w:bottom w:val="single" w:sz="4" w:space="0" w:color="000000"/>
            </w:tcBorders>
          </w:tcPr>
          <w:p>
            <w:pPr>
              <w:pStyle w:val="Normal"/>
              <w:spacing w:lineRule="auto" w:line="240" w:before="120" w:after="120"/>
              <w:ind w:right="175"/>
              <w:rPr/>
            </w:pPr>
            <w:r>
              <w:rPr>
                <w:rFonts w:cs="Arial" w:ascii="Arial" w:hAnsi="Arial"/>
                <w:b/>
              </w:rPr>
              <w:t>Competencies</w:t>
            </w:r>
            <w:r>
              <w:rPr>
                <w:rFonts w:cs="Arial" w:ascii="Arial" w:hAnsi="Arial"/>
              </w:rPr>
              <w:t xml:space="preserve"> – Please note the council’s corporate competencies, which are considered to be essential for all roles, are in the attached CORE COMPETENCIES document.</w:t>
            </w:r>
          </w:p>
        </w:tc>
        <w:tc>
          <w:tcPr>
            <w:tcW w:w="3213" w:type="dxa"/>
            <w:tcBorders>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9036"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keepNext w:val="true"/>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636" w:type="dxa"/>
            <w:gridSpan w:val="2"/>
            <w:tcBorders>
              <w:top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5170" w:type="dxa"/>
            <w:gridSpan w:val="4"/>
            <w:tcBorders>
              <w:top w:val="single" w:sz="4" w:space="0" w:color="000000"/>
              <w:bottom w:val="single" w:sz="4" w:space="0" w:color="000000"/>
            </w:tcBorders>
          </w:tcPr>
          <w:p>
            <w:pPr>
              <w:pStyle w:val="Normal"/>
              <w:keepNext w:val="true"/>
              <w:spacing w:lineRule="auto" w:line="240" w:before="120" w:after="120"/>
              <w:rPr/>
            </w:pPr>
            <w:r>
              <w:rPr>
                <w:rFonts w:cs="Arial" w:ascii="Arial" w:hAnsi="Arial"/>
                <w:b/>
                <w:bCs/>
              </w:rPr>
              <w:t xml:space="preserve">Grade G </w:t>
            </w:r>
            <w:r>
              <w:rPr>
                <w:rFonts w:cs="Arial" w:ascii="Arial" w:hAnsi="Arial"/>
                <w:b/>
              </w:rPr>
              <w:t>Experience/Qualifications/Training etc</w:t>
            </w:r>
          </w:p>
        </w:tc>
        <w:tc>
          <w:tcPr>
            <w:tcW w:w="3230" w:type="dxa"/>
            <w:gridSpan w:val="2"/>
            <w:tcBorders>
              <w:top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36"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170"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Experience of working in a relevant financial setting for a period of 3 years.</w:t>
            </w:r>
          </w:p>
        </w:tc>
        <w:tc>
          <w:tcPr>
            <w:tcW w:w="3230"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36"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170"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Must be either AAT or Part Qualified (CCAB)</w:t>
            </w:r>
          </w:p>
        </w:tc>
        <w:tc>
          <w:tcPr>
            <w:tcW w:w="3230"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 Form / Certificate</w:t>
            </w:r>
          </w:p>
        </w:tc>
      </w:tr>
      <w:tr>
        <w:trPr>
          <w:cantSplit w:val="true"/>
        </w:trPr>
        <w:tc>
          <w:tcPr>
            <w:tcW w:w="636"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170"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 high degree of knowledge and experience of creating and maintaining spreadsheets in order to analyse complex financial information.</w:t>
            </w:r>
          </w:p>
        </w:tc>
        <w:tc>
          <w:tcPr>
            <w:tcW w:w="3230"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 / Interview</w:t>
            </w:r>
          </w:p>
        </w:tc>
      </w:tr>
      <w:tr>
        <w:trPr>
          <w:cantSplit w:val="true"/>
        </w:trPr>
        <w:tc>
          <w:tcPr>
            <w:tcW w:w="636" w:type="dxa"/>
            <w:gridSpan w:val="2"/>
            <w:tcBorders>
              <w:top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5170" w:type="dxa"/>
            <w:gridSpan w:val="4"/>
            <w:tcBorders>
              <w:top w:val="single" w:sz="4" w:space="0" w:color="000000"/>
              <w:bottom w:val="single" w:sz="4" w:space="0" w:color="000000"/>
            </w:tcBorders>
          </w:tcPr>
          <w:p>
            <w:pPr>
              <w:pStyle w:val="Normal"/>
              <w:spacing w:lineRule="auto" w:line="240" w:before="120" w:after="120"/>
              <w:rPr/>
            </w:pPr>
            <w:r>
              <w:rPr>
                <w:rFonts w:cs="Arial" w:ascii="Arial" w:hAnsi="Arial"/>
                <w:b/>
                <w:bCs/>
              </w:rPr>
              <w:t xml:space="preserve">Grade H </w:t>
            </w:r>
            <w:r>
              <w:rPr>
                <w:rFonts w:cs="Arial" w:ascii="Arial" w:hAnsi="Arial"/>
                <w:b/>
              </w:rPr>
              <w:t>Experience/Qualifications/Training etc</w:t>
            </w:r>
          </w:p>
        </w:tc>
        <w:tc>
          <w:tcPr>
            <w:tcW w:w="3230" w:type="dxa"/>
            <w:gridSpan w:val="2"/>
            <w:tcBorders>
              <w:top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36"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170" w:type="dxa"/>
            <w:gridSpan w:val="4"/>
            <w:tcBorders>
              <w:top w:val="single" w:sz="4" w:space="0" w:color="000000"/>
              <w:bottom w:val="single" w:sz="4" w:space="0" w:color="000000"/>
            </w:tcBorders>
          </w:tcPr>
          <w:p>
            <w:pPr>
              <w:pStyle w:val="Normal"/>
              <w:spacing w:lineRule="auto" w:line="240" w:before="120" w:after="120"/>
              <w:rPr>
                <w:rFonts w:ascii="Arial" w:hAnsi="Arial" w:eastAsia="Times New Roman" w:cs="Arial"/>
              </w:rPr>
            </w:pPr>
            <w:r>
              <w:rPr>
                <w:rFonts w:eastAsia="Times New Roman" w:cs="Arial" w:ascii="Arial" w:hAnsi="Arial"/>
              </w:rPr>
              <w:t>Qualified Accountant (CCAB/CIMA by Examination)</w:t>
            </w:r>
          </w:p>
        </w:tc>
        <w:tc>
          <w:tcPr>
            <w:tcW w:w="3230"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 Form / Certificate</w:t>
            </w:r>
          </w:p>
        </w:tc>
      </w:tr>
      <w:tr>
        <w:trPr>
          <w:cantSplit w:val="true"/>
        </w:trPr>
        <w:tc>
          <w:tcPr>
            <w:tcW w:w="636"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170"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Must be willing to undertake any additional training and development needs identified in order to meet the needs of the service.</w:t>
            </w:r>
          </w:p>
        </w:tc>
        <w:tc>
          <w:tcPr>
            <w:tcW w:w="3230"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9036"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3.</w:t>
              <w:tab/>
              <w:t>Work Related Circumstances</w:t>
            </w:r>
          </w:p>
        </w:tc>
      </w:tr>
      <w:tr>
        <w:trPr>
          <w:trHeight w:val="653" w:hRule="atLeast"/>
        </w:trPr>
        <w:tc>
          <w:tcPr>
            <w:tcW w:w="1623"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STAGE TWO</w:t>
            </w:r>
          </w:p>
        </w:tc>
        <w:tc>
          <w:tcPr>
            <w:tcW w:w="7413"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pPr>
            <w:r>
              <w:rPr>
                <w:rFonts w:cs="Arial" w:ascii="Arial" w:hAnsi="Arial"/>
              </w:rPr>
              <w:t xml:space="preserve">Will </w:t>
            </w:r>
            <w:r>
              <w:rPr>
                <w:rFonts w:cs="Arial" w:ascii="Arial" w:hAnsi="Arial"/>
                <w:b/>
                <w:bCs/>
              </w:rPr>
              <w:t>only</w:t>
            </w:r>
            <w:r>
              <w:rPr>
                <w:rFonts w:cs="Arial" w:ascii="Arial" w:hAnsi="Arial"/>
              </w:rPr>
              <w:t xml:space="preserve"> be used in the event of a large number of applicants meeting the minimum essential requirements.</w:t>
            </w:r>
          </w:p>
        </w:tc>
      </w:tr>
      <w:tr>
        <w:trPr/>
        <w:tc>
          <w:tcPr>
            <w:tcW w:w="5823" w:type="dxa"/>
            <w:gridSpan w:val="7"/>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color w:val="FFFFFF"/>
              </w:rPr>
            </w:pPr>
            <w:r>
              <w:rPr>
                <w:rFonts w:cs="Arial" w:ascii="Arial" w:hAnsi="Arial"/>
                <w:b/>
                <w:color w:val="FFFFFF"/>
              </w:rPr>
              <w:t>Additional Requirements</w:t>
            </w:r>
          </w:p>
        </w:tc>
        <w:tc>
          <w:tcPr>
            <w:tcW w:w="3213"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color w:val="FFFFFF"/>
              </w:rPr>
            </w:pPr>
            <w:r>
              <w:rPr>
                <w:rFonts w:cs="Arial" w:ascii="Arial" w:hAnsi="Arial"/>
                <w:b/>
                <w:color w:val="FFFFFF"/>
              </w:rPr>
              <w:t>Method of Assessment</w:t>
            </w:r>
          </w:p>
        </w:tc>
      </w:tr>
      <w:tr>
        <w:trPr>
          <w:cantSplit w:val="true"/>
        </w:trPr>
        <w:tc>
          <w:tcPr>
            <w:tcW w:w="9036"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tab/>
              <w:t>Skills and Knowledge</w:t>
            </w:r>
          </w:p>
        </w:tc>
      </w:tr>
      <w:tr>
        <w:trPr>
          <w:cantSplit w:val="true"/>
        </w:trPr>
        <w:tc>
          <w:tcPr>
            <w:tcW w:w="606" w:type="dxa"/>
            <w:tcBorders>
              <w:top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5217" w:type="dxa"/>
            <w:gridSpan w:val="6"/>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b/>
                <w:bCs/>
              </w:rPr>
            </w:pPr>
            <w:r>
              <w:rPr>
                <w:rFonts w:cs="Arial" w:ascii="Arial" w:hAnsi="Arial"/>
                <w:b/>
                <w:bCs/>
              </w:rPr>
              <w:t>Grade G Skills and Knowledge</w:t>
            </w:r>
          </w:p>
        </w:tc>
        <w:tc>
          <w:tcPr>
            <w:tcW w:w="3213" w:type="dxa"/>
            <w:tcBorders>
              <w:top w:val="single" w:sz="4" w:space="0" w:color="000000"/>
              <w:left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0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217" w:type="dxa"/>
            <w:gridSpan w:val="6"/>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Demonstrate a knowledge of the changes facing Local government.</w:t>
            </w:r>
          </w:p>
        </w:tc>
        <w:tc>
          <w:tcPr>
            <w:tcW w:w="3213"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 / Interview</w:t>
            </w:r>
          </w:p>
        </w:tc>
      </w:tr>
      <w:tr>
        <w:trPr>
          <w:cantSplit w:val="true"/>
        </w:trPr>
        <w:tc>
          <w:tcPr>
            <w:tcW w:w="60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217" w:type="dxa"/>
            <w:gridSpan w:val="6"/>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Demonstrate a knowledge and understanding of Local Authority financial systems and procedures.</w:t>
            </w:r>
          </w:p>
        </w:tc>
        <w:tc>
          <w:tcPr>
            <w:tcW w:w="3213"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 / Interview</w:t>
            </w:r>
          </w:p>
        </w:tc>
      </w:tr>
      <w:tr>
        <w:trPr>
          <w:cantSplit w:val="true"/>
        </w:trPr>
        <w:tc>
          <w:tcPr>
            <w:tcW w:w="9036"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606" w:type="dxa"/>
            <w:tcBorders>
              <w:top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5217" w:type="dxa"/>
            <w:gridSpan w:val="6"/>
            <w:tcBorders>
              <w:top w:val="single" w:sz="4" w:space="0" w:color="000000"/>
              <w:bottom w:val="single" w:sz="4" w:space="0" w:color="000000"/>
              <w:right w:val="single" w:sz="4" w:space="0" w:color="000000"/>
            </w:tcBorders>
          </w:tcPr>
          <w:p>
            <w:pPr>
              <w:pStyle w:val="Normal"/>
              <w:spacing w:lineRule="auto" w:line="240" w:before="120" w:after="120"/>
              <w:rPr/>
            </w:pPr>
            <w:r>
              <w:rPr>
                <w:rFonts w:cs="Arial" w:ascii="Arial" w:hAnsi="Arial"/>
                <w:b/>
                <w:bCs/>
              </w:rPr>
              <w:t xml:space="preserve">Grade G </w:t>
            </w:r>
            <w:r>
              <w:rPr>
                <w:rFonts w:cs="Arial" w:ascii="Arial" w:hAnsi="Arial"/>
                <w:b/>
              </w:rPr>
              <w:t>Experience/Qualifications/Training etc</w:t>
            </w:r>
          </w:p>
        </w:tc>
        <w:tc>
          <w:tcPr>
            <w:tcW w:w="3213" w:type="dxa"/>
            <w:tcBorders>
              <w:top w:val="single" w:sz="4" w:space="0" w:color="000000"/>
              <w:left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0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217" w:type="dxa"/>
            <w:gridSpan w:val="6"/>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2 years in Local Government Finance.</w:t>
            </w:r>
          </w:p>
        </w:tc>
        <w:tc>
          <w:tcPr>
            <w:tcW w:w="3213"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06" w:type="dxa"/>
            <w:tcBorders>
              <w:top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5217" w:type="dxa"/>
            <w:gridSpan w:val="6"/>
            <w:tcBorders>
              <w:top w:val="single" w:sz="4" w:space="0" w:color="000000"/>
              <w:bottom w:val="single" w:sz="4" w:space="0" w:color="000000"/>
              <w:right w:val="single" w:sz="4" w:space="0" w:color="000000"/>
            </w:tcBorders>
          </w:tcPr>
          <w:p>
            <w:pPr>
              <w:pStyle w:val="Normal"/>
              <w:spacing w:lineRule="auto" w:line="240" w:before="120" w:after="120"/>
              <w:rPr/>
            </w:pPr>
            <w:r>
              <w:rPr>
                <w:rFonts w:cs="Arial" w:ascii="Arial" w:hAnsi="Arial"/>
                <w:b/>
                <w:bCs/>
              </w:rPr>
              <w:t xml:space="preserve">Grade H </w:t>
            </w:r>
            <w:r>
              <w:rPr>
                <w:rFonts w:cs="Arial" w:ascii="Arial" w:hAnsi="Arial"/>
                <w:b/>
              </w:rPr>
              <w:t>Experience/Qualifications/Training etc</w:t>
            </w:r>
          </w:p>
        </w:tc>
        <w:tc>
          <w:tcPr>
            <w:tcW w:w="3213" w:type="dxa"/>
            <w:tcBorders>
              <w:top w:val="single" w:sz="4" w:space="0" w:color="000000"/>
              <w:left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0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217" w:type="dxa"/>
            <w:gridSpan w:val="6"/>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Three years post qualification experience.</w:t>
            </w:r>
          </w:p>
        </w:tc>
        <w:tc>
          <w:tcPr>
            <w:tcW w:w="3213"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 Form / Certificate</w:t>
            </w:r>
          </w:p>
        </w:tc>
      </w:tr>
      <w:tr>
        <w:trPr>
          <w:trHeight w:val="324" w:hRule="atLeast"/>
        </w:trPr>
        <w:tc>
          <w:tcPr>
            <w:tcW w:w="5670" w:type="dxa"/>
            <w:gridSpan w:val="5"/>
            <w:tcBorders/>
          </w:tcPr>
          <w:p>
            <w:pPr>
              <w:pStyle w:val="Normal"/>
              <w:spacing w:lineRule="auto" w:line="240" w:before="0" w:after="0"/>
              <w:rPr>
                <w:rFonts w:ascii="Arial" w:hAnsi="Arial" w:cs="Arial"/>
                <w:b/>
              </w:rPr>
            </w:pPr>
            <w:r>
              <w:rPr>
                <w:rFonts w:cs="Arial" w:ascii="Arial" w:hAnsi="Arial"/>
                <w:b/>
              </w:rPr>
              <w:t>Date Person Specification prepared/updated:</w:t>
            </w:r>
          </w:p>
        </w:tc>
        <w:tc>
          <w:tcPr>
            <w:tcW w:w="3366" w:type="dxa"/>
            <w:gridSpan w:val="3"/>
            <w:tcBorders/>
          </w:tcPr>
          <w:p>
            <w:pPr>
              <w:pStyle w:val="Normal"/>
              <w:spacing w:lineRule="auto" w:line="240" w:before="0" w:after="0"/>
              <w:rPr>
                <w:rFonts w:ascii="Arial" w:hAnsi="Arial" w:cs="Arial"/>
                <w:b/>
              </w:rPr>
            </w:pPr>
            <w:r>
              <w:rPr>
                <w:rFonts w:cs="Arial" w:ascii="Arial" w:hAnsi="Arial"/>
                <w:b/>
              </w:rPr>
              <w:t>February 2024</w:t>
            </w:r>
          </w:p>
        </w:tc>
      </w:tr>
      <w:tr>
        <w:trPr>
          <w:trHeight w:val="324" w:hRule="atLeast"/>
        </w:trPr>
        <w:tc>
          <w:tcPr>
            <w:tcW w:w="5670" w:type="dxa"/>
            <w:gridSpan w:val="5"/>
            <w:tcBorders/>
          </w:tcPr>
          <w:p>
            <w:pPr>
              <w:pStyle w:val="Normal"/>
              <w:spacing w:lineRule="auto" w:line="240" w:before="0" w:after="0"/>
              <w:rPr>
                <w:rFonts w:ascii="Arial" w:hAnsi="Arial" w:cs="Arial"/>
                <w:b/>
              </w:rPr>
            </w:pPr>
            <w:r>
              <w:rPr>
                <w:rFonts w:cs="Arial" w:ascii="Arial" w:hAnsi="Arial"/>
                <w:b/>
              </w:rPr>
              <w:t xml:space="preserve">Person Specification prepared by:                     </w:t>
            </w:r>
          </w:p>
        </w:tc>
        <w:tc>
          <w:tcPr>
            <w:tcW w:w="3366" w:type="dxa"/>
            <w:gridSpan w:val="3"/>
            <w:tcBorders/>
          </w:tcPr>
          <w:p>
            <w:pPr>
              <w:pStyle w:val="Normal"/>
              <w:spacing w:lineRule="auto" w:line="240" w:before="0" w:after="0"/>
              <w:rPr>
                <w:rFonts w:ascii="Arial" w:hAnsi="Arial" w:cs="Arial"/>
                <w:b/>
              </w:rPr>
            </w:pPr>
            <w:r>
              <w:rPr>
                <w:rFonts w:cs="Arial" w:ascii="Arial" w:hAnsi="Arial"/>
                <w:b/>
              </w:rPr>
              <w:t>Head of Finance - Corporate</w:t>
            </w:r>
          </w:p>
        </w:tc>
      </w:tr>
    </w:tbl>
    <w:p>
      <w:pPr>
        <w:pStyle w:val="Normal"/>
        <w:spacing w:lineRule="auto" w:line="240" w:before="0" w:after="0"/>
        <w:rPr>
          <w:rFonts w:ascii="Arial" w:hAnsi="Arial" w:cs="Arial"/>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rPr>
      </w:pPr>
      <w:r>
        <w:rPr>
          <w:rFonts w:cs="Arial" w:ascii="Arial" w:hAnsi="Arial"/>
          <w:b/>
        </w:rPr>
      </w:r>
    </w:p>
    <w:p>
      <w:pPr>
        <w:pStyle w:val="Normal"/>
        <w:keepLines/>
        <w:spacing w:lineRule="auto" w:line="240" w:before="0" w:after="0"/>
        <w:rPr>
          <w:rFonts w:ascii="Arial" w:hAnsi="Arial" w:cs="Arial"/>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iCs/>
        </w:rPr>
      </w:pPr>
      <w:r>
        <w:rPr>
          <w:rFonts w:cs="Arial" w:ascii="Arial" w:hAnsi="Arial"/>
          <w:b/>
          <w:bCs/>
          <w:iCs/>
        </w:rPr>
        <w:t>Safeguarding</w:t>
      </w:r>
    </w:p>
    <w:p>
      <w:pPr>
        <w:pStyle w:val="Normal"/>
        <w:spacing w:lineRule="auto" w:line="240" w:before="0" w:after="0"/>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8"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 descr=""/>
                    <pic:cNvPicPr>
                      <a:picLocks noChangeAspect="1" noChangeArrowheads="1"/>
                    </pic:cNvPicPr>
                  </pic:nvPicPr>
                  <pic:blipFill>
                    <a:blip r:embed="rId7"/>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9"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 descr=""/>
                    <pic:cNvPicPr>
                      <a:picLocks noChangeAspect="1" noChangeArrowheads="1"/>
                    </pic:cNvPicPr>
                  </pic:nvPicPr>
                  <pic:blipFill>
                    <a:blip r:embed="rId8"/>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10"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 descr=""/>
                    <pic:cNvPicPr>
                      <a:picLocks noChangeAspect="1" noChangeArrowheads="1"/>
                    </pic:cNvPicPr>
                  </pic:nvPicPr>
                  <pic:blipFill>
                    <a:blip r:embed="rId9"/>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11"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 descr=""/>
                    <pic:cNvPicPr>
                      <a:picLocks noChangeAspect="1" noChangeArrowheads="1"/>
                    </pic:cNvPicPr>
                  </pic:nvPicPr>
                  <pic:blipFill>
                    <a:blip r:embed="rId10"/>
                    <a:srcRect l="-4" t="-15" r="-4" b="-15"/>
                    <a:stretch>
                      <a:fillRect/>
                    </a:stretch>
                  </pic:blipFill>
                  <pic:spPr bwMode="auto">
                    <a:xfrm>
                      <a:off x="0" y="0"/>
                      <a:ext cx="4975860" cy="1219835"/>
                    </a:xfrm>
                    <a:prstGeom prst="rect">
                      <a:avLst/>
                    </a:prstGeom>
                  </pic:spPr>
                </pic:pic>
              </a:graphicData>
            </a:graphic>
          </wp:inline>
        </w:drawing>
      </w:r>
    </w:p>
    <w:p>
      <w:pPr>
        <w:pStyle w:val="Normal"/>
        <w:widowControl/>
        <w:bidi w:val="0"/>
        <w:spacing w:lineRule="auto" w:line="276" w:before="0" w:after="200"/>
        <w:jc w:val="left"/>
        <w:rPr/>
      </w:pPr>
      <w:r>
        <w:rPr/>
        <w:drawing>
          <wp:inline distT="0" distB="0" distL="0" distR="0">
            <wp:extent cx="5012690" cy="1232535"/>
            <wp:effectExtent l="0" t="0" r="0" b="0"/>
            <wp:docPr id="12"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 descr=""/>
                    <pic:cNvPicPr>
                      <a:picLocks noChangeAspect="1" noChangeArrowheads="1"/>
                    </pic:cNvPicPr>
                  </pic:nvPicPr>
                  <pic:blipFill>
                    <a:blip r:embed="rId11"/>
                    <a:srcRect l="-6" t="-19" r="-6" b="-19"/>
                    <a:stretch>
                      <a:fillRect/>
                    </a:stretch>
                  </pic:blipFill>
                  <pic:spPr bwMode="auto">
                    <a:xfrm>
                      <a:off x="0" y="0"/>
                      <a:ext cx="5012690" cy="1232535"/>
                    </a:xfrm>
                    <a:prstGeom prst="rect">
                      <a:avLst/>
                    </a:prstGeom>
                  </pic:spPr>
                </pic:pic>
              </a:graphicData>
            </a:graphic>
          </wp:inline>
        </w:drawing>
      </w:r>
    </w:p>
    <w:sectPr>
      <w:headerReference w:type="default" r:id="rId12"/>
      <w:footerReference w:type="default" r:id="rId13"/>
      <w:type w:val="nextPage"/>
      <w:pgSz w:w="11906" w:h="16838"/>
      <w:pgMar w:left="1134" w:right="1134" w:gutter="0" w:header="709" w:top="1361" w:footer="709"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t>Our Values:</w:t>
    </w:r>
  </w:p>
  <w:p>
    <w:pPr>
      <w:pStyle w:val="Footer"/>
      <w:jc w:val="center"/>
      <w:rPr/>
    </w:pPr>
    <w:r>
      <w:rPr/>
      <w:t>Accountability, Determination, Honesty and Respect, Making a Difference, Working Together</w:t>
    </w:r>
  </w:p>
  <w:p>
    <w:pPr>
      <w:pStyle w:val="Footer"/>
      <w:rPr/>
    </w:pPr>
    <w:r>
      <w:rPr/>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April 2022</w:t>
    </w:r>
  </w:p>
</w:hdr>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yperlink">
    <w:name w:val="Hyperlink"/>
    <w:basedOn w:val="DefaultParagraphFont"/>
    <w:rPr>
      <w:color w:val="0000FF"/>
      <w:u w:val="single"/>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hanging="0" w:left="720" w:right="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2.jpeg"/><Relationship Id="rId5" Type="http://schemas.openxmlformats.org/officeDocument/2006/relationships/image" Target="media/image1.jpeg"/><Relationship Id="rId6" Type="http://schemas.openxmlformats.org/officeDocument/2006/relationships/image" Target="media/image3.jpe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image" Target="media/image7.png"/><Relationship Id="rId11" Type="http://schemas.openxmlformats.org/officeDocument/2006/relationships/image" Target="media/image8.png"/><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