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media/image3.png" ContentType="image/png"/>
  <Override PartName="/word/media/image2.png" ContentType="image/png"/>
  <Override PartName="/word/media/image4.png" ContentType="image/png"/>
  <Override PartName="/word/media/image5.png" ContentType="image/png"/>
  <Override PartName="/word/media/image6.png" ContentType="image/png"/>
  <Override PartName="/word/header1.xml" ContentType="application/vnd.openxmlformats-officedocument.wordprocessingml.header+xml"/>
  <Override PartName="/word/theme/theme1.xml" ContentType="application/vnd.openxmlformats-officedocument.theme+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Normal"/>
        <w:rPr/>
      </w:pPr>
      <w:r>
        <w:rPr/>
        <w:drawing>
          <wp:anchor behindDoc="0" distT="0" distB="0" distL="0" distR="0" simplePos="0" locked="0" layoutInCell="1" allowOverlap="1" relativeHeight="7">
            <wp:simplePos x="0" y="0"/>
            <wp:positionH relativeFrom="column">
              <wp:posOffset>4394835</wp:posOffset>
            </wp:positionH>
            <wp:positionV relativeFrom="paragraph">
              <wp:posOffset>-513080</wp:posOffset>
            </wp:positionV>
            <wp:extent cx="1904365" cy="837565"/>
            <wp:effectExtent l="0" t="0" r="0" b="0"/>
            <wp:wrapNone/>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9" t="-43" r="-19" b="-43"/>
                    <a:stretch>
                      <a:fillRect/>
                    </a:stretch>
                  </pic:blipFill>
                  <pic:spPr bwMode="auto">
                    <a:xfrm>
                      <a:off x="0" y="0"/>
                      <a:ext cx="1904365" cy="837565"/>
                    </a:xfrm>
                    <a:prstGeom prst="rect">
                      <a:avLst/>
                    </a:prstGeom>
                  </pic:spPr>
                </pic:pic>
              </a:graphicData>
            </a:graphic>
          </wp:anchor>
        </w:drawing>
      </w:r>
    </w:p>
    <w:p>
      <w:pPr>
        <w:pStyle w:val="Normal"/>
        <w:rPr>
          <w:rFonts w:eastAsia="Calibri" w:cs="Calibri"/>
        </w:rPr>
      </w:pPr>
      <w:r>
        <w:rPr>
          <w:rFonts w:eastAsia="Calibri" w:cs="Calibri"/>
        </w:rPr>
        <w:t xml:space="preserve"> </w:t>
      </w:r>
    </w:p>
    <w:p>
      <w:pPr>
        <w:pStyle w:val="Normal"/>
        <w:rPr>
          <w:b/>
          <w:bCs/>
          <w:sz w:val="40"/>
          <w:szCs w:val="40"/>
        </w:rPr>
      </w:pPr>
      <w:r>
        <w:rPr>
          <w:b/>
          <w:bCs/>
          <w:sz w:val="40"/>
          <w:szCs w:val="40"/>
        </w:rPr>
        <w:t xml:space="preserve">Job Description </w:t>
      </w:r>
    </w:p>
    <w:tbl>
      <w:tblPr>
        <w:tblW w:w="9627" w:type="dxa"/>
        <w:jc w:val="left"/>
        <w:tblInd w:w="108" w:type="dxa"/>
        <w:tblLayout w:type="fixed"/>
        <w:tblCellMar>
          <w:top w:w="0" w:type="dxa"/>
          <w:left w:w="108" w:type="dxa"/>
          <w:bottom w:w="0" w:type="dxa"/>
          <w:right w:w="108" w:type="dxa"/>
        </w:tblCellMar>
      </w:tblPr>
      <w:tblGrid>
        <w:gridCol w:w="2638"/>
        <w:gridCol w:w="6989"/>
      </w:tblGrid>
      <w:tr>
        <w:trPr>
          <w:trHeight w:val="506" w:hRule="atLeast"/>
        </w:trPr>
        <w:tc>
          <w:tcPr>
            <w:tcW w:w="2638"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rPr>
            </w:pPr>
            <w:r>
              <w:rPr>
                <w:rFonts w:cs="Arial" w:ascii="Arial" w:hAnsi="Arial"/>
                <w:b/>
              </w:rPr>
              <w:t>Department</w:t>
            </w:r>
          </w:p>
        </w:tc>
        <w:tc>
          <w:tcPr>
            <w:tcW w:w="6989"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rPr>
            </w:pPr>
            <w:r>
              <w:rPr>
                <w:rFonts w:cs="Arial" w:ascii="Arial" w:hAnsi="Arial"/>
                <w:b/>
              </w:rPr>
              <w:t>CHIEF EXECUTIVE’S</w:t>
            </w:r>
          </w:p>
        </w:tc>
      </w:tr>
      <w:tr>
        <w:trPr>
          <w:trHeight w:val="506" w:hRule="atLeast"/>
        </w:trPr>
        <w:tc>
          <w:tcPr>
            <w:tcW w:w="2638"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rPr>
            </w:pPr>
            <w:r>
              <w:rPr>
                <w:rFonts w:cs="Arial" w:ascii="Arial" w:hAnsi="Arial"/>
                <w:b/>
              </w:rPr>
              <w:t>Job Title</w:t>
            </w:r>
          </w:p>
        </w:tc>
        <w:tc>
          <w:tcPr>
            <w:tcW w:w="6989"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bCs/>
              </w:rPr>
            </w:pPr>
            <w:r>
              <w:rPr>
                <w:rFonts w:cs="Arial" w:ascii="Arial" w:hAnsi="Arial"/>
                <w:b/>
                <w:bCs/>
              </w:rPr>
              <w:t>Senior Policy Officer</w:t>
            </w:r>
          </w:p>
        </w:tc>
      </w:tr>
      <w:tr>
        <w:trPr>
          <w:trHeight w:val="506" w:hRule="atLeast"/>
        </w:trPr>
        <w:tc>
          <w:tcPr>
            <w:tcW w:w="2638"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rPr>
            </w:pPr>
            <w:r>
              <w:rPr>
                <w:rFonts w:cs="Arial" w:ascii="Arial" w:hAnsi="Arial"/>
                <w:b/>
              </w:rPr>
              <w:t>Grade</w:t>
            </w:r>
          </w:p>
        </w:tc>
        <w:tc>
          <w:tcPr>
            <w:tcW w:w="6989" w:type="dxa"/>
            <w:tcBorders>
              <w:top w:val="single" w:sz="4" w:space="0" w:color="D9D9D9"/>
              <w:left w:val="single" w:sz="4" w:space="0" w:color="D9D9D9"/>
              <w:bottom w:val="single" w:sz="4" w:space="0" w:color="D9D9D9"/>
              <w:right w:val="single" w:sz="4" w:space="0" w:color="D9D9D9"/>
            </w:tcBorders>
            <w:vAlign w:val="center"/>
          </w:tcPr>
          <w:p>
            <w:pPr>
              <w:pStyle w:val="Normal"/>
              <w:spacing w:lineRule="auto" w:line="240" w:before="0" w:after="0"/>
              <w:rPr>
                <w:rFonts w:ascii="Arial" w:hAnsi="Arial" w:cs="Arial"/>
              </w:rPr>
            </w:pPr>
            <w:r>
              <w:rPr>
                <w:rFonts w:cs="Arial" w:ascii="Arial" w:hAnsi="Arial"/>
              </w:rPr>
              <w:t>G</w:t>
            </w:r>
          </w:p>
        </w:tc>
      </w:tr>
      <w:tr>
        <w:trPr>
          <w:trHeight w:val="506" w:hRule="atLeast"/>
        </w:trPr>
        <w:tc>
          <w:tcPr>
            <w:tcW w:w="2638"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rPr>
            </w:pPr>
            <w:r>
              <w:rPr>
                <w:rFonts w:cs="Arial" w:ascii="Arial" w:hAnsi="Arial"/>
                <w:b/>
              </w:rPr>
              <w:t>Primary Purpose of Job</w:t>
            </w:r>
          </w:p>
        </w:tc>
        <w:tc>
          <w:tcPr>
            <w:tcW w:w="6989" w:type="dxa"/>
            <w:tcBorders>
              <w:top w:val="single" w:sz="4" w:space="0" w:color="D9D9D9"/>
              <w:left w:val="single" w:sz="4" w:space="0" w:color="D9D9D9"/>
              <w:bottom w:val="single" w:sz="4" w:space="0" w:color="D9D9D9"/>
              <w:right w:val="single" w:sz="4" w:space="0" w:color="D9D9D9"/>
            </w:tcBorders>
            <w:vAlign w:val="center"/>
          </w:tcPr>
          <w:p>
            <w:pPr>
              <w:pStyle w:val="Normal"/>
              <w:spacing w:lineRule="auto" w:line="240" w:before="0" w:after="0"/>
              <w:rPr>
                <w:rFonts w:ascii="Arial" w:hAnsi="Arial" w:cs="Arial"/>
              </w:rPr>
            </w:pPr>
            <w:r>
              <w:rPr>
                <w:rFonts w:cs="Arial" w:ascii="Arial" w:hAnsi="Arial"/>
              </w:rPr>
              <w:t>To support a range of strategies and action plans to progress the equity and inclusion agenda across the Council, refreshed internal and external networks, policies and priorities to establish and support our statutory equalities duties and performance management.</w:t>
            </w:r>
          </w:p>
        </w:tc>
      </w:tr>
      <w:tr>
        <w:trPr>
          <w:trHeight w:val="506" w:hRule="atLeast"/>
        </w:trPr>
        <w:tc>
          <w:tcPr>
            <w:tcW w:w="2638" w:type="dxa"/>
            <w:tcBorders>
              <w:top w:val="single" w:sz="4" w:space="0" w:color="D9D9D9"/>
              <w:left w:val="single" w:sz="4" w:space="0" w:color="D9D9D9"/>
              <w:bottom w:val="single" w:sz="4" w:space="0" w:color="D9D9D9"/>
              <w:right w:val="single" w:sz="4" w:space="0" w:color="D9D9D9"/>
            </w:tcBorders>
          </w:tcPr>
          <w:p>
            <w:pPr>
              <w:pStyle w:val="Normal"/>
              <w:snapToGrid w:val="false"/>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t>Reporting To</w:t>
            </w:r>
          </w:p>
        </w:tc>
        <w:tc>
          <w:tcPr>
            <w:tcW w:w="6989" w:type="dxa"/>
            <w:tcBorders>
              <w:top w:val="single" w:sz="4" w:space="0" w:color="D9D9D9"/>
              <w:left w:val="single" w:sz="4" w:space="0" w:color="D9D9D9"/>
              <w:bottom w:val="single" w:sz="4" w:space="0" w:color="D9D9D9"/>
              <w:right w:val="single" w:sz="4" w:space="0" w:color="D9D9D9"/>
            </w:tcBorders>
            <w:vAlign w:val="center"/>
          </w:tcPr>
          <w:p>
            <w:pPr>
              <w:pStyle w:val="Normal"/>
              <w:spacing w:lineRule="auto" w:line="240" w:before="0" w:after="0"/>
              <w:rPr>
                <w:rFonts w:ascii="Arial" w:hAnsi="Arial" w:cs="Arial"/>
                <w:shd w:fill="FFFFFF" w:val="clear"/>
              </w:rPr>
            </w:pPr>
            <w:r>
              <w:rPr>
                <w:rFonts w:cs="Arial" w:ascii="Arial" w:hAnsi="Arial"/>
                <w:shd w:fill="FFFFFF" w:val="clear"/>
              </w:rPr>
              <w:t>Principal Engagement &amp; Consultation Officer</w:t>
            </w:r>
          </w:p>
        </w:tc>
      </w:tr>
      <w:tr>
        <w:trPr>
          <w:trHeight w:val="506" w:hRule="atLeast"/>
        </w:trPr>
        <w:tc>
          <w:tcPr>
            <w:tcW w:w="2638"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rPr>
            </w:pPr>
            <w:r>
              <w:rPr>
                <w:rFonts w:cs="Arial" w:ascii="Arial" w:hAnsi="Arial"/>
                <w:b/>
              </w:rPr>
              <w:t>Direct Staffing Reports</w:t>
            </w:r>
          </w:p>
        </w:tc>
        <w:tc>
          <w:tcPr>
            <w:tcW w:w="6989" w:type="dxa"/>
            <w:tcBorders>
              <w:top w:val="single" w:sz="4" w:space="0" w:color="D9D9D9"/>
              <w:left w:val="single" w:sz="4" w:space="0" w:color="D9D9D9"/>
              <w:bottom w:val="single" w:sz="4" w:space="0" w:color="D9D9D9"/>
              <w:right w:val="single" w:sz="4" w:space="0" w:color="D9D9D9"/>
            </w:tcBorders>
            <w:vAlign w:val="center"/>
          </w:tcPr>
          <w:p>
            <w:pPr>
              <w:pStyle w:val="Normal"/>
              <w:spacing w:lineRule="auto" w:line="240" w:before="0" w:after="0"/>
              <w:rPr>
                <w:rFonts w:ascii="Arial" w:hAnsi="Arial" w:cs="Arial"/>
              </w:rPr>
            </w:pPr>
            <w:r>
              <w:rPr>
                <w:rFonts w:cs="Arial" w:ascii="Arial" w:hAnsi="Arial"/>
              </w:rPr>
              <w:t>N/A</w:t>
            </w:r>
          </w:p>
        </w:tc>
      </w:tr>
    </w:tbl>
    <w:p>
      <w:pPr>
        <w:pStyle w:val="Normal"/>
        <w:spacing w:lineRule="auto" w:line="240" w:before="0" w:after="120"/>
        <w:rPr>
          <w:rFonts w:ascii="Arial" w:hAnsi="Arial" w:cs="Arial"/>
          <w:sz w:val="16"/>
          <w:szCs w:val="16"/>
        </w:rPr>
      </w:pPr>
      <w:r>
        <w:rPr>
          <w:rFonts w:cs="Arial" w:ascii="Arial" w:hAnsi="Arial"/>
          <w:sz w:val="16"/>
          <w:szCs w:val="16"/>
        </w:rPr>
      </w:r>
    </w:p>
    <w:p>
      <w:pPr>
        <w:pStyle w:val="Normal"/>
        <w:spacing w:lineRule="auto" w:line="240" w:before="0" w:after="120"/>
        <w:rPr>
          <w:rFonts w:ascii="Arial" w:hAnsi="Arial" w:cs="Arial"/>
          <w:b/>
        </w:rPr>
      </w:pPr>
      <w:r>
        <w:rPr>
          <w:rFonts w:cs="Arial" w:ascii="Arial" w:hAnsi="Arial"/>
          <w:b/>
        </w:rPr>
        <w:t>Main Duties</w:t>
      </w:r>
    </w:p>
    <w:tbl>
      <w:tblPr>
        <w:tblW w:w="9637" w:type="dxa"/>
        <w:jc w:val="left"/>
        <w:tblInd w:w="108" w:type="dxa"/>
        <w:tblLayout w:type="fixed"/>
        <w:tblCellMar>
          <w:top w:w="0" w:type="dxa"/>
          <w:left w:w="108" w:type="dxa"/>
          <w:bottom w:w="0" w:type="dxa"/>
          <w:right w:w="108" w:type="dxa"/>
        </w:tblCellMar>
      </w:tblPr>
      <w:tblGrid>
        <w:gridCol w:w="808"/>
        <w:gridCol w:w="3764"/>
        <w:gridCol w:w="5065"/>
      </w:tblGrid>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1</w:t>
            </w:r>
          </w:p>
        </w:tc>
        <w:tc>
          <w:tcPr>
            <w:tcW w:w="8829" w:type="dxa"/>
            <w:gridSpan w:val="2"/>
            <w:tcBorders/>
          </w:tcPr>
          <w:p>
            <w:pPr>
              <w:pStyle w:val="Normal"/>
              <w:spacing w:lineRule="auto" w:line="240" w:before="0" w:after="0"/>
              <w:rPr/>
            </w:pPr>
            <w:r>
              <w:rPr>
                <w:rFonts w:cs="Arial" w:ascii="Arial" w:hAnsi="Arial"/>
              </w:rPr>
              <w:t>Work with the Strategy, Policy and Area Working team to</w:t>
            </w:r>
            <w:r>
              <w:rPr>
                <w:rFonts w:cs="Arial" w:ascii="Arial" w:hAnsi="Arial"/>
                <w:lang w:val="en-US"/>
              </w:rPr>
              <w:t xml:space="preserve"> </w:t>
            </w:r>
            <w:r>
              <w:rPr>
                <w:rFonts w:cs="Arial" w:ascii="Arial" w:hAnsi="Arial"/>
              </w:rPr>
              <w:t xml:space="preserve">deliver the </w:t>
            </w:r>
            <w:r>
              <w:rPr>
                <w:rFonts w:cs="Arial" w:ascii="Arial" w:hAnsi="Arial"/>
                <w:lang w:val="en-US"/>
              </w:rPr>
              <w:t>c</w:t>
            </w:r>
            <w:r>
              <w:rPr>
                <w:rFonts w:cs="Arial" w:ascii="Arial" w:hAnsi="Arial"/>
              </w:rPr>
              <w:t>ouncil’s</w:t>
            </w:r>
            <w:r>
              <w:rPr>
                <w:rFonts w:cs="Arial" w:ascii="Arial" w:hAnsi="Arial"/>
                <w:lang w:val="en-US"/>
              </w:rPr>
              <w:t xml:space="preserve"> equality objectives</w:t>
            </w:r>
            <w:r>
              <w:rPr>
                <w:rFonts w:cs="Arial" w:ascii="Arial" w:hAnsi="Arial"/>
              </w:rPr>
              <w:t>,</w:t>
            </w:r>
            <w:r>
              <w:rPr>
                <w:rFonts w:cs="Arial" w:ascii="Arial" w:hAnsi="Arial"/>
                <w:lang w:val="en-US"/>
              </w:rPr>
              <w:t xml:space="preserve"> </w:t>
            </w:r>
            <w:r>
              <w:rPr>
                <w:rFonts w:cs="Arial" w:ascii="Arial" w:hAnsi="Arial"/>
              </w:rPr>
              <w:t xml:space="preserve">by co-ordinating the Equalities, Diversity &amp; Inclusion (EDI) </w:t>
            </w:r>
            <w:r>
              <w:rPr>
                <w:rFonts w:cs="Arial" w:ascii="Arial" w:hAnsi="Arial"/>
                <w:lang w:val="en-US"/>
              </w:rPr>
              <w:t>delivery plan across the business</w:t>
            </w:r>
            <w:r>
              <w:rPr>
                <w:rFonts w:cs="Arial" w:ascii="Arial" w:hAnsi="Arial"/>
              </w:rPr>
              <w:t>.</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2</w:t>
            </w:r>
          </w:p>
        </w:tc>
        <w:tc>
          <w:tcPr>
            <w:tcW w:w="8829" w:type="dxa"/>
            <w:gridSpan w:val="2"/>
            <w:tcBorders/>
          </w:tcPr>
          <w:p>
            <w:pPr>
              <w:pStyle w:val="Normal"/>
              <w:spacing w:lineRule="auto" w:line="240" w:before="0" w:after="0"/>
              <w:rPr>
                <w:rFonts w:ascii="Arial" w:hAnsi="Arial" w:cs="Arial"/>
              </w:rPr>
            </w:pPr>
            <w:r>
              <w:rPr>
                <w:rFonts w:cs="Arial" w:ascii="Arial" w:hAnsi="Arial"/>
              </w:rPr>
              <w:t>Drive the development and implementation of the Council wide programme of equality and diversity by continuous assessment through monitoring and evaluation of the Equalities objectives, charter marks and Directorate plans and ambitions, in line with our statutory duties.</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3</w:t>
            </w:r>
          </w:p>
        </w:tc>
        <w:tc>
          <w:tcPr>
            <w:tcW w:w="8829" w:type="dxa"/>
            <w:gridSpan w:val="2"/>
            <w:tcBorders/>
          </w:tcPr>
          <w:p>
            <w:pPr>
              <w:pStyle w:val="Normal"/>
              <w:spacing w:lineRule="auto" w:line="240" w:before="0" w:after="0"/>
              <w:rPr>
                <w:rFonts w:ascii="Arial" w:hAnsi="Arial" w:cs="Arial"/>
              </w:rPr>
            </w:pPr>
            <w:r>
              <w:rPr>
                <w:rFonts w:cs="Arial" w:ascii="Arial" w:hAnsi="Arial"/>
              </w:rPr>
              <w:t>Co-ordinate the delivery of statutory objectives and targets arising from Public Sector Equality Duty (PSED) and related departmental plans.</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4</w:t>
            </w:r>
          </w:p>
        </w:tc>
        <w:tc>
          <w:tcPr>
            <w:tcW w:w="8829" w:type="dxa"/>
            <w:gridSpan w:val="2"/>
            <w:tcBorders/>
          </w:tcPr>
          <w:p>
            <w:pPr>
              <w:pStyle w:val="Normal"/>
              <w:spacing w:lineRule="auto" w:line="240" w:before="0" w:after="0"/>
              <w:rPr>
                <w:rFonts w:ascii="Arial" w:hAnsi="Arial" w:cs="Arial"/>
              </w:rPr>
            </w:pPr>
            <w:r>
              <w:rPr>
                <w:rFonts w:cs="Arial" w:ascii="Arial" w:hAnsi="Arial"/>
              </w:rPr>
              <w:t>Use data and evidence to produce and improve equality and diversity focused policies and reports for the operation of the council’s regulatory functions.</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5</w:t>
            </w:r>
          </w:p>
        </w:tc>
        <w:tc>
          <w:tcPr>
            <w:tcW w:w="8829" w:type="dxa"/>
            <w:gridSpan w:val="2"/>
            <w:tcBorders/>
          </w:tcPr>
          <w:p>
            <w:pPr>
              <w:pStyle w:val="Normal"/>
              <w:spacing w:lineRule="auto" w:line="240" w:before="0" w:after="0"/>
              <w:rPr/>
            </w:pPr>
            <w:r>
              <w:rPr>
                <w:rFonts w:cs="Arial" w:ascii="Arial" w:hAnsi="Arial"/>
              </w:rPr>
              <w:t xml:space="preserve">Support EDI research and </w:t>
            </w:r>
            <w:r>
              <w:rPr>
                <w:rFonts w:cs="Arial" w:ascii="Arial" w:hAnsi="Arial"/>
                <w:lang w:val="en-US"/>
              </w:rPr>
              <w:t>analyse</w:t>
            </w:r>
            <w:r>
              <w:rPr>
                <w:rFonts w:cs="Arial" w:ascii="Arial" w:hAnsi="Arial"/>
              </w:rPr>
              <w:t xml:space="preserve"> results</w:t>
            </w:r>
            <w:r>
              <w:rPr>
                <w:rFonts w:cs="Arial" w:ascii="Arial" w:hAnsi="Arial"/>
                <w:lang w:val="en-US"/>
              </w:rPr>
              <w:t xml:space="preserve"> </w:t>
            </w:r>
            <w:r>
              <w:rPr>
                <w:rFonts w:cs="Arial" w:ascii="Arial" w:hAnsi="Arial"/>
              </w:rPr>
              <w:t>to</w:t>
            </w:r>
            <w:r>
              <w:rPr>
                <w:rFonts w:cs="Arial" w:ascii="Arial" w:hAnsi="Arial"/>
                <w:lang w:val="en-US"/>
              </w:rPr>
              <w:t xml:space="preserve"> understand trends in data by </w:t>
            </w:r>
            <w:r>
              <w:rPr>
                <w:rFonts w:cs="Arial" w:ascii="Arial" w:hAnsi="Arial"/>
              </w:rPr>
              <w:t xml:space="preserve">equality </w:t>
            </w:r>
            <w:r>
              <w:rPr>
                <w:rFonts w:cs="Arial" w:ascii="Arial" w:hAnsi="Arial"/>
                <w:lang w:val="en-US"/>
              </w:rPr>
              <w:t>characteristics</w:t>
            </w:r>
            <w:r>
              <w:rPr>
                <w:rFonts w:cs="Arial" w:ascii="Arial" w:hAnsi="Arial"/>
              </w:rPr>
              <w:t>.</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6</w:t>
            </w:r>
          </w:p>
        </w:tc>
        <w:tc>
          <w:tcPr>
            <w:tcW w:w="8829" w:type="dxa"/>
            <w:gridSpan w:val="2"/>
            <w:tcBorders/>
          </w:tcPr>
          <w:p>
            <w:pPr>
              <w:pStyle w:val="Normal"/>
              <w:spacing w:lineRule="auto" w:line="240" w:before="0" w:after="0"/>
              <w:rPr>
                <w:rFonts w:ascii="Arial" w:hAnsi="Arial" w:cs="Arial"/>
              </w:rPr>
            </w:pPr>
            <w:r>
              <w:rPr>
                <w:rFonts w:cs="Arial" w:ascii="Arial" w:hAnsi="Arial"/>
              </w:rPr>
              <w:t>Provide expert advice and challenge to ensure equality impact assessments, of key council processes and strategies, are completed, ensuring compliance with relevant equalities legislation.</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7</w:t>
            </w:r>
          </w:p>
        </w:tc>
        <w:tc>
          <w:tcPr>
            <w:tcW w:w="8829" w:type="dxa"/>
            <w:gridSpan w:val="2"/>
            <w:tcBorders/>
          </w:tcPr>
          <w:p>
            <w:pPr>
              <w:pStyle w:val="Normal"/>
              <w:spacing w:lineRule="auto" w:line="240" w:before="0" w:after="0"/>
              <w:rPr/>
            </w:pPr>
            <w:r>
              <w:rPr>
                <w:rFonts w:cs="Arial" w:ascii="Arial" w:hAnsi="Arial"/>
              </w:rPr>
              <w:t>Lead the development of</w:t>
            </w:r>
            <w:r>
              <w:rPr>
                <w:rFonts w:cs="Arial" w:ascii="Arial" w:hAnsi="Arial"/>
                <w:lang w:val="en-US"/>
              </w:rPr>
              <w:t xml:space="preserve"> effective systems for reporting on equality objectives</w:t>
            </w:r>
            <w:r>
              <w:rPr>
                <w:rFonts w:cs="Arial" w:ascii="Arial" w:hAnsi="Arial"/>
              </w:rPr>
              <w:t>, working with leadership to systematically monitor progress against plans, to ensure equality and diversity is embedded into performance reporting processes</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8</w:t>
            </w:r>
          </w:p>
        </w:tc>
        <w:tc>
          <w:tcPr>
            <w:tcW w:w="8829" w:type="dxa"/>
            <w:gridSpan w:val="2"/>
            <w:tcBorders/>
          </w:tcPr>
          <w:p>
            <w:pPr>
              <w:pStyle w:val="Normal"/>
              <w:spacing w:lineRule="auto" w:line="240" w:before="0" w:after="0"/>
              <w:rPr/>
            </w:pPr>
            <w:r>
              <w:rPr>
                <w:rFonts w:cs="Arial" w:ascii="Arial" w:hAnsi="Arial"/>
                <w:lang w:val="en-US"/>
              </w:rPr>
              <w:t xml:space="preserve">Facilitate internal equality-related </w:t>
            </w:r>
            <w:r>
              <w:rPr>
                <w:rFonts w:cs="Arial" w:ascii="Arial" w:hAnsi="Arial"/>
              </w:rPr>
              <w:t>strategic forums, such as the EDI Leadership Group,</w:t>
            </w:r>
            <w:r>
              <w:rPr>
                <w:rFonts w:cs="Arial" w:ascii="Arial" w:hAnsi="Arial"/>
                <w:lang w:val="en-US"/>
              </w:rPr>
              <w:t xml:space="preserve"> to make a positive contribution to the </w:t>
            </w:r>
            <w:r>
              <w:rPr>
                <w:rFonts w:cs="Arial" w:ascii="Arial" w:hAnsi="Arial"/>
              </w:rPr>
              <w:t>council</w:t>
            </w:r>
            <w:r>
              <w:rPr>
                <w:rFonts w:cs="Arial" w:ascii="Arial" w:hAnsi="Arial"/>
                <w:lang w:val="en-US"/>
              </w:rPr>
              <w:t>’s equality, diversity and inclusion work.</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9</w:t>
            </w:r>
          </w:p>
        </w:tc>
        <w:tc>
          <w:tcPr>
            <w:tcW w:w="8829" w:type="dxa"/>
            <w:gridSpan w:val="2"/>
            <w:tcBorders/>
          </w:tcPr>
          <w:p>
            <w:pPr>
              <w:pStyle w:val="Normal"/>
              <w:spacing w:lineRule="auto" w:line="240" w:before="0" w:after="0"/>
              <w:rPr>
                <w:rFonts w:ascii="Arial" w:hAnsi="Arial" w:cs="Arial"/>
              </w:rPr>
            </w:pPr>
            <w:r>
              <w:rPr>
                <w:rFonts w:cs="Arial" w:ascii="Arial" w:hAnsi="Arial"/>
              </w:rPr>
              <w:t>Develop and input to relevant training, learning and development opportunities, facilitation of workshops for managers, staff, Elected Members and internal and external partners.</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10</w:t>
            </w:r>
          </w:p>
        </w:tc>
        <w:tc>
          <w:tcPr>
            <w:tcW w:w="8829" w:type="dxa"/>
            <w:gridSpan w:val="2"/>
            <w:tcBorders/>
          </w:tcPr>
          <w:p>
            <w:pPr>
              <w:pStyle w:val="Normal"/>
              <w:spacing w:lineRule="auto" w:line="240" w:before="0" w:after="0"/>
              <w:rPr>
                <w:rFonts w:ascii="Arial" w:hAnsi="Arial" w:cs="Arial"/>
              </w:rPr>
            </w:pPr>
            <w:r>
              <w:rPr>
                <w:rFonts w:cs="Arial" w:ascii="Arial" w:hAnsi="Arial"/>
              </w:rPr>
              <w:t>Support the development and implementation of corporate functions, including statutory consultations and policy &amp; strategy.  This will include supporting engagement activities to achieve a consistent approach to online surveys, focus group activity and stakeholder events.</w:t>
            </w:r>
          </w:p>
        </w:tc>
      </w:tr>
      <w:tr>
        <w:trPr/>
        <w:tc>
          <w:tcPr>
            <w:tcW w:w="4572" w:type="dxa"/>
            <w:gridSpan w:val="2"/>
            <w:tcBorders/>
          </w:tcPr>
          <w:p>
            <w:pPr>
              <w:pStyle w:val="Normal"/>
              <w:spacing w:lineRule="auto" w:line="240" w:before="0" w:after="0"/>
              <w:rPr>
                <w:rFonts w:ascii="Arial" w:hAnsi="Arial" w:cs="Arial"/>
                <w:b/>
              </w:rPr>
            </w:pPr>
            <w:r>
              <w:rPr>
                <w:rFonts w:cs="Arial" w:ascii="Arial" w:hAnsi="Arial"/>
                <w:b/>
              </w:rPr>
              <w:t>Date Job Description prepared/updated:</w:t>
            </w:r>
          </w:p>
        </w:tc>
        <w:tc>
          <w:tcPr>
            <w:tcW w:w="5065" w:type="dxa"/>
            <w:tcBorders/>
            <w:vAlign w:val="center"/>
          </w:tcPr>
          <w:p>
            <w:pPr>
              <w:pStyle w:val="Normal"/>
              <w:spacing w:lineRule="auto" w:line="240" w:before="0" w:after="0"/>
              <w:rPr>
                <w:rFonts w:ascii="Arial" w:hAnsi="Arial" w:cs="Arial"/>
                <w:b/>
              </w:rPr>
            </w:pPr>
            <w:r>
              <w:rPr>
                <w:rFonts w:cs="Arial" w:ascii="Arial" w:hAnsi="Arial"/>
                <w:b/>
              </w:rPr>
              <w:t>December 2025</w:t>
            </w:r>
          </w:p>
        </w:tc>
      </w:tr>
      <w:tr>
        <w:trPr/>
        <w:tc>
          <w:tcPr>
            <w:tcW w:w="4572" w:type="dxa"/>
            <w:gridSpan w:val="2"/>
            <w:tcBorders/>
          </w:tcPr>
          <w:p>
            <w:pPr>
              <w:pStyle w:val="Normal"/>
              <w:spacing w:lineRule="auto" w:line="240" w:before="0" w:after="0"/>
              <w:rPr>
                <w:rFonts w:ascii="Arial" w:hAnsi="Arial" w:cs="Arial"/>
                <w:b/>
              </w:rPr>
            </w:pPr>
            <w:r>
              <w:rPr>
                <w:rFonts w:cs="Arial" w:ascii="Arial" w:hAnsi="Arial"/>
                <w:b/>
              </w:rPr>
              <w:t>Job Description prepared by:</w:t>
            </w:r>
          </w:p>
        </w:tc>
        <w:tc>
          <w:tcPr>
            <w:tcW w:w="5065" w:type="dxa"/>
            <w:tcBorders/>
            <w:vAlign w:val="center"/>
          </w:tcPr>
          <w:p>
            <w:pPr>
              <w:pStyle w:val="Normal"/>
              <w:spacing w:lineRule="auto" w:line="240" w:before="0" w:after="0"/>
              <w:rPr>
                <w:rFonts w:ascii="Arial" w:hAnsi="Arial" w:cs="Arial"/>
                <w:b/>
              </w:rPr>
            </w:pPr>
            <w:r>
              <w:rPr>
                <w:rFonts w:cs="Arial" w:ascii="Arial" w:hAnsi="Arial"/>
                <w:b/>
              </w:rPr>
              <w:t>Principal Consultation &amp; Engagement Officer</w:t>
            </w:r>
          </w:p>
        </w:tc>
      </w:tr>
    </w:tbl>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b/>
          <w:bCs/>
          <w:sz w:val="40"/>
          <w:szCs w:val="40"/>
        </w:rPr>
      </w:pPr>
      <w:r>
        <w:rPr>
          <w:b/>
          <w:bCs/>
          <w:sz w:val="40"/>
          <w:szCs w:val="40"/>
        </w:rPr>
      </w:r>
    </w:p>
    <w:p>
      <w:pPr>
        <w:pStyle w:val="Normal"/>
        <w:rPr>
          <w:b/>
          <w:bCs/>
          <w:sz w:val="40"/>
          <w:szCs w:val="40"/>
        </w:rPr>
      </w:pPr>
      <w:r>
        <w:rPr>
          <w:b/>
          <w:bCs/>
          <w:sz w:val="40"/>
          <w:szCs w:val="40"/>
        </w:rPr>
      </w:r>
    </w:p>
    <w:p>
      <w:pPr>
        <w:pStyle w:val="Normal"/>
        <w:rPr>
          <w:b/>
          <w:bCs/>
          <w:sz w:val="40"/>
          <w:szCs w:val="40"/>
        </w:rPr>
      </w:pPr>
      <w:r>
        <w:rPr>
          <w:b/>
          <w:bCs/>
          <w:sz w:val="40"/>
          <w:szCs w:val="40"/>
        </w:rPr>
      </w:r>
    </w:p>
    <w:p>
      <w:pPr>
        <w:pStyle w:val="Normal"/>
        <w:rPr>
          <w:b/>
          <w:bCs/>
          <w:sz w:val="40"/>
          <w:szCs w:val="40"/>
        </w:rPr>
      </w:pPr>
      <w:r>
        <w:rPr>
          <w:b/>
          <w:bCs/>
          <w:sz w:val="40"/>
          <w:szCs w:val="40"/>
        </w:rPr>
      </w:r>
    </w:p>
    <w:p>
      <w:pPr>
        <w:pStyle w:val="Normal"/>
        <w:rPr>
          <w:b/>
          <w:bCs/>
          <w:sz w:val="40"/>
          <w:szCs w:val="40"/>
        </w:rPr>
      </w:pPr>
      <w:r>
        <w:rPr>
          <w:b/>
          <w:bCs/>
          <w:sz w:val="40"/>
          <w:szCs w:val="40"/>
        </w:rPr>
        <w:t>Person Specification</w:t>
      </w:r>
    </w:p>
    <w:tbl>
      <w:tblPr>
        <w:tblW w:w="9628" w:type="dxa"/>
        <w:jc w:val="left"/>
        <w:tblInd w:w="108" w:type="dxa"/>
        <w:tblLayout w:type="fixed"/>
        <w:tblCellMar>
          <w:top w:w="0" w:type="dxa"/>
          <w:left w:w="108" w:type="dxa"/>
          <w:bottom w:w="0" w:type="dxa"/>
          <w:right w:w="108" w:type="dxa"/>
        </w:tblCellMar>
      </w:tblPr>
      <w:tblGrid>
        <w:gridCol w:w="646"/>
        <w:gridCol w:w="31"/>
        <w:gridCol w:w="918"/>
        <w:gridCol w:w="135"/>
        <w:gridCol w:w="4082"/>
        <w:gridCol w:w="374"/>
        <w:gridCol w:w="19"/>
        <w:gridCol w:w="3423"/>
      </w:tblGrid>
      <w:tr>
        <w:trPr/>
        <w:tc>
          <w:tcPr>
            <w:tcW w:w="1595" w:type="dxa"/>
            <w:gridSpan w:val="3"/>
            <w:tcBorders/>
          </w:tcPr>
          <w:p>
            <w:pPr>
              <w:pStyle w:val="Normal"/>
              <w:spacing w:lineRule="auto" w:line="240" w:before="60" w:after="60"/>
              <w:rPr>
                <w:rFonts w:ascii="Arial" w:hAnsi="Arial" w:cs="Arial"/>
                <w:b/>
              </w:rPr>
            </w:pPr>
            <w:r>
              <w:rPr>
                <w:rFonts w:cs="Arial" w:ascii="Arial" w:hAnsi="Arial"/>
                <w:b/>
              </w:rPr>
              <w:t>Department</w:t>
            </w:r>
          </w:p>
        </w:tc>
        <w:tc>
          <w:tcPr>
            <w:tcW w:w="8033" w:type="dxa"/>
            <w:gridSpan w:val="5"/>
            <w:tcBorders/>
          </w:tcPr>
          <w:p>
            <w:pPr>
              <w:pStyle w:val="Normal"/>
              <w:spacing w:lineRule="auto" w:line="240" w:before="60" w:after="60"/>
              <w:rPr>
                <w:rFonts w:ascii="Arial" w:hAnsi="Arial" w:cs="Arial"/>
                <w:b/>
              </w:rPr>
            </w:pPr>
            <w:r>
              <w:rPr>
                <w:rFonts w:cs="Arial" w:ascii="Arial" w:hAnsi="Arial"/>
                <w:b/>
              </w:rPr>
              <w:t>CHIEF EXECUTIVES</w:t>
            </w:r>
          </w:p>
        </w:tc>
      </w:tr>
      <w:tr>
        <w:trPr/>
        <w:tc>
          <w:tcPr>
            <w:tcW w:w="1595" w:type="dxa"/>
            <w:gridSpan w:val="3"/>
            <w:tcBorders>
              <w:bottom w:val="single" w:sz="4" w:space="0" w:color="000000"/>
            </w:tcBorders>
          </w:tcPr>
          <w:p>
            <w:pPr>
              <w:pStyle w:val="Normal"/>
              <w:spacing w:lineRule="auto" w:line="240" w:before="60" w:after="240"/>
              <w:rPr>
                <w:rFonts w:ascii="Arial" w:hAnsi="Arial" w:cs="Arial"/>
                <w:b/>
              </w:rPr>
            </w:pPr>
            <w:r>
              <w:rPr>
                <w:rFonts w:cs="Arial" w:ascii="Arial" w:hAnsi="Arial"/>
                <w:b/>
              </w:rPr>
              <w:t>Job Title</w:t>
            </w:r>
          </w:p>
        </w:tc>
        <w:tc>
          <w:tcPr>
            <w:tcW w:w="8033" w:type="dxa"/>
            <w:gridSpan w:val="5"/>
            <w:tcBorders>
              <w:bottom w:val="single" w:sz="4" w:space="0" w:color="000000"/>
            </w:tcBorders>
          </w:tcPr>
          <w:p>
            <w:pPr>
              <w:pStyle w:val="Normal"/>
              <w:spacing w:lineRule="auto" w:line="240" w:before="60" w:after="60"/>
              <w:rPr>
                <w:rFonts w:ascii="Arial" w:hAnsi="Arial" w:cs="Arial"/>
                <w:b/>
                <w:bCs/>
              </w:rPr>
            </w:pPr>
            <w:r>
              <w:rPr>
                <w:rFonts w:cs="Arial" w:ascii="Arial" w:hAnsi="Arial"/>
                <w:b/>
                <w:bCs/>
              </w:rPr>
              <w:t>SENIOR EQUALITIES OFFICER</w:t>
            </w:r>
          </w:p>
        </w:tc>
      </w:tr>
      <w:tr>
        <w:trPr/>
        <w:tc>
          <w:tcPr>
            <w:tcW w:w="1595" w:type="dxa"/>
            <w:gridSpan w:val="3"/>
            <w:tcBorders>
              <w:top w:val="single" w:sz="4" w:space="0" w:color="000000"/>
              <w:left w:val="single" w:sz="4" w:space="0" w:color="000000"/>
              <w:bottom w:val="single" w:sz="4" w:space="0" w:color="000000"/>
              <w:right w:val="single" w:sz="4" w:space="0" w:color="000000"/>
            </w:tcBorders>
          </w:tcPr>
          <w:p>
            <w:pPr>
              <w:pStyle w:val="Normal"/>
              <w:spacing w:lineRule="auto" w:line="240" w:before="60" w:after="240"/>
              <w:rPr>
                <w:rFonts w:ascii="Arial" w:hAnsi="Arial" w:cs="Arial"/>
                <w:b/>
              </w:rPr>
            </w:pPr>
            <w:r>
              <w:rPr>
                <w:rFonts w:cs="Arial" w:ascii="Arial" w:hAnsi="Arial"/>
                <w:b/>
              </w:rPr>
              <w:t>Stage One</w:t>
            </w:r>
          </w:p>
        </w:tc>
        <w:tc>
          <w:tcPr>
            <w:tcW w:w="8033" w:type="dxa"/>
            <w:gridSpan w:val="5"/>
            <w:tcBorders>
              <w:top w:val="single" w:sz="4" w:space="0" w:color="000000"/>
              <w:left w:val="single" w:sz="4" w:space="0" w:color="000000"/>
              <w:bottom w:val="single" w:sz="4" w:space="0" w:color="000000"/>
              <w:right w:val="single" w:sz="4" w:space="0" w:color="000000"/>
            </w:tcBorders>
          </w:tcPr>
          <w:p>
            <w:pPr>
              <w:pStyle w:val="Normal"/>
              <w:spacing w:lineRule="auto" w:line="240" w:before="60" w:after="60"/>
              <w:rPr/>
            </w:pPr>
            <w:r>
              <w:rPr>
                <w:rFonts w:cs="Arial" w:ascii="Arial" w:hAnsi="Arial"/>
                <w:bCs/>
              </w:rPr>
              <w:t xml:space="preserve">Candidates who are care leavers, have a disability, are ex-armed forces or are a carer (see </w:t>
            </w:r>
            <w:r>
              <w:rPr>
                <w:rStyle w:val="Hyperlink"/>
              </w:rPr>
              <w:t>Carers-Charter-FINAL.pdf (gmhsc.org.uk)</w:t>
            </w:r>
            <w:r>
              <w:rPr/>
              <w:t xml:space="preserve"> </w:t>
            </w:r>
            <w:r>
              <w:rPr>
                <w:rFonts w:cs="Arial" w:ascii="Arial" w:hAnsi="Arial"/>
                <w:bCs/>
              </w:rPr>
              <w:t xml:space="preserve">are guaranteed an interview if they meet the essential criteria for the role </w:t>
            </w:r>
          </w:p>
        </w:tc>
      </w:tr>
      <w:tr>
        <w:trPr/>
        <w:tc>
          <w:tcPr>
            <w:tcW w:w="6205" w:type="dxa"/>
            <w:gridSpan w:val="7"/>
            <w:tcBorders>
              <w:top w:val="single" w:sz="4" w:space="0" w:color="000000"/>
              <w:left w:val="single" w:sz="4" w:space="0" w:color="000000"/>
              <w:right w:val="single" w:sz="4" w:space="0" w:color="000000"/>
            </w:tcBorders>
            <w:shd w:fill="000000" w:val="clear"/>
          </w:tcPr>
          <w:p>
            <w:pPr>
              <w:pStyle w:val="Normal"/>
              <w:spacing w:lineRule="auto" w:line="240" w:before="60" w:after="60"/>
              <w:rPr>
                <w:rFonts w:ascii="Arial" w:hAnsi="Arial" w:cs="Arial"/>
                <w:b/>
                <w:color w:val="FFFFFF"/>
              </w:rPr>
            </w:pPr>
            <w:r>
              <w:rPr>
                <w:rFonts w:cs="Arial" w:ascii="Arial" w:hAnsi="Arial"/>
                <w:b/>
                <w:color w:val="FFFFFF"/>
              </w:rPr>
              <w:t>The Minimum Essential Requirements for the above Post are as Follows:</w:t>
            </w:r>
          </w:p>
        </w:tc>
        <w:tc>
          <w:tcPr>
            <w:tcW w:w="3423" w:type="dxa"/>
            <w:tcBorders>
              <w:top w:val="single" w:sz="4" w:space="0" w:color="000000"/>
              <w:left w:val="single" w:sz="4" w:space="0" w:color="000000"/>
              <w:right w:val="single" w:sz="4" w:space="0" w:color="000000"/>
            </w:tcBorders>
            <w:shd w:fill="000000" w:val="clear"/>
          </w:tcPr>
          <w:p>
            <w:pPr>
              <w:pStyle w:val="Normal"/>
              <w:spacing w:lineRule="auto" w:line="240" w:before="60" w:after="60"/>
              <w:rPr>
                <w:rFonts w:ascii="Arial" w:hAnsi="Arial" w:cs="Arial"/>
                <w:b/>
                <w:color w:val="FFFFFF"/>
              </w:rPr>
            </w:pPr>
            <w:r>
              <w:rPr>
                <w:rFonts w:cs="Arial" w:ascii="Arial" w:hAnsi="Arial"/>
                <w:b/>
                <w:color w:val="FFFFFF"/>
              </w:rPr>
              <w:t>Method of Assessment</w:t>
            </w:r>
          </w:p>
        </w:tc>
      </w:tr>
      <w:tr>
        <w:trPr>
          <w:cantSplit w:val="true"/>
        </w:trPr>
        <w:tc>
          <w:tcPr>
            <w:tcW w:w="646" w:type="dxa"/>
            <w:tcBorders>
              <w:bottom w:val="single" w:sz="4" w:space="0" w:color="000000"/>
            </w:tcBorders>
            <w:shd w:fill="D9D9D9" w:val="clear"/>
          </w:tcPr>
          <w:p>
            <w:pPr>
              <w:pStyle w:val="Normal"/>
              <w:spacing w:lineRule="auto" w:line="240" w:before="60" w:after="60"/>
              <w:rPr>
                <w:rFonts w:ascii="Arial" w:hAnsi="Arial" w:cs="Arial"/>
                <w:b/>
              </w:rPr>
            </w:pPr>
            <w:r>
              <w:rPr>
                <w:rFonts w:cs="Arial" w:ascii="Arial" w:hAnsi="Arial"/>
                <w:b/>
              </w:rPr>
              <w:t>1.</w:t>
            </w:r>
          </w:p>
        </w:tc>
        <w:tc>
          <w:tcPr>
            <w:tcW w:w="8982" w:type="dxa"/>
            <w:gridSpan w:val="7"/>
            <w:tcBorders>
              <w:bottom w:val="single" w:sz="4" w:space="0" w:color="000000"/>
            </w:tcBorders>
            <w:shd w:fill="D9D9D9" w:val="clear"/>
          </w:tcPr>
          <w:p>
            <w:pPr>
              <w:pStyle w:val="Normal"/>
              <w:spacing w:lineRule="auto" w:line="240" w:before="60" w:after="60"/>
              <w:rPr>
                <w:rFonts w:ascii="Arial" w:hAnsi="Arial" w:cs="Arial"/>
                <w:b/>
              </w:rPr>
            </w:pPr>
            <w:r>
              <w:rPr>
                <w:rFonts w:cs="Arial" w:ascii="Arial" w:hAnsi="Arial"/>
                <w:b/>
              </w:rPr>
              <w:t>Skills and Knowledge</w:t>
            </w:r>
          </w:p>
        </w:tc>
      </w:tr>
      <w:tr>
        <w:trPr>
          <w:cantSplit w:val="true"/>
        </w:trPr>
        <w:tc>
          <w:tcPr>
            <w:tcW w:w="646"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1.</w:t>
            </w:r>
          </w:p>
        </w:tc>
        <w:tc>
          <w:tcPr>
            <w:tcW w:w="5559" w:type="dxa"/>
            <w:gridSpan w:val="6"/>
            <w:tcBorders>
              <w:top w:val="single" w:sz="4" w:space="0" w:color="000000"/>
              <w:bottom w:val="single" w:sz="4" w:space="0" w:color="000000"/>
            </w:tcBorders>
          </w:tcPr>
          <w:p>
            <w:pPr>
              <w:pStyle w:val="Normal"/>
              <w:spacing w:lineRule="auto" w:line="240" w:before="120" w:after="120"/>
              <w:ind w:right="175"/>
              <w:rPr>
                <w:rFonts w:ascii="Arial" w:hAnsi="Arial" w:cs="Arial"/>
              </w:rPr>
            </w:pPr>
            <w:r>
              <w:rPr>
                <w:rFonts w:cs="Arial" w:ascii="Arial" w:hAnsi="Arial"/>
              </w:rPr>
              <w:t>Excellent understanding of the Equality Act 2010 (and relevant equalities law).</w:t>
            </w:r>
          </w:p>
        </w:tc>
        <w:tc>
          <w:tcPr>
            <w:tcW w:w="3423"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Application Form / Interview / Assessment</w:t>
            </w:r>
          </w:p>
        </w:tc>
      </w:tr>
      <w:tr>
        <w:trPr>
          <w:cantSplit w:val="true"/>
        </w:trPr>
        <w:tc>
          <w:tcPr>
            <w:tcW w:w="646"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2.</w:t>
            </w:r>
          </w:p>
        </w:tc>
        <w:tc>
          <w:tcPr>
            <w:tcW w:w="5559" w:type="dxa"/>
            <w:gridSpan w:val="6"/>
            <w:tcBorders>
              <w:top w:val="single" w:sz="4" w:space="0" w:color="000000"/>
              <w:bottom w:val="single" w:sz="4" w:space="0" w:color="000000"/>
            </w:tcBorders>
          </w:tcPr>
          <w:p>
            <w:pPr>
              <w:pStyle w:val="Normal"/>
              <w:spacing w:lineRule="auto" w:line="240" w:before="120" w:after="120"/>
              <w:ind w:right="175"/>
              <w:rPr>
                <w:rFonts w:ascii="Arial" w:hAnsi="Arial" w:cs="Arial"/>
              </w:rPr>
            </w:pPr>
            <w:r>
              <w:rPr>
                <w:rFonts w:cs="Arial" w:ascii="Arial" w:hAnsi="Arial"/>
              </w:rPr>
              <w:t>Excellent written and oral communication skills using a variety of styles.</w:t>
            </w:r>
          </w:p>
        </w:tc>
        <w:tc>
          <w:tcPr>
            <w:tcW w:w="3423"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 xml:space="preserve">Application Form / Interview </w:t>
            </w:r>
          </w:p>
        </w:tc>
      </w:tr>
      <w:tr>
        <w:trPr>
          <w:cantSplit w:val="true"/>
        </w:trPr>
        <w:tc>
          <w:tcPr>
            <w:tcW w:w="646"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3.</w:t>
            </w:r>
          </w:p>
        </w:tc>
        <w:tc>
          <w:tcPr>
            <w:tcW w:w="5559" w:type="dxa"/>
            <w:gridSpan w:val="6"/>
            <w:tcBorders>
              <w:top w:val="single" w:sz="4" w:space="0" w:color="000000"/>
              <w:bottom w:val="single" w:sz="4" w:space="0" w:color="000000"/>
            </w:tcBorders>
          </w:tcPr>
          <w:p>
            <w:pPr>
              <w:pStyle w:val="Normal"/>
              <w:spacing w:lineRule="auto" w:line="240" w:before="120" w:after="120"/>
              <w:ind w:right="175"/>
              <w:rPr>
                <w:rFonts w:ascii="Arial" w:hAnsi="Arial" w:cs="Arial"/>
              </w:rPr>
            </w:pPr>
            <w:r>
              <w:rPr>
                <w:rFonts w:cs="Arial" w:ascii="Arial" w:hAnsi="Arial"/>
              </w:rPr>
              <w:t xml:space="preserve">Ability to collect, analyse and interpret data, as well as problem solve. </w:t>
            </w:r>
          </w:p>
        </w:tc>
        <w:tc>
          <w:tcPr>
            <w:tcW w:w="3423"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Application Form</w:t>
            </w:r>
          </w:p>
        </w:tc>
      </w:tr>
      <w:tr>
        <w:trPr>
          <w:cantSplit w:val="true"/>
        </w:trPr>
        <w:tc>
          <w:tcPr>
            <w:tcW w:w="646"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4.</w:t>
            </w:r>
          </w:p>
        </w:tc>
        <w:tc>
          <w:tcPr>
            <w:tcW w:w="5559" w:type="dxa"/>
            <w:gridSpan w:val="6"/>
            <w:tcBorders>
              <w:top w:val="single" w:sz="4" w:space="0" w:color="000000"/>
              <w:bottom w:val="single" w:sz="4" w:space="0" w:color="000000"/>
            </w:tcBorders>
          </w:tcPr>
          <w:p>
            <w:pPr>
              <w:pStyle w:val="Normal"/>
              <w:spacing w:lineRule="auto" w:line="240" w:before="120" w:after="120"/>
              <w:ind w:right="175"/>
              <w:rPr>
                <w:rFonts w:ascii="Arial" w:hAnsi="Arial" w:cs="Arial"/>
              </w:rPr>
            </w:pPr>
            <w:r>
              <w:rPr>
                <w:rFonts w:cs="Arial" w:ascii="Arial" w:hAnsi="Arial"/>
              </w:rPr>
              <w:t>Good understanding of business planning and performance management principles and approaches.</w:t>
            </w:r>
          </w:p>
        </w:tc>
        <w:tc>
          <w:tcPr>
            <w:tcW w:w="3423"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 xml:space="preserve">Application Form </w:t>
            </w:r>
          </w:p>
        </w:tc>
      </w:tr>
      <w:tr>
        <w:trPr>
          <w:cantSplit w:val="true"/>
        </w:trPr>
        <w:tc>
          <w:tcPr>
            <w:tcW w:w="646" w:type="dxa"/>
            <w:tcBorders>
              <w:bottom w:val="single" w:sz="4" w:space="0" w:color="000000"/>
            </w:tcBorders>
          </w:tcPr>
          <w:p>
            <w:pPr>
              <w:pStyle w:val="Normal"/>
              <w:spacing w:lineRule="auto" w:line="240" w:before="120" w:after="120"/>
              <w:rPr>
                <w:rFonts w:ascii="Arial" w:hAnsi="Arial" w:cs="Arial"/>
              </w:rPr>
            </w:pPr>
            <w:r>
              <w:rPr>
                <w:rFonts w:cs="Arial" w:ascii="Arial" w:hAnsi="Arial"/>
              </w:rPr>
              <w:t>5.</w:t>
            </w:r>
          </w:p>
        </w:tc>
        <w:tc>
          <w:tcPr>
            <w:tcW w:w="5559" w:type="dxa"/>
            <w:gridSpan w:val="6"/>
            <w:tcBorders>
              <w:bottom w:val="single" w:sz="4" w:space="0" w:color="000000"/>
            </w:tcBorders>
          </w:tcPr>
          <w:p>
            <w:pPr>
              <w:pStyle w:val="Normal"/>
              <w:spacing w:lineRule="auto" w:line="240" w:before="120" w:after="120"/>
              <w:ind w:right="175"/>
              <w:rPr>
                <w:rFonts w:ascii="Arial" w:hAnsi="Arial" w:cs="Arial"/>
              </w:rPr>
            </w:pPr>
            <w:r>
              <w:rPr>
                <w:rFonts w:cs="Arial" w:ascii="Arial" w:hAnsi="Arial"/>
              </w:rPr>
              <w:t>Excellent planning skills with the ability to meet challenging deadlines.</w:t>
            </w:r>
          </w:p>
        </w:tc>
        <w:tc>
          <w:tcPr>
            <w:tcW w:w="3423" w:type="dxa"/>
            <w:tcBorders>
              <w:bottom w:val="single" w:sz="4" w:space="0" w:color="000000"/>
            </w:tcBorders>
          </w:tcPr>
          <w:p>
            <w:pPr>
              <w:pStyle w:val="Normal"/>
              <w:spacing w:lineRule="auto" w:line="240" w:before="120" w:after="120"/>
              <w:rPr>
                <w:rFonts w:ascii="Arial" w:hAnsi="Arial" w:cs="Arial"/>
              </w:rPr>
            </w:pPr>
            <w:r>
              <w:rPr>
                <w:rFonts w:cs="Arial" w:ascii="Arial" w:hAnsi="Arial"/>
              </w:rPr>
              <w:t>Application Form / Interview</w:t>
            </w:r>
          </w:p>
        </w:tc>
      </w:tr>
      <w:tr>
        <w:trPr>
          <w:cantSplit w:val="true"/>
        </w:trPr>
        <w:tc>
          <w:tcPr>
            <w:tcW w:w="646" w:type="dxa"/>
            <w:tcBorders>
              <w:bottom w:val="single" w:sz="4" w:space="0" w:color="000000"/>
            </w:tcBorders>
          </w:tcPr>
          <w:p>
            <w:pPr>
              <w:pStyle w:val="Normal"/>
              <w:spacing w:lineRule="auto" w:line="240" w:before="120" w:after="120"/>
              <w:rPr>
                <w:rFonts w:ascii="Arial" w:hAnsi="Arial" w:cs="Arial"/>
              </w:rPr>
            </w:pPr>
            <w:r>
              <w:rPr>
                <w:rFonts w:cs="Arial" w:ascii="Arial" w:hAnsi="Arial"/>
              </w:rPr>
              <w:t>6.</w:t>
            </w:r>
          </w:p>
        </w:tc>
        <w:tc>
          <w:tcPr>
            <w:tcW w:w="5559" w:type="dxa"/>
            <w:gridSpan w:val="6"/>
            <w:tcBorders>
              <w:bottom w:val="single" w:sz="4" w:space="0" w:color="000000"/>
            </w:tcBorders>
          </w:tcPr>
          <w:p>
            <w:pPr>
              <w:pStyle w:val="Normal"/>
              <w:spacing w:lineRule="auto" w:line="240" w:before="120" w:after="120"/>
              <w:ind w:right="175"/>
              <w:rPr>
                <w:rFonts w:ascii="Arial" w:hAnsi="Arial" w:cs="Arial"/>
              </w:rPr>
            </w:pPr>
            <w:r>
              <w:rPr>
                <w:rFonts w:cs="Arial" w:ascii="Arial" w:hAnsi="Arial"/>
              </w:rPr>
              <w:t>Ability to work with a range of different stakeholders at different organisation levels through influencing, collaborating, negotiating and persuading.</w:t>
            </w:r>
          </w:p>
        </w:tc>
        <w:tc>
          <w:tcPr>
            <w:tcW w:w="3423" w:type="dxa"/>
            <w:tcBorders>
              <w:bottom w:val="single" w:sz="4" w:space="0" w:color="000000"/>
            </w:tcBorders>
          </w:tcPr>
          <w:p>
            <w:pPr>
              <w:pStyle w:val="Normal"/>
              <w:spacing w:lineRule="auto" w:line="240" w:before="120" w:after="120"/>
              <w:rPr>
                <w:rFonts w:ascii="Arial" w:hAnsi="Arial" w:cs="Arial"/>
              </w:rPr>
            </w:pPr>
            <w:r>
              <w:rPr>
                <w:rFonts w:cs="Arial" w:ascii="Arial" w:hAnsi="Arial"/>
              </w:rPr>
              <w:t>Application Form / Interview / Assessment</w:t>
            </w:r>
          </w:p>
        </w:tc>
      </w:tr>
      <w:tr>
        <w:trPr>
          <w:cantSplit w:val="true"/>
        </w:trPr>
        <w:tc>
          <w:tcPr>
            <w:tcW w:w="646" w:type="dxa"/>
            <w:tcBorders>
              <w:bottom w:val="single" w:sz="4" w:space="0" w:color="000000"/>
            </w:tcBorders>
          </w:tcPr>
          <w:p>
            <w:pPr>
              <w:pStyle w:val="Normal"/>
              <w:spacing w:lineRule="auto" w:line="240" w:before="120" w:after="120"/>
              <w:rPr>
                <w:rFonts w:ascii="Arial" w:hAnsi="Arial" w:cs="Arial"/>
              </w:rPr>
            </w:pPr>
            <w:r>
              <w:rPr>
                <w:rFonts w:cs="Arial" w:ascii="Arial" w:hAnsi="Arial"/>
              </w:rPr>
              <w:t>7.</w:t>
            </w:r>
          </w:p>
        </w:tc>
        <w:tc>
          <w:tcPr>
            <w:tcW w:w="5559" w:type="dxa"/>
            <w:gridSpan w:val="6"/>
            <w:tcBorders>
              <w:bottom w:val="single" w:sz="4" w:space="0" w:color="000000"/>
            </w:tcBorders>
          </w:tcPr>
          <w:p>
            <w:pPr>
              <w:pStyle w:val="Normal"/>
              <w:spacing w:lineRule="auto" w:line="240" w:before="120" w:after="120"/>
              <w:ind w:right="175"/>
              <w:rPr>
                <w:rFonts w:ascii="Arial" w:hAnsi="Arial" w:cs="Arial"/>
              </w:rPr>
            </w:pPr>
            <w:r>
              <w:rPr>
                <w:rFonts w:cs="Arial" w:ascii="Arial" w:hAnsi="Arial"/>
              </w:rPr>
              <w:t>Knowledge of project management principles.</w:t>
            </w:r>
          </w:p>
        </w:tc>
        <w:tc>
          <w:tcPr>
            <w:tcW w:w="3423" w:type="dxa"/>
            <w:tcBorders>
              <w:bottom w:val="single" w:sz="4" w:space="0" w:color="000000"/>
            </w:tcBorders>
          </w:tcPr>
          <w:p>
            <w:pPr>
              <w:pStyle w:val="Normal"/>
              <w:spacing w:lineRule="auto" w:line="240" w:before="120" w:after="120"/>
              <w:rPr>
                <w:rFonts w:ascii="Arial" w:hAnsi="Arial" w:cs="Arial"/>
              </w:rPr>
            </w:pPr>
            <w:r>
              <w:rPr>
                <w:rFonts w:cs="Arial" w:ascii="Arial" w:hAnsi="Arial"/>
              </w:rPr>
              <w:t>Application Form / Interview</w:t>
            </w:r>
          </w:p>
        </w:tc>
      </w:tr>
      <w:tr>
        <w:trPr>
          <w:cantSplit w:val="true"/>
        </w:trPr>
        <w:tc>
          <w:tcPr>
            <w:tcW w:w="646" w:type="dxa"/>
            <w:tcBorders>
              <w:bottom w:val="single" w:sz="4" w:space="0" w:color="000000"/>
            </w:tcBorders>
          </w:tcPr>
          <w:p>
            <w:pPr>
              <w:pStyle w:val="Normal"/>
              <w:spacing w:lineRule="auto" w:line="240" w:before="120" w:after="120"/>
              <w:rPr>
                <w:rFonts w:ascii="Arial" w:hAnsi="Arial" w:cs="Arial"/>
              </w:rPr>
            </w:pPr>
            <w:r>
              <w:rPr>
                <w:rFonts w:cs="Arial" w:ascii="Arial" w:hAnsi="Arial"/>
              </w:rPr>
              <w:t>8.</w:t>
            </w:r>
          </w:p>
        </w:tc>
        <w:tc>
          <w:tcPr>
            <w:tcW w:w="5559" w:type="dxa"/>
            <w:gridSpan w:val="6"/>
            <w:tcBorders>
              <w:bottom w:val="single" w:sz="4" w:space="0" w:color="000000"/>
            </w:tcBorders>
          </w:tcPr>
          <w:p>
            <w:pPr>
              <w:pStyle w:val="Normal"/>
              <w:spacing w:lineRule="auto" w:line="240" w:before="120" w:after="120"/>
              <w:ind w:right="175"/>
              <w:rPr>
                <w:rFonts w:ascii="Arial" w:hAnsi="Arial" w:cs="Arial"/>
              </w:rPr>
            </w:pPr>
            <w:r>
              <w:rPr>
                <w:rFonts w:cs="Arial" w:ascii="Arial" w:hAnsi="Arial"/>
              </w:rPr>
              <w:t>Good knowledge &amp; use of ICT including the full Microsoft Office suite and other analytical software.</w:t>
            </w:r>
          </w:p>
        </w:tc>
        <w:tc>
          <w:tcPr>
            <w:tcW w:w="3423" w:type="dxa"/>
            <w:tcBorders>
              <w:bottom w:val="single" w:sz="4" w:space="0" w:color="000000"/>
            </w:tcBorders>
          </w:tcPr>
          <w:p>
            <w:pPr>
              <w:pStyle w:val="Normal"/>
              <w:spacing w:lineRule="auto" w:line="240" w:before="120" w:after="120"/>
              <w:rPr>
                <w:rFonts w:ascii="Arial" w:hAnsi="Arial" w:cs="Arial"/>
              </w:rPr>
            </w:pPr>
            <w:r>
              <w:rPr>
                <w:rFonts w:cs="Arial" w:ascii="Arial" w:hAnsi="Arial"/>
              </w:rPr>
              <w:t>Application Form / Interview</w:t>
            </w:r>
          </w:p>
        </w:tc>
      </w:tr>
      <w:tr>
        <w:trPr>
          <w:cantSplit w:val="true"/>
        </w:trPr>
        <w:tc>
          <w:tcPr>
            <w:tcW w:w="646" w:type="dxa"/>
            <w:tcBorders>
              <w:bottom w:val="single" w:sz="4" w:space="0" w:color="000000"/>
            </w:tcBorders>
          </w:tcPr>
          <w:p>
            <w:pPr>
              <w:pStyle w:val="Normal"/>
              <w:spacing w:lineRule="auto" w:line="240" w:before="120" w:after="120"/>
              <w:rPr>
                <w:rFonts w:ascii="Arial" w:hAnsi="Arial" w:cs="Arial"/>
              </w:rPr>
            </w:pPr>
            <w:r>
              <w:rPr>
                <w:rFonts w:cs="Arial" w:ascii="Arial" w:hAnsi="Arial"/>
              </w:rPr>
              <w:t>9</w:t>
            </w:r>
          </w:p>
        </w:tc>
        <w:tc>
          <w:tcPr>
            <w:tcW w:w="5559" w:type="dxa"/>
            <w:gridSpan w:val="6"/>
            <w:tcBorders>
              <w:bottom w:val="single" w:sz="4" w:space="0" w:color="000000"/>
            </w:tcBorders>
          </w:tcPr>
          <w:p>
            <w:pPr>
              <w:pStyle w:val="Normal"/>
              <w:spacing w:lineRule="auto" w:line="240" w:before="120" w:after="120"/>
              <w:ind w:right="175"/>
              <w:rPr/>
            </w:pPr>
            <w:r>
              <w:rPr>
                <w:rFonts w:cs="Arial" w:ascii="Arial" w:hAnsi="Arial"/>
                <w:b/>
              </w:rPr>
              <w:t>Competencies</w:t>
            </w:r>
            <w:r>
              <w:rPr>
                <w:rFonts w:cs="Arial" w:ascii="Arial" w:hAnsi="Arial"/>
              </w:rPr>
              <w:t xml:space="preserve"> – Please note the council’s corporate competencies, which are considered to be essential for all roles, are in the attached CORE COMPETENCIES document</w:t>
            </w:r>
          </w:p>
        </w:tc>
        <w:tc>
          <w:tcPr>
            <w:tcW w:w="3423" w:type="dxa"/>
            <w:tcBorders>
              <w:bottom w:val="single" w:sz="4" w:space="0" w:color="000000"/>
            </w:tcBorders>
          </w:tcPr>
          <w:p>
            <w:pPr>
              <w:pStyle w:val="Normal"/>
              <w:spacing w:lineRule="auto" w:line="240" w:before="120" w:after="120"/>
              <w:rPr>
                <w:rFonts w:ascii="Arial" w:hAnsi="Arial" w:cs="Arial"/>
              </w:rPr>
            </w:pPr>
            <w:r>
              <w:rPr>
                <w:rFonts w:cs="Arial" w:ascii="Arial" w:hAnsi="Arial"/>
              </w:rPr>
              <w:t>Interview</w:t>
            </w:r>
          </w:p>
        </w:tc>
      </w:tr>
      <w:tr>
        <w:trPr>
          <w:cantSplit w:val="true"/>
        </w:trPr>
        <w:tc>
          <w:tcPr>
            <w:tcW w:w="9628" w:type="dxa"/>
            <w:gridSpan w:val="8"/>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60" w:after="60"/>
              <w:rPr>
                <w:rFonts w:ascii="Arial" w:hAnsi="Arial" w:cs="Arial"/>
                <w:b/>
              </w:rPr>
            </w:pPr>
            <w:r>
              <w:rPr>
                <w:rFonts w:cs="Arial" w:ascii="Arial" w:hAnsi="Arial"/>
                <w:b/>
              </w:rPr>
              <w:t>2.</w:t>
              <w:tab/>
              <w:t>Experience/Qualifications/Training etc</w:t>
            </w:r>
          </w:p>
        </w:tc>
      </w:tr>
      <w:tr>
        <w:trPr>
          <w:cantSplit w:val="true"/>
        </w:trPr>
        <w:tc>
          <w:tcPr>
            <w:tcW w:w="677"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1.</w:t>
            </w:r>
          </w:p>
        </w:tc>
        <w:tc>
          <w:tcPr>
            <w:tcW w:w="5509" w:type="dxa"/>
            <w:gridSpan w:val="4"/>
            <w:tcBorders>
              <w:top w:val="single" w:sz="4" w:space="0" w:color="000000"/>
              <w:bottom w:val="single" w:sz="4" w:space="0" w:color="000000"/>
            </w:tcBorders>
            <w:vAlign w:val="center"/>
          </w:tcPr>
          <w:p>
            <w:pPr>
              <w:pStyle w:val="Normal"/>
              <w:spacing w:lineRule="auto" w:line="240" w:before="120" w:after="120"/>
              <w:rPr>
                <w:rFonts w:ascii="Arial" w:hAnsi="Arial" w:cs="Arial"/>
              </w:rPr>
            </w:pPr>
            <w:r>
              <w:rPr>
                <w:rFonts w:cs="Arial" w:ascii="Arial" w:hAnsi="Arial"/>
              </w:rPr>
              <w:t>Demonstrable experience of developing an equalities agenda within a complex organisation.</w:t>
            </w:r>
          </w:p>
        </w:tc>
        <w:tc>
          <w:tcPr>
            <w:tcW w:w="3442" w:type="dxa"/>
            <w:gridSpan w:val="2"/>
            <w:tcBorders>
              <w:top w:val="single" w:sz="4" w:space="0" w:color="000000"/>
              <w:bottom w:val="single" w:sz="4" w:space="0" w:color="000000"/>
            </w:tcBorders>
            <w:vAlign w:val="center"/>
          </w:tcPr>
          <w:p>
            <w:pPr>
              <w:pStyle w:val="Normal"/>
              <w:spacing w:lineRule="auto" w:line="240" w:before="120" w:after="120"/>
              <w:rPr>
                <w:rFonts w:ascii="Arial" w:hAnsi="Arial" w:cs="Arial"/>
              </w:rPr>
            </w:pPr>
            <w:r>
              <w:rPr>
                <w:rFonts w:cs="Arial" w:ascii="Arial" w:hAnsi="Arial"/>
              </w:rPr>
              <w:t>Application Form/Interview</w:t>
            </w:r>
          </w:p>
        </w:tc>
      </w:tr>
      <w:tr>
        <w:trPr>
          <w:cantSplit w:val="true"/>
        </w:trPr>
        <w:tc>
          <w:tcPr>
            <w:tcW w:w="677"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2.</w:t>
            </w:r>
          </w:p>
        </w:tc>
        <w:tc>
          <w:tcPr>
            <w:tcW w:w="5509" w:type="dxa"/>
            <w:gridSpan w:val="4"/>
            <w:tcBorders>
              <w:top w:val="single" w:sz="4" w:space="0" w:color="000000"/>
              <w:bottom w:val="single" w:sz="4" w:space="0" w:color="000000"/>
            </w:tcBorders>
            <w:vAlign w:val="center"/>
          </w:tcPr>
          <w:p>
            <w:pPr>
              <w:pStyle w:val="Normal"/>
              <w:spacing w:lineRule="auto" w:line="240" w:before="120" w:after="120"/>
              <w:rPr>
                <w:rFonts w:ascii="Arial" w:hAnsi="Arial" w:cs="Arial"/>
              </w:rPr>
            </w:pPr>
            <w:r>
              <w:rPr>
                <w:rFonts w:cs="Arial" w:ascii="Arial" w:hAnsi="Arial"/>
              </w:rPr>
              <w:t>Recent experience of developing training programme content for both online and face to face audiences with identified mechanisms for measuring impact and defined success criteria.</w:t>
            </w:r>
          </w:p>
        </w:tc>
        <w:tc>
          <w:tcPr>
            <w:tcW w:w="3442"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Application Form / Interview</w:t>
            </w:r>
          </w:p>
        </w:tc>
      </w:tr>
      <w:tr>
        <w:trPr>
          <w:cantSplit w:val="true"/>
        </w:trPr>
        <w:tc>
          <w:tcPr>
            <w:tcW w:w="677"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3</w:t>
            </w:r>
          </w:p>
        </w:tc>
        <w:tc>
          <w:tcPr>
            <w:tcW w:w="5509" w:type="dxa"/>
            <w:gridSpan w:val="4"/>
            <w:tcBorders>
              <w:top w:val="single" w:sz="4" w:space="0" w:color="000000"/>
              <w:bottom w:val="single" w:sz="4" w:space="0" w:color="000000"/>
            </w:tcBorders>
            <w:vAlign w:val="center"/>
          </w:tcPr>
          <w:p>
            <w:pPr>
              <w:pStyle w:val="Normal"/>
              <w:spacing w:lineRule="auto" w:line="240" w:before="120" w:after="120"/>
              <w:rPr>
                <w:rFonts w:ascii="Arial" w:hAnsi="Arial" w:cs="Arial"/>
              </w:rPr>
            </w:pPr>
            <w:r>
              <w:rPr>
                <w:rFonts w:cs="Arial" w:ascii="Arial" w:hAnsi="Arial"/>
              </w:rPr>
              <w:t>Appropriate degree, professional qualifications, or equivalent experience.</w:t>
            </w:r>
          </w:p>
        </w:tc>
        <w:tc>
          <w:tcPr>
            <w:tcW w:w="3442"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Application Form / Interview / Certificate</w:t>
            </w:r>
          </w:p>
        </w:tc>
      </w:tr>
      <w:tr>
        <w:trPr>
          <w:cantSplit w:val="true"/>
        </w:trPr>
        <w:tc>
          <w:tcPr>
            <w:tcW w:w="9628" w:type="dxa"/>
            <w:gridSpan w:val="8"/>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60" w:after="60"/>
              <w:rPr>
                <w:rFonts w:ascii="Arial" w:hAnsi="Arial" w:cs="Arial"/>
                <w:b/>
              </w:rPr>
            </w:pPr>
            <w:r>
              <w:rPr>
                <w:rFonts w:cs="Arial" w:ascii="Arial" w:hAnsi="Arial"/>
                <w:b/>
              </w:rPr>
              <w:t>3.</w:t>
              <w:tab/>
              <w:t>Work Related Circumstances</w:t>
            </w:r>
          </w:p>
        </w:tc>
      </w:tr>
      <w:tr>
        <w:trPr>
          <w:cantSplit w:val="true"/>
        </w:trPr>
        <w:tc>
          <w:tcPr>
            <w:tcW w:w="677"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1.</w:t>
            </w:r>
          </w:p>
        </w:tc>
        <w:tc>
          <w:tcPr>
            <w:tcW w:w="5509" w:type="dxa"/>
            <w:gridSpan w:val="4"/>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Will be required to work outside normal working hours occasionally to meet service demands.</w:t>
            </w:r>
          </w:p>
        </w:tc>
        <w:tc>
          <w:tcPr>
            <w:tcW w:w="3442"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Interview</w:t>
            </w:r>
          </w:p>
        </w:tc>
      </w:tr>
      <w:tr>
        <w:trPr>
          <w:trHeight w:val="653" w:hRule="atLeast"/>
        </w:trPr>
        <w:tc>
          <w:tcPr>
            <w:tcW w:w="1730" w:type="dxa"/>
            <w:gridSpan w:val="4"/>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STAGE TWO</w:t>
            </w:r>
          </w:p>
        </w:tc>
        <w:tc>
          <w:tcPr>
            <w:tcW w:w="7898" w:type="dxa"/>
            <w:gridSpan w:val="4"/>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Will only be used in the event of a large number of applicants meeting the minimum essential requirements</w:t>
            </w:r>
          </w:p>
        </w:tc>
      </w:tr>
      <w:tr>
        <w:trPr/>
        <w:tc>
          <w:tcPr>
            <w:tcW w:w="6205" w:type="dxa"/>
            <w:gridSpan w:val="7"/>
            <w:tcBorders>
              <w:top w:val="single" w:sz="4" w:space="0" w:color="000000"/>
              <w:left w:val="single" w:sz="4" w:space="0" w:color="000000"/>
              <w:bottom w:val="single" w:sz="4" w:space="0" w:color="000000"/>
              <w:right w:val="single" w:sz="4" w:space="0" w:color="000000"/>
            </w:tcBorders>
            <w:shd w:fill="0A0A0A" w:val="clear"/>
          </w:tcPr>
          <w:p>
            <w:pPr>
              <w:pStyle w:val="Normal"/>
              <w:spacing w:lineRule="auto" w:line="240" w:before="120" w:after="120"/>
              <w:rPr>
                <w:rFonts w:ascii="Arial" w:hAnsi="Arial" w:cs="Arial"/>
                <w:b/>
                <w:color w:val="FFFFFF"/>
              </w:rPr>
            </w:pPr>
            <w:r>
              <w:rPr>
                <w:rFonts w:cs="Arial" w:ascii="Arial" w:hAnsi="Arial"/>
                <w:b/>
                <w:color w:val="FFFFFF"/>
              </w:rPr>
              <w:t>Additional Requirements</w:t>
            </w:r>
          </w:p>
        </w:tc>
        <w:tc>
          <w:tcPr>
            <w:tcW w:w="3423" w:type="dxa"/>
            <w:tcBorders>
              <w:top w:val="single" w:sz="4" w:space="0" w:color="000000"/>
              <w:left w:val="single" w:sz="4" w:space="0" w:color="000000"/>
              <w:bottom w:val="single" w:sz="4" w:space="0" w:color="000000"/>
              <w:right w:val="single" w:sz="4" w:space="0" w:color="000000"/>
            </w:tcBorders>
            <w:shd w:fill="0A0A0A" w:val="clear"/>
          </w:tcPr>
          <w:p>
            <w:pPr>
              <w:pStyle w:val="Normal"/>
              <w:spacing w:lineRule="auto" w:line="240" w:before="120" w:after="120"/>
              <w:rPr>
                <w:rFonts w:ascii="Arial" w:hAnsi="Arial" w:cs="Arial"/>
                <w:b/>
                <w:color w:val="FFFFFF"/>
              </w:rPr>
            </w:pPr>
            <w:r>
              <w:rPr>
                <w:rFonts w:cs="Arial" w:ascii="Arial" w:hAnsi="Arial"/>
                <w:b/>
                <w:color w:val="FFFFFF"/>
              </w:rPr>
              <w:t>Method of Assessment</w:t>
            </w:r>
          </w:p>
        </w:tc>
      </w:tr>
      <w:tr>
        <w:trPr>
          <w:cantSplit w:val="true"/>
        </w:trPr>
        <w:tc>
          <w:tcPr>
            <w:tcW w:w="9628" w:type="dxa"/>
            <w:gridSpan w:val="8"/>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60" w:after="60"/>
              <w:rPr>
                <w:rFonts w:ascii="Arial" w:hAnsi="Arial" w:cs="Arial"/>
                <w:b/>
              </w:rPr>
            </w:pPr>
            <w:r>
              <w:rPr>
                <w:rFonts w:cs="Arial" w:ascii="Arial" w:hAnsi="Arial"/>
                <w:b/>
              </w:rPr>
              <w:t>1.</w:t>
              <w:tab/>
              <w:t>Skills and Knowledge</w:t>
            </w:r>
          </w:p>
        </w:tc>
      </w:tr>
      <w:tr>
        <w:trPr>
          <w:cantSplit w:val="true"/>
        </w:trPr>
        <w:tc>
          <w:tcPr>
            <w:tcW w:w="646"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1.</w:t>
            </w:r>
          </w:p>
        </w:tc>
        <w:tc>
          <w:tcPr>
            <w:tcW w:w="5559" w:type="dxa"/>
            <w:gridSpan w:val="6"/>
            <w:tcBorders>
              <w:top w:val="single" w:sz="4" w:space="0" w:color="000000"/>
              <w:bottom w:val="single" w:sz="4" w:space="0" w:color="000000"/>
              <w:right w:val="single" w:sz="4" w:space="0" w:color="000000"/>
            </w:tcBorders>
          </w:tcPr>
          <w:p>
            <w:pPr>
              <w:pStyle w:val="Normal"/>
              <w:spacing w:lineRule="auto" w:line="240" w:before="120" w:after="120"/>
              <w:rPr>
                <w:rFonts w:ascii="Arial" w:hAnsi="Arial" w:cs="Arial"/>
              </w:rPr>
            </w:pPr>
            <w:r>
              <w:rPr>
                <w:rFonts w:cs="Arial" w:ascii="Arial" w:hAnsi="Arial"/>
              </w:rPr>
              <w:t>An understanding of the work of local government and its services</w:t>
            </w:r>
          </w:p>
        </w:tc>
        <w:tc>
          <w:tcPr>
            <w:tcW w:w="3423" w:type="dxa"/>
            <w:tcBorders>
              <w:top w:val="single" w:sz="4" w:space="0" w:color="000000"/>
              <w:left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Application Form / Interview</w:t>
            </w:r>
          </w:p>
        </w:tc>
      </w:tr>
      <w:tr>
        <w:trPr>
          <w:cantSplit w:val="true"/>
        </w:trPr>
        <w:tc>
          <w:tcPr>
            <w:tcW w:w="9628" w:type="dxa"/>
            <w:gridSpan w:val="8"/>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60" w:after="60"/>
              <w:rPr>
                <w:rFonts w:ascii="Arial" w:hAnsi="Arial" w:cs="Arial"/>
                <w:b/>
              </w:rPr>
            </w:pPr>
            <w:r>
              <w:rPr>
                <w:rFonts w:cs="Arial" w:ascii="Arial" w:hAnsi="Arial"/>
                <w:b/>
              </w:rPr>
              <w:t>2.</w:t>
              <w:tab/>
              <w:t>Experience/Qualifications/Training etc</w:t>
            </w:r>
          </w:p>
        </w:tc>
      </w:tr>
      <w:tr>
        <w:trPr>
          <w:cantSplit w:val="true"/>
        </w:trPr>
        <w:tc>
          <w:tcPr>
            <w:tcW w:w="646"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1.</w:t>
            </w:r>
          </w:p>
        </w:tc>
        <w:tc>
          <w:tcPr>
            <w:tcW w:w="5559" w:type="dxa"/>
            <w:gridSpan w:val="6"/>
            <w:tcBorders>
              <w:top w:val="single" w:sz="4" w:space="0" w:color="000000"/>
              <w:bottom w:val="single" w:sz="4" w:space="0" w:color="000000"/>
              <w:right w:val="single" w:sz="4" w:space="0" w:color="000000"/>
            </w:tcBorders>
          </w:tcPr>
          <w:p>
            <w:pPr>
              <w:pStyle w:val="Normal"/>
              <w:spacing w:lineRule="auto" w:line="240" w:before="120" w:after="120"/>
              <w:rPr>
                <w:rFonts w:ascii="Arial" w:hAnsi="Arial" w:cs="Arial"/>
              </w:rPr>
            </w:pPr>
            <w:r>
              <w:rPr>
                <w:rFonts w:cs="Arial" w:ascii="Arial" w:hAnsi="Arial"/>
              </w:rPr>
              <w:t>Experience of working in local government</w:t>
            </w:r>
          </w:p>
        </w:tc>
        <w:tc>
          <w:tcPr>
            <w:tcW w:w="3423" w:type="dxa"/>
            <w:tcBorders>
              <w:top w:val="single" w:sz="4" w:space="0" w:color="000000"/>
              <w:left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Application Form / Interview</w:t>
            </w:r>
          </w:p>
        </w:tc>
      </w:tr>
      <w:tr>
        <w:trPr/>
        <w:tc>
          <w:tcPr>
            <w:tcW w:w="5812" w:type="dxa"/>
            <w:gridSpan w:val="5"/>
            <w:tcBorders/>
          </w:tcPr>
          <w:p>
            <w:pPr>
              <w:pStyle w:val="Normal"/>
              <w:snapToGrid w:val="false"/>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t>Date Person Specification prepared/updated</w:t>
            </w:r>
          </w:p>
        </w:tc>
        <w:tc>
          <w:tcPr>
            <w:tcW w:w="3816" w:type="dxa"/>
            <w:gridSpan w:val="3"/>
            <w:tcBorders/>
          </w:tcPr>
          <w:p>
            <w:pPr>
              <w:pStyle w:val="Normal"/>
              <w:snapToGrid w:val="false"/>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t>January 2024</w:t>
            </w:r>
          </w:p>
        </w:tc>
      </w:tr>
      <w:tr>
        <w:trPr/>
        <w:tc>
          <w:tcPr>
            <w:tcW w:w="5812" w:type="dxa"/>
            <w:gridSpan w:val="5"/>
            <w:tcBorders/>
          </w:tcPr>
          <w:p>
            <w:pPr>
              <w:pStyle w:val="Normal"/>
              <w:spacing w:lineRule="auto" w:line="240" w:before="0" w:after="0"/>
              <w:rPr>
                <w:rFonts w:ascii="Arial" w:hAnsi="Arial" w:cs="Arial"/>
                <w:b/>
              </w:rPr>
            </w:pPr>
            <w:r>
              <w:rPr>
                <w:rFonts w:cs="Arial" w:ascii="Arial" w:hAnsi="Arial"/>
                <w:b/>
              </w:rPr>
              <w:t>Person Specification prepared by</w:t>
            </w:r>
          </w:p>
        </w:tc>
        <w:tc>
          <w:tcPr>
            <w:tcW w:w="3816" w:type="dxa"/>
            <w:gridSpan w:val="3"/>
            <w:tcBorders/>
          </w:tcPr>
          <w:p>
            <w:pPr>
              <w:pStyle w:val="Normal"/>
              <w:spacing w:lineRule="auto" w:line="240" w:before="0" w:after="0"/>
              <w:rPr>
                <w:rFonts w:ascii="Arial" w:hAnsi="Arial" w:cs="Arial"/>
                <w:b/>
              </w:rPr>
            </w:pPr>
            <w:r>
              <w:rPr>
                <w:rFonts w:cs="Arial" w:ascii="Arial" w:hAnsi="Arial"/>
                <w:b/>
              </w:rPr>
              <w:t>Principal Consultation &amp; Engagement Officer</w:t>
            </w:r>
          </w:p>
        </w:tc>
      </w:tr>
    </w:tbl>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t>These core competencies are considered essential for all roles within Bolton Council. Please be prepared to be assessed on any of these during the interview process and, for the successful applicant, throughout the probationary period.</w:t>
      </w:r>
    </w:p>
    <w:p>
      <w:pPr>
        <w:pStyle w:val="Normal"/>
        <w:keepLines/>
        <w:spacing w:lineRule="auto" w:line="240" w:before="0" w:after="0"/>
        <w:rPr>
          <w:rFonts w:ascii="Arial" w:hAnsi="Arial" w:cs="Arial"/>
          <w:b/>
        </w:rPr>
      </w:pPr>
      <w:r>
        <w:rPr>
          <w:rFonts w:cs="Arial" w:ascii="Arial" w:hAnsi="Arial"/>
          <w:b/>
        </w:rPr>
      </w:r>
    </w:p>
    <w:p>
      <w:pPr>
        <w:pStyle w:val="Normal"/>
        <w:keepLines/>
        <w:spacing w:lineRule="auto" w:line="240" w:before="0" w:after="0"/>
        <w:rPr>
          <w:rFonts w:ascii="Arial" w:hAnsi="Arial" w:cs="Arial"/>
          <w:b/>
        </w:rPr>
      </w:pPr>
      <w:r>
        <w:rPr>
          <w:rFonts w:cs="Arial" w:ascii="Arial" w:hAnsi="Arial"/>
          <w:b/>
        </w:rPr>
        <w:t>Developing Self &amp; Others</w:t>
      </w:r>
    </w:p>
    <w:p>
      <w:pPr>
        <w:pStyle w:val="Normal"/>
        <w:spacing w:lineRule="auto" w:line="240" w:before="0" w:after="0"/>
        <w:rPr>
          <w:rFonts w:ascii="Arial" w:hAnsi="Arial" w:cs="Arial"/>
        </w:rPr>
      </w:pPr>
      <w:r>
        <w:rPr>
          <w:rFonts w:cs="Arial" w:ascii="Arial" w:hAnsi="Arial"/>
        </w:rPr>
        <w:t>Promote a learning environment to embed a learning culture.  Support others to develop their skills and knowledge to fulfil their potential. Actively pursue your own development. Support and promote the principles of Investors in People. </w:t>
      </w:r>
    </w:p>
    <w:p>
      <w:pPr>
        <w:pStyle w:val="Normal"/>
        <w:keepLines/>
        <w:spacing w:lineRule="auto" w:line="240" w:before="0" w:after="0"/>
        <w:rPr>
          <w:rFonts w:ascii="Arial" w:hAnsi="Arial" w:cs="Arial"/>
        </w:rPr>
      </w:pPr>
      <w:r>
        <w:rPr>
          <w:rFonts w:cs="Arial" w:ascii="Arial" w:hAnsi="Arial"/>
        </w:rPr>
      </w:r>
    </w:p>
    <w:p>
      <w:pPr>
        <w:pStyle w:val="Normal"/>
        <w:keepLines/>
        <w:spacing w:lineRule="auto" w:line="240" w:before="0" w:after="0"/>
        <w:rPr>
          <w:rFonts w:ascii="Arial" w:hAnsi="Arial" w:cs="Arial"/>
          <w:b/>
        </w:rPr>
      </w:pPr>
      <w:r>
        <w:rPr>
          <w:rFonts w:cs="Arial" w:ascii="Arial" w:hAnsi="Arial"/>
          <w:b/>
        </w:rPr>
        <w:t>Civil Contingencies</w:t>
      </w:r>
    </w:p>
    <w:p>
      <w:pPr>
        <w:pStyle w:val="Normal"/>
        <w:spacing w:lineRule="auto" w:line="240" w:before="0" w:after="0"/>
        <w:rPr>
          <w:rFonts w:ascii="Arial" w:hAnsi="Arial" w:cs="Arial"/>
        </w:rPr>
      </w:pPr>
      <w:r>
        <w:rPr>
          <w:rFonts w:cs="Arial" w:ascii="Arial" w:hAnsi="Arial"/>
        </w:rPr>
        <w:t>Bolton Council has a statutory duty under the Civil Contingencies Act to respond in the event of an emergency. If Bolton Council’s Emergency Management Plan is activated, you may be required to assist in maintaining key Council services and supporting the community.  This could require working outside of routine working hours and working from places other than your normal place of work.</w:t>
      </w:r>
    </w:p>
    <w:p>
      <w:pPr>
        <w:pStyle w:val="Normal"/>
        <w:keepLines/>
        <w:spacing w:lineRule="auto" w:line="240" w:before="0" w:after="0"/>
        <w:ind w:left="1069" w:right="0"/>
        <w:rPr>
          <w:rFonts w:ascii="Arial" w:hAnsi="Arial" w:cs="Arial"/>
        </w:rPr>
      </w:pPr>
      <w:r>
        <w:rPr>
          <w:rFonts w:cs="Arial" w:ascii="Arial" w:hAnsi="Arial"/>
        </w:rPr>
      </w:r>
    </w:p>
    <w:p>
      <w:pPr>
        <w:pStyle w:val="Normal"/>
        <w:keepLines/>
        <w:spacing w:lineRule="auto" w:line="240" w:before="0" w:after="0"/>
        <w:rPr>
          <w:rFonts w:ascii="Arial" w:hAnsi="Arial" w:cs="Arial"/>
          <w:b/>
        </w:rPr>
      </w:pPr>
      <w:r>
        <w:rPr>
          <w:rFonts w:cs="Arial" w:ascii="Arial" w:hAnsi="Arial"/>
          <w:b/>
        </w:rPr>
        <w:t>Equality &amp; Diversity</w:t>
      </w:r>
    </w:p>
    <w:p>
      <w:pPr>
        <w:pStyle w:val="Normal"/>
        <w:spacing w:lineRule="auto" w:line="240" w:before="0" w:after="0"/>
        <w:rPr>
          <w:rFonts w:ascii="Arial" w:hAnsi="Arial" w:cs="Arial"/>
        </w:rPr>
      </w:pPr>
      <w:r>
        <w:rPr>
          <w:rFonts w:cs="Arial" w:ascii="Arial" w:hAnsi="Arial"/>
        </w:rPr>
        <w:t>Uphold the principles of fairness and the Equality Act in all undertakings as a Bolton Council employee, including providing a fair, accessible service irrespective of customer’s race, religion, gender, sexuality, disability or age.</w:t>
      </w:r>
    </w:p>
    <w:p>
      <w:pPr>
        <w:pStyle w:val="Normal"/>
        <w:keepLines/>
        <w:spacing w:lineRule="auto" w:line="240" w:before="0" w:after="0"/>
        <w:rPr>
          <w:rFonts w:ascii="Arial" w:hAnsi="Arial" w:cs="Arial"/>
        </w:rPr>
      </w:pPr>
      <w:r>
        <w:rPr>
          <w:rFonts w:cs="Arial" w:ascii="Arial" w:hAnsi="Arial"/>
        </w:rPr>
      </w:r>
    </w:p>
    <w:p>
      <w:pPr>
        <w:pStyle w:val="Normal"/>
        <w:keepLines/>
        <w:spacing w:lineRule="auto" w:line="240" w:before="0" w:after="0"/>
        <w:rPr>
          <w:rFonts w:ascii="Arial" w:hAnsi="Arial" w:cs="Arial"/>
          <w:b/>
        </w:rPr>
      </w:pPr>
      <w:r>
        <w:rPr>
          <w:rFonts w:cs="Arial" w:ascii="Arial" w:hAnsi="Arial"/>
          <w:b/>
        </w:rPr>
        <w:t>Customer Care</w:t>
      </w:r>
    </w:p>
    <w:p>
      <w:pPr>
        <w:pStyle w:val="Normal"/>
        <w:spacing w:lineRule="auto" w:line="240" w:before="0" w:after="0"/>
        <w:rPr>
          <w:rFonts w:ascii="Arial" w:hAnsi="Arial" w:cs="Arial"/>
        </w:rPr>
      </w:pPr>
      <w:r>
        <w:rPr>
          <w:rFonts w:cs="Arial" w:ascii="Arial" w:hAnsi="Arial"/>
        </w:rPr>
        <w:t>The ability to fully understand, assess and resolve the needs of all customers including those who present with complex situations, in a manner that respects dignity and expresses a caring &amp; professional image.</w:t>
      </w:r>
    </w:p>
    <w:p>
      <w:pPr>
        <w:pStyle w:val="Normal"/>
        <w:spacing w:lineRule="auto" w:line="240" w:before="0" w:after="0"/>
        <w:rPr>
          <w:rFonts w:ascii="Arial" w:hAnsi="Arial" w:cs="Arial"/>
          <w:color w:val="0000FF"/>
          <w:u w:val="single"/>
        </w:rPr>
      </w:pPr>
      <w:r>
        <w:rPr>
          <w:rFonts w:cs="Arial" w:ascii="Arial" w:hAnsi="Arial"/>
          <w:color w:val="0000FF"/>
          <w:u w:val="single"/>
        </w:rPr>
      </w:r>
    </w:p>
    <w:p>
      <w:pPr>
        <w:pStyle w:val="Normal"/>
        <w:keepLines/>
        <w:spacing w:lineRule="auto" w:line="240" w:before="0" w:after="0"/>
        <w:rPr>
          <w:rFonts w:ascii="Arial" w:hAnsi="Arial" w:cs="Arial"/>
          <w:b/>
        </w:rPr>
      </w:pPr>
      <w:r>
        <w:rPr>
          <w:rFonts w:cs="Arial" w:ascii="Arial" w:hAnsi="Arial"/>
          <w:b/>
        </w:rPr>
        <w:t>Health &amp; Safety</w:t>
      </w:r>
    </w:p>
    <w:p>
      <w:pPr>
        <w:pStyle w:val="Normal"/>
        <w:spacing w:lineRule="auto" w:line="240" w:before="0" w:after="0"/>
        <w:rPr>
          <w:rFonts w:ascii="Arial" w:hAnsi="Arial" w:cs="Arial"/>
        </w:rPr>
      </w:pPr>
      <w:r>
        <w:rPr>
          <w:rFonts w:cs="Arial" w:ascii="Arial" w:hAnsi="Arial"/>
        </w:rPr>
        <w:t>Take responsibility for the health and safety of yourself and others who may be affected by your acts or omissions, and comply with all health and safety legislation, policy and safe working practice, including participating in training activities necessary to your post.</w:t>
      </w:r>
    </w:p>
    <w:p>
      <w:pPr>
        <w:pStyle w:val="Normal"/>
        <w:keepLines/>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b/>
          <w:bCs/>
        </w:rPr>
      </w:pPr>
      <w:r>
        <w:rPr>
          <w:rFonts w:cs="Arial" w:ascii="Arial" w:hAnsi="Arial"/>
          <w:b/>
          <w:bCs/>
        </w:rPr>
        <w:t>Data Protection and Confidentiality</w:t>
      </w:r>
    </w:p>
    <w:p>
      <w:pPr>
        <w:pStyle w:val="Normal"/>
        <w:spacing w:lineRule="auto" w:line="240" w:before="0" w:after="0"/>
        <w:rPr/>
      </w:pPr>
      <w:r>
        <w:rPr>
          <w:rFonts w:cs="Arial" w:ascii="Arial" w:hAnsi="Arial"/>
        </w:rPr>
        <w:t>Ensure</w:t>
      </w:r>
      <w:r>
        <w:rPr>
          <w:rFonts w:cs="Arial" w:ascii="Arial" w:hAnsi="Arial"/>
          <w:lang w:val="en-US"/>
        </w:rPr>
        <w:t xml:space="preserve"> that any personal data or confidential data you hold is kept securely and is not disclosed, whether electronically, verbally or in writing, to any unauthorised third party. Follow Council policies and procedures on dealing with personal information and information assets, including The Code of Conduct, Data Protection, Acceptable Use and Information Security policies. Personal or confidential data should only be accessed or used for council purposes.</w:t>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b/>
          <w:lang w:val="en-US"/>
        </w:rPr>
      </w:pPr>
      <w:r>
        <w:rPr>
          <w:rFonts w:cs="Arial" w:ascii="Arial" w:hAnsi="Arial"/>
          <w:b/>
          <w:lang w:val="en-US"/>
        </w:rPr>
        <w:t>Fluency Duty</w:t>
      </w:r>
    </w:p>
    <w:p>
      <w:pPr>
        <w:pStyle w:val="Normal"/>
        <w:spacing w:lineRule="auto" w:line="240" w:before="0" w:after="0"/>
        <w:rPr/>
      </w:pPr>
      <w:r>
        <w:rPr>
          <w:rFonts w:cs="Arial" w:ascii="Arial" w:hAnsi="Arial"/>
        </w:rPr>
        <w:t>Should you be required, as a regular and intrinsic part of your role, to speak to members of the public in English, you must be able to converse at ease with customers and provide advice in accurate spoken English, as required by</w:t>
      </w:r>
      <w:r>
        <w:rPr>
          <w:rFonts w:cs="Arial" w:ascii="Arial" w:hAnsi="Arial"/>
          <w:i/>
        </w:rPr>
        <w:t xml:space="preserve"> </w:t>
      </w:r>
      <w:r>
        <w:rPr>
          <w:rFonts w:cs="Arial" w:ascii="Arial" w:hAnsi="Arial"/>
        </w:rPr>
        <w:t>The Immigration Act 2016.</w:t>
      </w:r>
    </w:p>
    <w:p>
      <w:pPr>
        <w:pStyle w:val="Normal"/>
        <w:spacing w:lineRule="auto" w:line="240" w:before="0" w:after="0"/>
        <w:rPr>
          <w:rFonts w:ascii="Arial" w:hAnsi="Arial" w:cs="Arial"/>
          <w:lang w:val="en-US"/>
        </w:rPr>
      </w:pPr>
      <w:r>
        <w:rPr>
          <w:rFonts w:cs="Arial" w:ascii="Arial" w:hAnsi="Arial"/>
          <w:lang w:val="en-US"/>
        </w:rPr>
      </w:r>
    </w:p>
    <w:p>
      <w:pPr>
        <w:pStyle w:val="Normal"/>
        <w:spacing w:lineRule="auto" w:line="240" w:before="0" w:after="0"/>
        <w:rPr>
          <w:rFonts w:ascii="Arial" w:hAnsi="Arial" w:cs="Arial"/>
          <w:b/>
        </w:rPr>
      </w:pPr>
      <w:r>
        <w:rPr>
          <w:rFonts w:cs="Arial" w:ascii="Arial" w:hAnsi="Arial"/>
          <w:b/>
        </w:rPr>
        <w:t>Working Hours</w:t>
      </w:r>
    </w:p>
    <w:p>
      <w:pPr>
        <w:pStyle w:val="Normal"/>
        <w:spacing w:lineRule="auto" w:line="240" w:before="0" w:after="0"/>
        <w:rPr>
          <w:rFonts w:ascii="Arial" w:hAnsi="Arial" w:cs="Arial"/>
        </w:rPr>
      </w:pPr>
      <w:r>
        <w:rPr>
          <w:rFonts w:cs="Arial" w:ascii="Arial" w:hAnsi="Arial"/>
        </w:rPr>
        <w:t>The nature and demands of the role are not always predictable and there will be an expectation that work will be required outside of normal hours from time to time.</w:t>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b/>
          <w:bCs/>
          <w:iCs/>
        </w:rPr>
      </w:pPr>
      <w:r>
        <w:rPr>
          <w:rFonts w:cs="Arial" w:ascii="Arial" w:hAnsi="Arial"/>
          <w:b/>
          <w:bCs/>
          <w:iCs/>
        </w:rPr>
        <w:t>Safeguarding</w:t>
      </w:r>
    </w:p>
    <w:p>
      <w:pPr>
        <w:pStyle w:val="Normal"/>
        <w:rPr>
          <w:rFonts w:ascii="Arial" w:hAnsi="Arial" w:cs="Arial"/>
          <w:bCs/>
          <w:iCs/>
        </w:rPr>
      </w:pPr>
      <w:r>
        <w:rPr>
          <w:rFonts w:cs="Arial" w:ascii="Arial" w:hAnsi="Arial"/>
          <w:bCs/>
          <w:iCs/>
        </w:rPr>
        <w:t>This Council is committed to safeguarding and promoting the welfare of children, young people and vulnerable adults and expects all staff and volunteers to share this commitment.  Should the role involve working with the above groups, you will be subject to an Enhanced Disclosure and Barred List check by the Disclosure &amp; Barring Service.</w:t>
      </w:r>
    </w:p>
    <w:p>
      <w:pPr>
        <w:pStyle w:val="Normal"/>
        <w:rPr/>
      </w:pPr>
      <w:r>
        <w:rPr>
          <w:rFonts w:cs="Arial" w:ascii="Arial" w:hAnsi="Arial"/>
          <w:b/>
          <w:bCs/>
          <w:color w:val="10191C"/>
          <w:shd w:fill="FFFFFF" w:val="clear"/>
        </w:rPr>
        <w:t>The values of an organisation are those key principles by which people are expected to work to day to day. They’re our culture and help define what is expected of each and every one of us</w:t>
      </w:r>
      <w:r>
        <w:rPr>
          <w:rFonts w:cs="Arial" w:ascii="Arial" w:hAnsi="Arial"/>
          <w:color w:val="10191C"/>
          <w:shd w:fill="FFFFFF" w:val="clear"/>
        </w:rPr>
        <w:t>.</w:t>
      </w:r>
    </w:p>
    <w:p>
      <w:pPr>
        <w:pStyle w:val="Normal"/>
        <w:rPr/>
      </w:pPr>
      <w:r>
        <w:rPr/>
        <w:drawing>
          <wp:inline distT="0" distB="0" distL="0" distR="0">
            <wp:extent cx="4911090" cy="1305560"/>
            <wp:effectExtent l="0" t="0" r="0" b="0"/>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3"/>
                    <a:srcRect l="-4" t="-14" r="-4" b="-14"/>
                    <a:stretch>
                      <a:fillRect/>
                    </a:stretch>
                  </pic:blipFill>
                  <pic:spPr bwMode="auto">
                    <a:xfrm>
                      <a:off x="0" y="0"/>
                      <a:ext cx="4911090" cy="1305560"/>
                    </a:xfrm>
                    <a:prstGeom prst="rect">
                      <a:avLst/>
                    </a:prstGeom>
                  </pic:spPr>
                </pic:pic>
              </a:graphicData>
            </a:graphic>
          </wp:inline>
        </w:drawing>
      </w:r>
    </w:p>
    <w:p>
      <w:pPr>
        <w:pStyle w:val="Normal"/>
        <w:rPr/>
      </w:pPr>
      <w:r>
        <w:rPr/>
        <w:drawing>
          <wp:inline distT="0" distB="0" distL="0" distR="0">
            <wp:extent cx="4863465" cy="1339850"/>
            <wp:effectExtent l="0" t="0" r="0" b="0"/>
            <wp:docPr id="3"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 descr=""/>
                    <pic:cNvPicPr>
                      <a:picLocks noChangeAspect="1" noChangeArrowheads="1"/>
                    </pic:cNvPicPr>
                  </pic:nvPicPr>
                  <pic:blipFill>
                    <a:blip r:embed="rId4"/>
                    <a:srcRect l="-4" t="-13" r="-4" b="-13"/>
                    <a:stretch>
                      <a:fillRect/>
                    </a:stretch>
                  </pic:blipFill>
                  <pic:spPr bwMode="auto">
                    <a:xfrm>
                      <a:off x="0" y="0"/>
                      <a:ext cx="4863465" cy="1339850"/>
                    </a:xfrm>
                    <a:prstGeom prst="rect">
                      <a:avLst/>
                    </a:prstGeom>
                  </pic:spPr>
                </pic:pic>
              </a:graphicData>
            </a:graphic>
          </wp:inline>
        </w:drawing>
      </w:r>
      <w:r>
        <w:rPr/>
        <w:drawing>
          <wp:inline distT="0" distB="0" distL="0" distR="0">
            <wp:extent cx="4820920" cy="1193800"/>
            <wp:effectExtent l="0" t="0" r="0" b="0"/>
            <wp:docPr id="4"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 descr=""/>
                    <pic:cNvPicPr>
                      <a:picLocks noChangeAspect="1" noChangeArrowheads="1"/>
                    </pic:cNvPicPr>
                  </pic:nvPicPr>
                  <pic:blipFill>
                    <a:blip r:embed="rId5"/>
                    <a:srcRect l="-4" t="-15" r="-4" b="-15"/>
                    <a:stretch>
                      <a:fillRect/>
                    </a:stretch>
                  </pic:blipFill>
                  <pic:spPr bwMode="auto">
                    <a:xfrm>
                      <a:off x="0" y="0"/>
                      <a:ext cx="4820920" cy="1193800"/>
                    </a:xfrm>
                    <a:prstGeom prst="rect">
                      <a:avLst/>
                    </a:prstGeom>
                  </pic:spPr>
                </pic:pic>
              </a:graphicData>
            </a:graphic>
          </wp:inline>
        </w:drawing>
      </w:r>
      <w:r>
        <w:rPr/>
        <w:drawing>
          <wp:inline distT="0" distB="0" distL="0" distR="0">
            <wp:extent cx="4975860" cy="1219835"/>
            <wp:effectExtent l="0" t="0" r="0" b="0"/>
            <wp:docPr id="5" name="Image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5" descr=""/>
                    <pic:cNvPicPr>
                      <a:picLocks noChangeAspect="1" noChangeArrowheads="1"/>
                    </pic:cNvPicPr>
                  </pic:nvPicPr>
                  <pic:blipFill>
                    <a:blip r:embed="rId6"/>
                    <a:srcRect l="-4" t="-15" r="-4" b="-15"/>
                    <a:stretch>
                      <a:fillRect/>
                    </a:stretch>
                  </pic:blipFill>
                  <pic:spPr bwMode="auto">
                    <a:xfrm>
                      <a:off x="0" y="0"/>
                      <a:ext cx="4975860" cy="1219835"/>
                    </a:xfrm>
                    <a:prstGeom prst="rect">
                      <a:avLst/>
                    </a:prstGeom>
                  </pic:spPr>
                </pic:pic>
              </a:graphicData>
            </a:graphic>
          </wp:inline>
        </w:drawing>
      </w:r>
    </w:p>
    <w:p>
      <w:pPr>
        <w:pStyle w:val="Normal"/>
        <w:rPr/>
      </w:pPr>
      <w:r>
        <w:rPr/>
        <w:drawing>
          <wp:inline distT="0" distB="0" distL="0" distR="0">
            <wp:extent cx="5012690" cy="1232535"/>
            <wp:effectExtent l="0" t="0" r="0" b="0"/>
            <wp:docPr id="6" name="Image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6" descr=""/>
                    <pic:cNvPicPr>
                      <a:picLocks noChangeAspect="1" noChangeArrowheads="1"/>
                    </pic:cNvPicPr>
                  </pic:nvPicPr>
                  <pic:blipFill>
                    <a:blip r:embed="rId7"/>
                    <a:srcRect l="-6" t="-19" r="-6" b="-19"/>
                    <a:stretch>
                      <a:fillRect/>
                    </a:stretch>
                  </pic:blipFill>
                  <pic:spPr bwMode="auto">
                    <a:xfrm>
                      <a:off x="0" y="0"/>
                      <a:ext cx="5012690" cy="1232535"/>
                    </a:xfrm>
                    <a:prstGeom prst="rect">
                      <a:avLst/>
                    </a:prstGeom>
                  </pic:spPr>
                </pic:pic>
              </a:graphicData>
            </a:graphic>
          </wp:inline>
        </w:drawing>
      </w:r>
    </w:p>
    <w:p>
      <w:pPr>
        <w:pStyle w:val="Normal"/>
        <w:widowControl/>
        <w:bidi w:val="0"/>
        <w:spacing w:lineRule="auto" w:line="276" w:before="0" w:after="200"/>
        <w:jc w:val="left"/>
        <w:rPr/>
      </w:pPr>
      <w:r>
        <w:rPr/>
      </w:r>
    </w:p>
    <w:sectPr>
      <w:headerReference w:type="default" r:id="rId8"/>
      <w:footerReference w:type="default" r:id="rId9"/>
      <w:type w:val="nextPage"/>
      <w:pgSz w:w="11906" w:h="16838"/>
      <w:pgMar w:left="1134" w:right="1134" w:gutter="0" w:header="709" w:top="1361" w:footer="709" w:bottom="1134"/>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rFonts w:ascii="Arial" w:hAnsi="Arial" w:cs="Arial"/>
        <w:sz w:val="21"/>
        <w:szCs w:val="21"/>
      </w:rPr>
    </w:pPr>
    <w:r>
      <w:rPr>
        <w:rFonts w:cs="Arial" w:ascii="Arial" w:hAnsi="Arial"/>
        <w:sz w:val="21"/>
        <w:szCs w:val="21"/>
      </w:rPr>
      <w:t xml:space="preserve">Our Values: </w:t>
    </w:r>
  </w:p>
  <w:p>
    <w:pPr>
      <w:pStyle w:val="Footer"/>
      <w:jc w:val="center"/>
      <w:rPr>
        <w:rFonts w:ascii="Arial" w:hAnsi="Arial" w:cs="Arial"/>
        <w:sz w:val="21"/>
        <w:szCs w:val="21"/>
      </w:rPr>
    </w:pPr>
    <w:r>
      <w:rPr>
        <w:rFonts w:cs="Arial" w:ascii="Arial" w:hAnsi="Arial"/>
        <w:sz w:val="21"/>
        <w:szCs w:val="21"/>
      </w:rPr>
      <w:t>Accountability, Determination, Honesty and Respect, Making a Difference, Working Together</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t>January 2024</w:t>
    </w:r>
  </w:p>
  <w:p>
    <w:pPr>
      <w:pStyle w:val="Header"/>
      <w:rPr/>
    </w:pPr>
    <w:r>
      <w:rPr/>
    </w:r>
  </w:p>
</w:hdr>
</file>

<file path=word/settings.xml><?xml version="1.0" encoding="utf-8"?>
<w:settings xmlns:w="http://schemas.openxmlformats.org/wordprocessingml/2006/main">
  <w:zoom w:percent="100"/>
  <w:displayBackgroundShape/>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76" w:before="0" w:after="200"/>
      <w:jc w:val="left"/>
    </w:pPr>
    <w:rPr>
      <w:rFonts w:ascii="Calibri" w:hAnsi="Calibri" w:eastAsia="Calibri" w:cs=""/>
      <w:color w:val="auto"/>
      <w:kern w:val="0"/>
      <w:sz w:val="22"/>
      <w:szCs w:val="22"/>
      <w:lang w:val="en-GB" w:eastAsia="en-US" w:bidi="ar-SA"/>
    </w:rPr>
  </w:style>
  <w:style w:type="character" w:styleId="DefaultParagraphFont">
    <w:name w:val="Default Paragraph Font"/>
    <w:qFormat/>
    <w:rPr/>
  </w:style>
  <w:style w:type="character" w:styleId="HeaderChar">
    <w:name w:val="Header Char"/>
    <w:basedOn w:val="DefaultParagraphFont"/>
    <w:qFormat/>
    <w:rPr/>
  </w:style>
  <w:style w:type="character" w:styleId="FooterChar">
    <w:name w:val="Footer Char"/>
    <w:basedOn w:val="DefaultParagraphFont"/>
    <w:qFormat/>
    <w:rPr/>
  </w:style>
  <w:style w:type="character" w:styleId="Hyperlink">
    <w:name w:val="Hyperlink"/>
    <w:basedOn w:val="DefaultParagraphFont"/>
    <w:rPr>
      <w:color w:val="0000FF"/>
      <w:u w:val="single"/>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sz w:val="20"/>
      <w:szCs w:val="20"/>
    </w:rPr>
  </w:style>
  <w:style w:type="character" w:styleId="CommentSubjectChar">
    <w:name w:val="Comment Subject Char"/>
    <w:basedOn w:val="CommentTextChar"/>
    <w:qFormat/>
    <w:rPr>
      <w:b/>
      <w:bCs/>
      <w:sz w:val="20"/>
      <w:szCs w:val="20"/>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qFormat/>
    <w:pPr>
      <w:spacing w:lineRule="auto" w:line="264" w:before="0" w:after="0"/>
      <w:ind w:hanging="0" w:left="720" w:right="0"/>
      <w:contextualSpacing/>
    </w:pPr>
    <w:rPr>
      <w:rFonts w:ascii="Arial" w:hAnsi="Arial" w:eastAsia="Times New Roman" w:cs="Times New Roman"/>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annotationtext">
    <w:name w:val="annotation text"/>
    <w:basedOn w:val="Normal"/>
    <w:qFormat/>
    <w:pPr>
      <w:spacing w:lineRule="auto" w:line="240"/>
    </w:pPr>
    <w:rPr>
      <w:sz w:val="20"/>
      <w:szCs w:val="20"/>
    </w:rPr>
  </w:style>
  <w:style w:type="paragraph" w:styleId="annotationsubject">
    <w:name w:val="annotation subject"/>
    <w:basedOn w:val="annotationtext"/>
    <w:next w:val="annotationtext"/>
    <w:qFormat/>
    <w:pPr/>
    <w:rPr>
      <w:b/>
      <w:bCs/>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2.png"/><Relationship Id="rId4" Type="http://schemas.openxmlformats.org/officeDocument/2006/relationships/image" Target="media/image3.png"/><Relationship Id="rId5" Type="http://schemas.openxmlformats.org/officeDocument/2006/relationships/image" Target="media/image4.png"/><Relationship Id="rId6" Type="http://schemas.openxmlformats.org/officeDocument/2006/relationships/image" Target="media/image5.png"/><Relationship Id="rId7" Type="http://schemas.openxmlformats.org/officeDocument/2006/relationships/image" Target="media/image6.png"/><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19</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