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LEAD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To assist the Admin Team Leader or Admin Manager in ensuring the Department fulfils its primary purpose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development and implementation of Business Support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effectively with other team members and to contribute to improving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plan, manage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record, store and supply information.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communicate information using systems available.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support and maintain the use of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research, preparation and presentation of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prepare and maintain documents for storage and archiving following Departmental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co-ordinating the distribution of mail, including monitoring, ordering and distributing specified goods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be responsible for the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contribute to the scheduling, organising and co-ordinating of activities, resources and events including travel and accommodation and meeting venues.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attend meetings to take complex and intense notes/minutes to a laptop and produce appropriate final documentation.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transcribe and produce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build effective working relationships, both within the Department and with partner agencies, to develop effective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recruitment and selection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repairs to premises and equipment.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pPr>
            <w:r>
              <w:rPr>
                <w:rFonts w:cs="Arial" w:ascii="Arial" w:hAnsi="Arial"/>
                <w:b/>
              </w:rPr>
              <w:t>16</w:t>
            </w:r>
            <w:r>
              <w:rPr>
                <w:rFonts w:cs="Arial" w:ascii="Arial" w:hAnsi="Arial"/>
                <w:b/>
                <w:vertAlign w:val="superscript"/>
              </w:rPr>
              <w:t>th</w:t>
            </w:r>
            <w:r>
              <w:rPr>
                <w:rFonts w:cs="Arial" w:ascii="Arial" w:hAnsi="Arial"/>
                <w:b/>
              </w:rPr>
              <w:t xml:space="preserve"> July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Kiren Pindoria </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Lead administrator</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develop, implement and maintain quality administrative services to customers.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work effectively as part of a team and under own supervision using initiative.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research, locate, select and analyse information to support decision-making and audit compliance.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plan, develop, organise and prioritise your work to meet deadlines and changes in priority.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organise, support and maintain the use of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enter and retrieve information and produce complex documents using a range of systems and software.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Keyboard Exercise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provide advice and support for the development and implementation of quality and information systems.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select personnel for activities by identifying appropriate recruitment and selection techniques.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manage the organisation, support, facilitation and recording of meetings.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Application/Exercise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schedule, co-ordinate activities and resources and be able to organise events, travel and accommodation requirements.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manage and organise the ordering, storage and distribution of specified goods and services.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organise and supervise repairs to premises and equipment.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the ability to handle cash and be able to accurately record and monitor payments in line with financial procedures.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NVQ Administration Level 3 or BTEC Business Diploma/Certificate or working towards this qualification.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Application/Certificate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To be able to take minutes of meetings direct to a laptop or computer.</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Application/Exercise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Word processing qualification or typing qualification at level three- or three-years’ experience of working in a busy office environment.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Application/Certificate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using a range of computer software packages and systems.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Interview/Exercise</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services, relevant legislation/good practice provided by Adult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On occasions you may be required to work across a number of locations.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 a standard]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bl>
    <w:p>
      <w:pPr>
        <w:pStyle w:val="Normal"/>
        <w:rPr/>
      </w:pPr>
      <w:r>
        <w:rPr/>
      </w:r>
    </w:p>
    <w:tbl>
      <w:tblPr>
        <w:tblW w:w="10075" w:type="dxa"/>
        <w:jc w:val="left"/>
        <w:tblInd w:w="0" w:type="dxa"/>
        <w:tblCellMar>
          <w:top w:w="0" w:type="dxa"/>
          <w:left w:w="108" w:type="dxa"/>
          <w:bottom w:w="0" w:type="dxa"/>
          <w:right w:w="108" w:type="dxa"/>
        </w:tblCellMar>
      </w:tblPr>
      <w:tblGrid>
        <w:gridCol w:w="675"/>
        <w:gridCol w:w="1134"/>
        <w:gridCol w:w="4002"/>
        <w:gridCol w:w="678"/>
        <w:gridCol w:w="3576"/>
        <w:gridCol w:w="10"/>
      </w:tblGrid>
      <w:tr>
        <w:trPr>
          <w:trHeight w:val="653" w:hRule="atLeast"/>
        </w:trPr>
        <w:tc>
          <w:tcPr>
            <w:tcW w:w="180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26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9"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86"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Evidence of continuous development</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Evidence of managing, organising and maintaining information systems</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To have experience of use of initiative to enhance performance</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Two years’ experience of minute taking</w:t>
            </w:r>
          </w:p>
        </w:tc>
        <w:tc>
          <w:tcPr>
            <w:tcW w:w="357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tc>
          <w:tcPr>
            <w:tcW w:w="5811"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4254"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16</w:t>
            </w:r>
            <w:r>
              <w:rPr>
                <w:rFonts w:cs="Arial" w:ascii="Arial" w:hAnsi="Arial"/>
                <w:b/>
                <w:vertAlign w:val="superscript"/>
              </w:rPr>
              <w:t>th</w:t>
            </w:r>
            <w:r>
              <w:rPr>
                <w:rFonts w:cs="Arial" w:ascii="Arial" w:hAnsi="Arial"/>
                <w:b/>
              </w:rPr>
              <w:t xml:space="preserve"> July 2024</w:t>
            </w:r>
          </w:p>
        </w:tc>
      </w:tr>
      <w:tr>
        <w:trPr/>
        <w:tc>
          <w:tcPr>
            <w:tcW w:w="5811"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254" w:type="dxa"/>
            <w:gridSpan w:val="2"/>
            <w:tcBorders/>
            <w:shd w:fill="auto" w:val="clear"/>
          </w:tcPr>
          <w:p>
            <w:pPr>
              <w:pStyle w:val="Normal"/>
              <w:spacing w:lineRule="auto" w:line="240" w:before="0" w:after="0"/>
              <w:rPr>
                <w:rFonts w:ascii="Arial" w:hAnsi="Arial" w:cs="Arial"/>
                <w:b/>
                <w:b/>
              </w:rPr>
            </w:pPr>
            <w:r>
              <w:rPr>
                <w:rFonts w:cs="Arial" w:ascii="Arial" w:hAnsi="Arial"/>
                <w:b/>
              </w:rPr>
              <w:t>Kiren Pindoria</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13780" cy="163068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3" t="-9" r="-3" b="-9"/>
                    <a:stretch>
                      <a:fillRect/>
                    </a:stretch>
                  </pic:blipFill>
                  <pic:spPr bwMode="auto">
                    <a:xfrm>
                      <a:off x="0" y="0"/>
                      <a:ext cx="6113780" cy="1630680"/>
                    </a:xfrm>
                    <a:prstGeom prst="rect">
                      <a:avLst/>
                    </a:prstGeom>
                  </pic:spPr>
                </pic:pic>
              </a:graphicData>
            </a:graphic>
          </wp:inline>
        </w:drawing>
      </w:r>
    </w:p>
    <w:p>
      <w:pPr>
        <w:pStyle w:val="Normal"/>
        <w:rPr/>
      </w:pPr>
      <w:r>
        <w:rPr/>
        <w:drawing>
          <wp:inline distT="0" distB="0" distL="0" distR="0">
            <wp:extent cx="6122035" cy="168719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3" t="-9" r="-3" b="-9"/>
                    <a:stretch>
                      <a:fillRect/>
                    </a:stretch>
                  </pic:blipFill>
                  <pic:spPr bwMode="auto">
                    <a:xfrm>
                      <a:off x="0" y="0"/>
                      <a:ext cx="6122035" cy="1687195"/>
                    </a:xfrm>
                    <a:prstGeom prst="rect">
                      <a:avLst/>
                    </a:prstGeom>
                  </pic:spPr>
                </pic:pic>
              </a:graphicData>
            </a:graphic>
          </wp:inline>
        </w:drawing>
      </w:r>
      <w:r>
        <w:rPr/>
        <w:drawing>
          <wp:inline distT="0" distB="0" distL="0" distR="0">
            <wp:extent cx="6121400" cy="151574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3" t="-10" r="-3" b="-10"/>
                    <a:stretch>
                      <a:fillRect/>
                    </a:stretch>
                  </pic:blipFill>
                  <pic:spPr bwMode="auto">
                    <a:xfrm>
                      <a:off x="0" y="0"/>
                      <a:ext cx="6121400" cy="1515745"/>
                    </a:xfrm>
                    <a:prstGeom prst="rect">
                      <a:avLst/>
                    </a:prstGeom>
                  </pic:spPr>
                </pic:pic>
              </a:graphicData>
            </a:graphic>
          </wp:inline>
        </w:drawing>
      </w:r>
      <w:r>
        <w:rPr/>
        <w:drawing>
          <wp:inline distT="0" distB="0" distL="0" distR="0">
            <wp:extent cx="6120130" cy="130302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3" t="-10" r="-3" b="-10"/>
                    <a:stretch>
                      <a:fillRect/>
                    </a:stretch>
                  </pic:blipFill>
                  <pic:spPr bwMode="auto">
                    <a:xfrm>
                      <a:off x="0" y="0"/>
                      <a:ext cx="6120130" cy="130302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130"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2" r="-4" b="-12"/>
                    <a:stretch>
                      <a:fillRect/>
                    </a:stretch>
                  </pic:blipFill>
                  <pic:spPr bwMode="auto">
                    <a:xfrm>
                      <a:off x="0" y="0"/>
                      <a:ext cx="6120130"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2025-09-23T14:54:00Z</dcterms:created>
  <dc:creator>Johnson, Andrew</dc:creator>
  <dc:description/>
  <dc:language>en-US</dc:language>
  <cp:lastModifiedBy>Pindoria, Kiren</cp:lastModifiedBy>
  <cp:lastPrinted>1995-11-21T17:41:00Z</cp:lastPrinted>
  <dcterms:modified xsi:type="dcterms:W3CDTF">2025-12-09T14:38:00Z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rea">
    <vt:lpwstr>HR</vt:lpwstr>
  </property>
  <property fmtid="{D5CDD505-2E9C-101B-9397-08002B2CF9AE}" pid="4" name="Bolton Document Type">
    <vt:lpwstr>95;#Templates|db1bba78-799d-4873-a494-686ebe9dc4a8</vt:lpwstr>
  </property>
  <property fmtid="{D5CDD505-2E9C-101B-9397-08002B2CF9AE}" pid="5" name="ContentTypeId">
    <vt:lpwstr>0x0101002E3E31C0FE5DB44D80CAC26AD51FC7A5</vt:lpwstr>
  </property>
  <property fmtid="{D5CDD505-2E9C-101B-9397-08002B2CF9AE}" pid="6" name="Description0">
    <vt:lpwstr>Grade D</vt:lpwstr>
  </property>
  <property fmtid="{D5CDD505-2E9C-101B-9397-08002B2CF9AE}" pid="7" name="DocSecurity">
    <vt:i4>0</vt:i4>
  </property>
  <property fmtid="{D5CDD505-2E9C-101B-9397-08002B2CF9AE}" pid="8" name="Function">
    <vt:lpwstr>21;#Human Resources|ad161ebb-ba4f-462c-bc0e-044fa3792e1e</vt:lpwstr>
  </property>
  <property fmtid="{D5CDD505-2E9C-101B-9397-08002B2CF9AE}" pid="9" name="HyperlinksChanged">
    <vt:bool>0</vt:bool>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Topic">
    <vt:lpwstr>6;#Workplace|0eca40e7-1b69-41ab-b4d3-fcac60499f36</vt:lpwstr>
  </property>
</Properties>
</file>