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10.jpeg" ContentType="image/jpe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LOnormal"/>
        <w:jc w:val="center"/>
        <w:rPr>
          <w:b/>
          <w:b/>
          <w:bCs/>
          <w:sz w:val="10"/>
          <w:szCs w:val="10"/>
        </w:rPr>
      </w:pPr>
      <w:r>
        <w:rPr>
          <w:b/>
          <w:bCs/>
          <w:sz w:val="10"/>
          <w:szCs w:val="10"/>
        </w:rPr>
      </w:r>
    </w:p>
    <w:p>
      <w:pPr>
        <w:pStyle w:val="LOnormal"/>
        <w:jc w:val="center"/>
        <w:rPr>
          <w:b/>
          <w:b/>
          <w:bCs/>
          <w:sz w:val="10"/>
          <w:szCs w:val="10"/>
        </w:rPr>
      </w:pPr>
      <w:r>
        <w:rPr>
          <w:b/>
          <w:bCs/>
          <w:sz w:val="10"/>
          <w:szCs w:val="10"/>
        </w:rPr>
        <w:drawing>
          <wp:anchor behindDoc="0" distT="0" distB="0" distL="0" distR="0" simplePos="0" locked="0" layoutInCell="1" allowOverlap="1" relativeHeight="11">
            <wp:simplePos x="0" y="0"/>
            <wp:positionH relativeFrom="column">
              <wp:posOffset>2579370</wp:posOffset>
            </wp:positionH>
            <wp:positionV relativeFrom="paragraph">
              <wp:posOffset>37465</wp:posOffset>
            </wp:positionV>
            <wp:extent cx="838200" cy="996315"/>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6" t="-19" r="-26" b="13059"/>
                    <a:stretch>
                      <a:fillRect/>
                    </a:stretch>
                  </pic:blipFill>
                  <pic:spPr bwMode="auto">
                    <a:xfrm>
                      <a:off x="0" y="0"/>
                      <a:ext cx="838200" cy="996315"/>
                    </a:xfrm>
                    <a:prstGeom prst="rect">
                      <a:avLst/>
                    </a:prstGeom>
                  </pic:spPr>
                </pic:pic>
              </a:graphicData>
            </a:graphic>
          </wp:anchor>
        </w:drawing>
      </w:r>
    </w:p>
    <w:p>
      <w:pPr>
        <w:pStyle w:val="LOnormal"/>
        <w:rPr>
          <w:b/>
          <w:b/>
          <w:bCs/>
          <w:sz w:val="10"/>
          <w:szCs w:val="10"/>
        </w:rPr>
      </w:pPr>
      <w:r>
        <w:rPr>
          <w:b/>
          <w:bCs/>
          <w:sz w:val="10"/>
          <w:szCs w:val="10"/>
        </w:rPr>
      </w:r>
    </w:p>
    <w:p>
      <w:pPr>
        <w:pStyle w:val="LOnormal"/>
        <w:jc w:val="center"/>
        <w:rPr>
          <w:b/>
          <w:b/>
          <w:bCs/>
          <w:sz w:val="10"/>
          <w:szCs w:val="10"/>
        </w:rPr>
      </w:pPr>
      <w:r>
        <w:rPr>
          <w:b/>
          <w:bCs/>
          <w:sz w:val="10"/>
          <w:szCs w:val="10"/>
        </w:rPr>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r>
    </w:p>
    <w:p>
      <w:pPr>
        <w:pStyle w:val="LOnormal"/>
        <w:jc w:val="center"/>
        <w:rPr>
          <w:rFonts w:ascii="Gill Sans" w:hAnsi="Gill Sans" w:eastAsia="Gill Sans" w:cs="Gill Sans"/>
          <w:b/>
          <w:b/>
          <w:bCs/>
          <w:color w:val="7030A0"/>
          <w:sz w:val="20"/>
          <w:szCs w:val="20"/>
        </w:rPr>
      </w:pPr>
      <w:r>
        <w:rPr>
          <w:rFonts w:eastAsia="Gill Sans" w:cs="Gill Sans" w:ascii="Gill Sans" w:hAnsi="Gill Sans"/>
          <w:b/>
          <w:bCs/>
          <w:color w:val="7030A0"/>
          <w:sz w:val="20"/>
          <w:szCs w:val="20"/>
        </w:rPr>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Rumworth School</w:t>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r>
    </w:p>
    <w:p>
      <w:pPr>
        <w:pStyle w:val="LOnormal"/>
        <w:jc w:val="center"/>
        <w:rPr>
          <w:rFonts w:ascii="Gill Sans" w:hAnsi="Gill Sans" w:eastAsia="Gill Sans" w:cs="Gill Sans"/>
          <w:b/>
          <w:b/>
          <w:bCs/>
          <w:color w:val="7030A0"/>
          <w:sz w:val="32"/>
          <w:szCs w:val="32"/>
          <w:highlight w:val="white"/>
        </w:rPr>
      </w:pPr>
      <w:r>
        <w:rPr>
          <w:rFonts w:eastAsia="Gill Sans" w:cs="Gill Sans" w:ascii="Gill Sans" w:hAnsi="Gill Sans"/>
          <w:b/>
          <w:bCs/>
          <w:color w:val="7030A0"/>
          <w:sz w:val="32"/>
          <w:szCs w:val="32"/>
          <w:highlight w:val="white"/>
        </w:rPr>
        <w:t>Teaching Assistant TA4</w:t>
      </w:r>
    </w:p>
    <w:p>
      <w:pPr>
        <w:pStyle w:val="LOnormal"/>
        <w:jc w:val="center"/>
        <w:rPr>
          <w:rFonts w:ascii="Gill Sans" w:hAnsi="Gill Sans" w:eastAsia="Gill Sans" w:cs="Gill Sans"/>
          <w:b/>
          <w:b/>
          <w:bCs/>
          <w:color w:val="7030A0"/>
          <w:sz w:val="32"/>
          <w:szCs w:val="32"/>
          <w:highlight w:val="white"/>
        </w:rPr>
      </w:pPr>
      <w:r>
        <w:rPr>
          <w:rFonts w:eastAsia="Gill Sans" w:cs="Gill Sans" w:ascii="Gill Sans" w:hAnsi="Gill Sans"/>
          <w:b/>
          <w:bCs/>
          <w:color w:val="7030A0"/>
          <w:sz w:val="32"/>
          <w:szCs w:val="32"/>
          <w:highlight w:val="white"/>
        </w:rPr>
      </w:r>
    </w:p>
    <w:p>
      <w:pPr>
        <w:pStyle w:val="LOnormal"/>
        <w:jc w:val="center"/>
        <w:rPr>
          <w:rFonts w:ascii="Gill Sans" w:hAnsi="Gill Sans" w:eastAsia="Gill Sans" w:cs="Gill Sans"/>
          <w:b/>
          <w:b/>
          <w:bCs/>
          <w:color w:val="7030A0"/>
          <w:sz w:val="32"/>
          <w:szCs w:val="32"/>
          <w:highlight w:val="white"/>
        </w:rPr>
      </w:pPr>
      <w:r>
        <w:rPr>
          <w:rFonts w:eastAsia="Gill Sans" w:cs="Gill Sans" w:ascii="Gill Sans" w:hAnsi="Gill Sans"/>
          <w:b/>
          <w:bCs/>
          <w:color w:val="7030A0"/>
          <w:sz w:val="32"/>
          <w:szCs w:val="32"/>
          <w:highlight w:val="white"/>
        </w:rPr>
        <w:t>Level 4 (Grade G Scale Point 23 to 27)</w:t>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r>
    </w:p>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t>Full-time and Fixed Term</w:t>
      </w:r>
    </w:p>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r>
    </w:p>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r>
    </w:p>
    <w:p>
      <w:pPr>
        <w:pStyle w:val="LOnormal"/>
        <w:jc w:val="center"/>
        <w:rPr>
          <w:rFonts w:ascii="Gill Sans" w:hAnsi="Gill Sans" w:eastAsia="Gill Sans" w:cs="Gill Sans"/>
          <w:b/>
          <w:b/>
          <w:bCs/>
          <w:color w:val="7030A0"/>
          <w:sz w:val="16"/>
          <w:szCs w:val="16"/>
        </w:rPr>
      </w:pPr>
      <w:r>
        <w:rPr>
          <w:rFonts w:eastAsia="Gill Sans" w:cs="Gill Sans" w:ascii="Gill Sans" w:hAnsi="Gill Sans"/>
          <w:b/>
          <w:bCs/>
          <w:color w:val="7030A0"/>
          <w:sz w:val="16"/>
          <w:szCs w:val="16"/>
        </w:rPr>
      </w:r>
    </w:p>
    <w:p>
      <w:pPr>
        <w:pStyle w:val="LOnormal"/>
        <w:rPr/>
      </w:pPr>
      <w:r>
        <w:rPr>
          <w:rFonts w:eastAsia="Gill Sans" w:cs="Gill Sans" w:ascii="Gill Sans" w:hAnsi="Gill Sans"/>
          <w:b/>
          <w:bCs/>
          <w:color w:val="000000"/>
          <w:sz w:val="24"/>
          <w:szCs w:val="24"/>
          <w:highlight w:val="white"/>
        </w:rPr>
        <w:t>Employer:</w:t>
      </w:r>
      <w:r>
        <w:rPr>
          <w:rFonts w:eastAsia="Gill Sans" w:cs="Gill Sans" w:ascii="Gill Sans" w:hAnsi="Gill Sans"/>
          <w:color w:val="000000"/>
          <w:sz w:val="24"/>
          <w:szCs w:val="24"/>
          <w:highlight w:val="white"/>
        </w:rPr>
        <w:t> Bolton Council</w:t>
      </w:r>
      <w:r>
        <w:rPr>
          <w:rFonts w:eastAsia="Gill Sans" w:cs="Gill Sans" w:ascii="Gill Sans" w:hAnsi="Gill Sans"/>
          <w:color w:val="000000"/>
          <w:sz w:val="24"/>
          <w:szCs w:val="24"/>
        </w:rPr>
        <w:br/>
      </w:r>
      <w:r>
        <w:rPr>
          <w:rFonts w:eastAsia="Gill Sans" w:cs="Gill Sans" w:ascii="Gill Sans" w:hAnsi="Gill Sans"/>
          <w:b/>
          <w:bCs/>
          <w:color w:val="000000"/>
          <w:sz w:val="24"/>
          <w:szCs w:val="24"/>
        </w:rPr>
        <w:t>Location:</w:t>
      </w:r>
      <w:r>
        <w:rPr>
          <w:rFonts w:eastAsia="Gill Sans" w:cs="Gill Sans" w:ascii="Gill Sans" w:hAnsi="Gill Sans"/>
          <w:color w:val="000000"/>
          <w:sz w:val="24"/>
          <w:szCs w:val="24"/>
        </w:rPr>
        <w:t> Bolton</w:t>
        <w:br/>
      </w:r>
      <w:r>
        <w:rPr>
          <w:rFonts w:eastAsia="Gill Sans" w:cs="Gill Sans" w:ascii="Gill Sans" w:hAnsi="Gill Sans"/>
          <w:b/>
          <w:bCs/>
          <w:color w:val="000000"/>
          <w:sz w:val="24"/>
          <w:szCs w:val="24"/>
        </w:rPr>
        <w:t>Salary:</w:t>
      </w:r>
      <w:r>
        <w:rPr>
          <w:rFonts w:eastAsia="Gill Sans" w:cs="Gill Sans" w:ascii="Gill Sans" w:hAnsi="Gill Sans"/>
          <w:color w:val="000000"/>
          <w:sz w:val="24"/>
          <w:szCs w:val="24"/>
        </w:rPr>
        <w:t>  £34,434 (Point 23) to £38,220 FTE (full-time equivalent), pro-rata £25,899- £28,747</w:t>
      </w:r>
    </w:p>
    <w:p>
      <w:pPr>
        <w:pStyle w:val="LOnormal"/>
        <w:rPr/>
      </w:pPr>
      <w:bookmarkStart w:id="0" w:name="_heading=h.yu948oqyaw9v"/>
      <w:bookmarkEnd w:id="0"/>
      <w:r>
        <w:rPr>
          <w:rFonts w:eastAsia="Gill Sans" w:cs="Gill Sans" w:ascii="Gill Sans" w:hAnsi="Gill Sans"/>
          <w:b/>
          <w:bCs/>
          <w:color w:val="000000"/>
          <w:sz w:val="24"/>
          <w:szCs w:val="24"/>
          <w:highlight w:val="white"/>
        </w:rPr>
        <w:t>Salary Grade:</w:t>
      </w:r>
      <w:r>
        <w:rPr>
          <w:rFonts w:eastAsia="Gill Sans" w:cs="Gill Sans" w:ascii="Gill Sans" w:hAnsi="Gill Sans"/>
          <w:color w:val="000000"/>
          <w:sz w:val="24"/>
          <w:szCs w:val="24"/>
          <w:highlight w:val="white"/>
        </w:rPr>
        <w:t> Grade G</w:t>
      </w:r>
    </w:p>
    <w:p>
      <w:pPr>
        <w:pStyle w:val="LOnormal"/>
        <w:rPr/>
      </w:pPr>
      <w:bookmarkStart w:id="1" w:name="_heading=h.x3namoiqmlvr"/>
      <w:bookmarkEnd w:id="1"/>
      <w:r>
        <w:rPr>
          <w:rFonts w:eastAsia="Gill Sans" w:cs="Gill Sans" w:ascii="Gill Sans" w:hAnsi="Gill Sans"/>
          <w:b/>
          <w:bCs/>
          <w:color w:val="000000"/>
          <w:sz w:val="24"/>
          <w:szCs w:val="24"/>
          <w:highlight w:val="white"/>
        </w:rPr>
        <w:t>Working Pattern: </w:t>
      </w:r>
      <w:r>
        <w:rPr>
          <w:rFonts w:eastAsia="Gill Sans" w:cs="Gill Sans" w:ascii="Gill Sans" w:hAnsi="Gill Sans"/>
          <w:color w:val="000000"/>
          <w:sz w:val="24"/>
          <w:szCs w:val="24"/>
          <w:highlight w:val="white"/>
        </w:rPr>
        <w:t>Term time plus 5 days</w:t>
      </w:r>
      <w:r>
        <w:rPr>
          <w:rFonts w:eastAsia="Gill Sans" w:cs="Gill Sans" w:ascii="Gill Sans" w:hAnsi="Gill Sans"/>
          <w:color w:val="000000"/>
          <w:sz w:val="24"/>
          <w:szCs w:val="24"/>
        </w:rPr>
        <w:br/>
      </w:r>
      <w:r>
        <w:rPr>
          <w:rFonts w:eastAsia="Gill Sans" w:cs="Gill Sans" w:ascii="Gill Sans" w:hAnsi="Gill Sans"/>
          <w:b/>
          <w:bCs/>
          <w:color w:val="000000"/>
          <w:sz w:val="24"/>
          <w:szCs w:val="24"/>
          <w:highlight w:val="white"/>
        </w:rPr>
        <w:t>Working Hours: </w:t>
      </w:r>
      <w:r>
        <w:rPr>
          <w:rFonts w:eastAsia="Gill Sans" w:cs="Gill Sans" w:ascii="Gill Sans" w:hAnsi="Gill Sans"/>
          <w:color w:val="000000"/>
          <w:sz w:val="24"/>
          <w:szCs w:val="24"/>
          <w:highlight w:val="white"/>
        </w:rPr>
        <w:t>32.5 hours per week</w:t>
      </w:r>
    </w:p>
    <w:p>
      <w:pPr>
        <w:pStyle w:val="LOnormal"/>
        <w:rPr/>
      </w:pPr>
      <w:r>
        <w:rPr>
          <w:rFonts w:eastAsia="Gill Sans" w:cs="Gill Sans" w:ascii="Gill Sans" w:hAnsi="Gill Sans"/>
          <w:b/>
          <w:bCs/>
          <w:color w:val="000000"/>
          <w:sz w:val="24"/>
          <w:szCs w:val="24"/>
          <w:highlight w:val="white"/>
        </w:rPr>
        <w:t>Contract Type:</w:t>
      </w:r>
      <w:r>
        <w:rPr>
          <w:rFonts w:eastAsia="Gill Sans" w:cs="Gill Sans" w:ascii="Gill Sans" w:hAnsi="Gill Sans"/>
          <w:b/>
          <w:bCs/>
          <w:sz w:val="24"/>
          <w:szCs w:val="24"/>
          <w:highlight w:val="white"/>
        </w:rPr>
        <w:t xml:space="preserve"> </w:t>
      </w:r>
      <w:r>
        <w:rPr>
          <w:rFonts w:eastAsia="Gill Sans" w:cs="Gill Sans" w:ascii="Gill Sans" w:hAnsi="Gill Sans"/>
          <w:sz w:val="24"/>
          <w:szCs w:val="24"/>
          <w:highlight w:val="white"/>
        </w:rPr>
        <w:t xml:space="preserve">Fixed Term for 12 months </w:t>
      </w:r>
    </w:p>
    <w:p>
      <w:pPr>
        <w:pStyle w:val="LOnormal"/>
        <w:rPr/>
      </w:pPr>
      <w:r>
        <w:rPr>
          <w:rFonts w:eastAsia="Gill Sans" w:cs="Gill Sans" w:ascii="Gill Sans" w:hAnsi="Gill Sans"/>
          <w:b/>
          <w:bCs/>
          <w:color w:val="000000"/>
          <w:sz w:val="24"/>
          <w:szCs w:val="24"/>
          <w:highlight w:val="white"/>
        </w:rPr>
        <w:t xml:space="preserve">Closing Date: </w:t>
      </w:r>
      <w:r>
        <w:rPr>
          <w:rFonts w:eastAsia="Gill Sans" w:cs="Gill Sans" w:ascii="Gill Sans" w:hAnsi="Gill Sans"/>
          <w:b/>
          <w:bCs/>
          <w:sz w:val="24"/>
          <w:szCs w:val="24"/>
        </w:rPr>
        <w:t xml:space="preserve"> </w:t>
      </w:r>
      <w:r>
        <w:rPr>
          <w:rFonts w:eastAsia="Gill Sans" w:cs="Gill Sans" w:ascii="Gill Sans" w:hAnsi="Gill Sans"/>
        </w:rPr>
        <w:t>9am on Monday 29th June 2026</w:t>
      </w:r>
      <w:r>
        <w:rPr>
          <w:rFonts w:eastAsia="Gill Sans" w:cs="Gill Sans" w:ascii="Gill Sans" w:hAnsi="Gill Sans"/>
          <w:color w:val="000000"/>
          <w:sz w:val="24"/>
          <w:szCs w:val="24"/>
          <w:highlight w:val="yellow"/>
        </w:rPr>
        <w:br/>
      </w:r>
      <w:r>
        <w:rPr>
          <w:rFonts w:eastAsia="Gill Sans" w:cs="Gill Sans" w:ascii="Gill Sans" w:hAnsi="Gill Sans"/>
          <w:b/>
          <w:bCs/>
          <w:color w:val="000000"/>
          <w:sz w:val="24"/>
          <w:szCs w:val="24"/>
          <w:highlight w:val="white"/>
        </w:rPr>
        <w:t>Job Type:</w:t>
      </w:r>
      <w:r>
        <w:rPr>
          <w:rFonts w:eastAsia="Gill Sans" w:cs="Gill Sans" w:ascii="Gill Sans" w:hAnsi="Gill Sans"/>
          <w:color w:val="000000"/>
          <w:sz w:val="24"/>
          <w:szCs w:val="24"/>
          <w:highlight w:val="white"/>
        </w:rPr>
        <w:t> Education School based, Teaching Assistants</w:t>
      </w:r>
      <w:r>
        <w:rPr>
          <w:rFonts w:eastAsia="Gill Sans" w:cs="Gill Sans" w:ascii="Gill Sans" w:hAnsi="Gill Sans"/>
          <w:color w:val="000000"/>
          <w:sz w:val="24"/>
          <w:szCs w:val="24"/>
        </w:rPr>
        <w:br/>
      </w:r>
      <w:r>
        <w:rPr>
          <w:rFonts w:eastAsia="Gill Sans" w:cs="Gill Sans" w:ascii="Gill Sans" w:hAnsi="Gill Sans"/>
          <w:b/>
          <w:bCs/>
        </w:rPr>
        <w:t>Interview Date:</w:t>
      </w:r>
      <w:r>
        <w:rPr>
          <w:rFonts w:eastAsia="Gill Sans" w:cs="Gill Sans" w:ascii="Gill Sans" w:hAnsi="Gill Sans"/>
        </w:rPr>
        <w:t xml:space="preserve"> </w:t>
      </w:r>
      <w:r>
        <w:rPr>
          <w:rFonts w:eastAsia="Gill Sans" w:cs="Gill Sans" w:ascii="Gill Sans" w:hAnsi="Gill Sans"/>
          <w:sz w:val="24"/>
          <w:szCs w:val="24"/>
        </w:rPr>
        <w:t>1st July 2026, 2nd July and/or 3rd July 2026- exact date and timings TBC</w:t>
      </w:r>
    </w:p>
    <w:p>
      <w:pPr>
        <w:pStyle w:val="LOnormal"/>
        <w:rPr>
          <w:rFonts w:ascii="Gill Sans" w:hAnsi="Gill Sans" w:eastAsia="Gill Sans" w:cs="Gill Sans"/>
          <w:b/>
          <w:b/>
          <w:bCs/>
        </w:rPr>
      </w:pPr>
      <w:r>
        <w:rPr>
          <w:rFonts w:eastAsia="Gill Sans" w:cs="Gill Sans" w:ascii="Gill Sans" w:hAnsi="Gill Sans"/>
          <w:b/>
          <w:bCs/>
        </w:rPr>
      </w:r>
    </w:p>
    <w:p>
      <w:pPr>
        <w:pStyle w:val="LOnormal"/>
        <w:jc w:val="both"/>
        <w:rPr/>
      </w:pPr>
      <w:r>
        <w:rPr>
          <w:rFonts w:eastAsia="Gill Sans" w:cs="Gill Sans" w:ascii="Gill Sans" w:hAnsi="Gill Sans"/>
        </w:rPr>
        <w:t xml:space="preserve">We are looking to </w:t>
      </w:r>
      <w:r>
        <w:rPr>
          <w:rFonts w:eastAsia="Gill Sans" w:cs="Gill Sans" w:ascii="Gill Sans" w:hAnsi="Gill Sans"/>
          <w:highlight w:val="white"/>
        </w:rPr>
        <w:t>recruit a Fixed Term Teaching Assist</w:t>
      </w:r>
      <w:r>
        <w:rPr>
          <w:rFonts w:eastAsia="Gill Sans" w:cs="Gill Sans" w:ascii="Gill Sans" w:hAnsi="Gill Sans"/>
        </w:rPr>
        <w:t>ant TA4 who will also provide student support, which will include working across a range of subjects for students in our Interactive Base, KS3, KS4 or KS5. You will have experience of both working across a range of curriculum areas and of providing effective pastoral support for students, and you will also act as a point of support for staff for this. You will be able to support our students effectively in and out of the classroom and you will also plan and provide individual and group learning experiences, including delivering intervention and covering lessons as required.</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Rumworth School is a highly regarded Local Education Authority maintained special school in Bolton with an excellent reputation for providing an outstanding provision for all students. Visitors to our school always comment on the “lovely feeling and buzz” and the calm &amp; purposeful learning environment. We currently cater for a range of learning difficulties and additional needs for around 360 students. Our students are aged 11-19 and they all have an EHCP because they have a range of SEND which may include:  Moderate and Severe Learning Difficulties, Complex Needs, Autistic Spectrum Conditions, Hearing and Visual Impairment, Physical Disability and Social, Emotional and Mental Health Needs. What our students most definitely do all have is a wonderful sense of fun, a love of learning, a high regard for each other and the adults who work with them, and they can’t wait to meet you!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Our ethos is “Start with the young person” therefore you will be a champion for education as the vehicle to improve the life chances and outcomes for our students. Our vision is “You can do it, we will help” - in order to meet the needs of our students, we do have small teaching group sizes and high adult to student ratios. As a form teacher, you will embody our philosophy of supporting young people to be more “Confident, Resilient and Independent” through our rich offer of wider life experiences and activities.</w:t>
      </w:r>
    </w:p>
    <w:p>
      <w:pPr>
        <w:pStyle w:val="LOnormal"/>
        <w:jc w:val="both"/>
        <w:rPr>
          <w:rFonts w:ascii="Gill Sans" w:hAnsi="Gill Sans" w:eastAsia="Gill Sans" w:cs="Gill Sans"/>
        </w:rPr>
      </w:pPr>
      <w:r>
        <w:rPr>
          <w:rFonts w:eastAsia="Gill Sans" w:cs="Gill Sans" w:ascii="Gill Sans" w:hAnsi="Gill Sans"/>
        </w:rPr>
        <w:t xml:space="preserve">Year 7 operates as a “Foundation Year” where students have a more class-based transition from their primary school with the Year 7 team delivering the majority of learning. Year 7 students also access specialist rooms including our dedicated Science laboratories, and they are taught by specialist subject teachers for lessons such as Science, Design Technology, Forest School, Art, Music, PE and ICT. </w:t>
      </w:r>
    </w:p>
    <w:p>
      <w:pPr>
        <w:pStyle w:val="LOnormal"/>
        <w:jc w:val="both"/>
        <w:rPr>
          <w:rFonts w:ascii="Gill Sans" w:hAnsi="Gill Sans" w:eastAsia="Gill Sans" w:cs="Gill Sans"/>
        </w:rPr>
      </w:pPr>
      <w:r>
        <w:rPr>
          <w:rFonts w:eastAsia="Gill Sans" w:cs="Gill Sans" w:ascii="Gill Sans" w:hAnsi="Gill Sans"/>
        </w:rPr>
        <w:t>Students in Years 8 to 11 then follow a differentiated curriculum model, according to their needs:-</w:t>
      </w:r>
    </w:p>
    <w:p>
      <w:pPr>
        <w:pStyle w:val="LOnormal"/>
        <w:numPr>
          <w:ilvl w:val="0"/>
          <w:numId w:val="3"/>
        </w:numPr>
        <w:pBdr/>
        <w:ind w:left="720" w:right="0" w:hanging="360"/>
        <w:jc w:val="both"/>
        <w:rPr>
          <w:rFonts w:ascii="Gill Sans" w:hAnsi="Gill Sans" w:eastAsia="Gill Sans" w:cs="Gill Sans"/>
          <w:color w:val="000000"/>
        </w:rPr>
      </w:pPr>
      <w:r>
        <w:rPr>
          <w:rFonts w:eastAsia="Gill Sans" w:cs="Gill Sans" w:ascii="Gill Sans" w:hAnsi="Gill Sans"/>
          <w:color w:val="000000"/>
        </w:rPr>
        <w:t xml:space="preserve">Some follow a more formal curriculum with a modified mainstream approach </w:t>
      </w:r>
    </w:p>
    <w:p>
      <w:pPr>
        <w:pStyle w:val="LOnormal"/>
        <w:numPr>
          <w:ilvl w:val="0"/>
          <w:numId w:val="3"/>
        </w:numPr>
        <w:pBdr/>
        <w:ind w:left="720" w:right="0" w:hanging="360"/>
        <w:jc w:val="both"/>
        <w:rPr>
          <w:rFonts w:ascii="Gill Sans" w:hAnsi="Gill Sans" w:eastAsia="Gill Sans" w:cs="Gill Sans"/>
          <w:color w:val="000000"/>
        </w:rPr>
      </w:pPr>
      <w:r>
        <w:rPr>
          <w:rFonts w:eastAsia="Gill Sans" w:cs="Gill Sans" w:ascii="Gill Sans" w:hAnsi="Gill Sans"/>
          <w:color w:val="000000"/>
        </w:rPr>
        <w:t>Some have less transition and spend more time on the consolidation of basic skills in a based class</w:t>
      </w:r>
    </w:p>
    <w:p>
      <w:pPr>
        <w:pStyle w:val="LOnormal"/>
        <w:pBdr/>
        <w:ind w:left="720" w:right="0" w:hanging="0"/>
        <w:jc w:val="both"/>
        <w:rPr>
          <w:rFonts w:ascii="Gill Sans" w:hAnsi="Gill Sans" w:eastAsia="Gill Sans" w:cs="Gill Sans"/>
          <w:color w:val="000000"/>
        </w:rPr>
      </w:pPr>
      <w:r>
        <w:rPr>
          <w:rFonts w:eastAsia="Gill Sans" w:cs="Gill Sans" w:ascii="Gill Sans" w:hAnsi="Gill Sans"/>
          <w:color w:val="000000"/>
        </w:rPr>
      </w:r>
    </w:p>
    <w:p>
      <w:pPr>
        <w:pStyle w:val="LOnormal"/>
        <w:jc w:val="both"/>
        <w:rPr>
          <w:rFonts w:ascii="Gill Sans" w:hAnsi="Gill Sans" w:eastAsia="Gill Sans" w:cs="Gill Sans"/>
        </w:rPr>
      </w:pPr>
      <w:r>
        <w:rPr>
          <w:rFonts w:eastAsia="Gill Sans" w:cs="Gill Sans" w:ascii="Gill Sans" w:hAnsi="Gill Sans"/>
        </w:rPr>
        <w:t xml:space="preserve">All students access appropriate external accreditation at the end of KS4 and during KS5, and our full accreditation offer includes GCSEs, ASDAN, BTEC, Functional Skills and Entry Level Certification, dependent upon subject and student ability. In KS5, students continue to follow the most suitable curriculum for their ability. We offer a Year 14 Transition where some students continue on to the “Pathway to Employment” route, and those with SLD and complex needs would usually follow a “Pathway to Independence” route.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color w:val="000000"/>
        </w:rPr>
      </w:pPr>
      <w:r>
        <w:rPr>
          <w:rFonts w:eastAsia="Gill Sans" w:cs="Gill Sans" w:ascii="Gill Sans" w:hAnsi="Gill Sans"/>
          <w:color w:val="000000"/>
        </w:rPr>
        <w:t xml:space="preserve">We are always keen to recruit staff of the highest calibre, and what matters most to us is that you are the “right fit” for our students. We do have a degree of internal flexibility when it comes to the age range you would be most keen to work with and the type of student needs that you have experience with. We welcome applications from people with mainstream experience, and those with SEND special school experience. </w:t>
      </w:r>
    </w:p>
    <w:p>
      <w:pPr>
        <w:pStyle w:val="LOnormal"/>
        <w:jc w:val="both"/>
        <w:rPr>
          <w:rFonts w:ascii="Gill Sans" w:hAnsi="Gill Sans" w:eastAsia="Gill Sans" w:cs="Gill Sans"/>
          <w:color w:val="000000"/>
        </w:rPr>
      </w:pPr>
      <w:r>
        <w:rPr>
          <w:rFonts w:eastAsia="Gill Sans" w:cs="Gill Sans" w:ascii="Gill Sans" w:hAnsi="Gill Sans"/>
          <w:color w:val="000000"/>
        </w:rPr>
      </w:r>
    </w:p>
    <w:p>
      <w:pPr>
        <w:pStyle w:val="LOnormal"/>
        <w:jc w:val="both"/>
        <w:rPr>
          <w:rFonts w:ascii="Gill Sans" w:hAnsi="Gill Sans" w:eastAsia="Gill Sans" w:cs="Gill Sans"/>
        </w:rPr>
      </w:pPr>
      <w:r>
        <w:rPr>
          <w:rFonts w:eastAsia="Gill Sans" w:cs="Gill Sans" w:ascii="Gill Sans" w:hAnsi="Gill Sans"/>
        </w:rPr>
        <w:t>Please note that we do expect applicants to be able to demonstrate that they have good personal skills in numeracy, literacy and ICT, and these may be assessed during the interview process. As this post requires GCSE grade C or above in both maths and English (or equivalent qualifications), we would also need you to provide proof of those qualifications at interview or prior to appointment.</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rPr>
      </w:pPr>
      <w:r>
        <w:rPr>
          <w:rFonts w:eastAsia="Gill Sans" w:cs="Gill Sans" w:ascii="Gill Sans" w:hAnsi="Gill Sans"/>
          <w:b/>
          <w:bCs/>
        </w:rPr>
        <w:t>Visits to our school:</w:t>
      </w:r>
    </w:p>
    <w:p>
      <w:pPr>
        <w:pStyle w:val="LOnormal"/>
        <w:jc w:val="both"/>
        <w:rPr>
          <w:rFonts w:ascii="Gill Sans" w:hAnsi="Gill Sans" w:eastAsia="Gill Sans" w:cs="Gill Sans"/>
        </w:rPr>
      </w:pPr>
      <w:r>
        <w:rPr>
          <w:rFonts w:eastAsia="Gill Sans" w:cs="Gill Sans" w:ascii="Gill Sans" w:hAnsi="Gill Sans"/>
        </w:rPr>
        <w:t xml:space="preserve">Visits are strongly recommended prior to application, as this is helpful when tailoring a letter of application in order to evidence how you best meet the selection criteria. Please do not send a generic letter or a CV with your application.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Please contact our School Office on 01204 333600 in order to arrange a visit.</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rPr>
      </w:pPr>
      <w:r>
        <w:rPr>
          <w:rFonts w:eastAsia="Gill Sans" w:cs="Gill Sans" w:ascii="Gill Sans" w:hAnsi="Gill Sans"/>
          <w:b/>
          <w:bCs/>
        </w:rPr>
        <w:t xml:space="preserve">How to apply: </w:t>
      </w:r>
    </w:p>
    <w:p>
      <w:pPr>
        <w:pStyle w:val="LOnormal"/>
        <w:jc w:val="both"/>
        <w:rPr>
          <w:rFonts w:ascii="Gill Sans" w:hAnsi="Gill Sans" w:eastAsia="Gill Sans" w:cs="Gill Sans"/>
        </w:rPr>
      </w:pPr>
      <w:r>
        <w:rPr>
          <w:rFonts w:eastAsia="Gill Sans" w:cs="Gill Sans" w:ascii="Gill Sans" w:hAnsi="Gill Sans"/>
        </w:rPr>
        <w:t xml:space="preserve">Please download and complete the application form and outline your suitability for this post at Rumworth School in your letter of application, within a maximum of two sides of A4 paper.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This post is also advertised on the “Current Vacancies” tab on our school website.</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All applications should please be returned electronically to Mrs Marsha Andrews, the Headteacher’s PA:  </w:t>
      </w:r>
      <w:hyperlink r:id="rId3">
        <w:r>
          <w:rPr>
            <w:rStyle w:val="InternetLink"/>
            <w:rFonts w:eastAsia="Gill Sans" w:cs="Gill Sans" w:ascii="Gill Sans" w:hAnsi="Gill Sans"/>
            <w:color w:val="0000FF"/>
            <w:u w:val="single"/>
          </w:rPr>
          <w:t>mandrews@rumworth.bolton.sch.uk</w:t>
        </w:r>
      </w:hyperlink>
    </w:p>
    <w:p>
      <w:pPr>
        <w:pStyle w:val="LOnormal"/>
        <w:jc w:val="both"/>
        <w:rPr>
          <w:rFonts w:ascii="Gill Sans" w:hAnsi="Gill Sans" w:eastAsia="Gill Sans" w:cs="Gill Sans"/>
        </w:rPr>
      </w:pPr>
      <w:r>
        <w:rPr>
          <w:rFonts w:eastAsia="Gill Sans" w:cs="Gill Sans" w:ascii="Gill Sans" w:hAnsi="Gill Sans"/>
        </w:rPr>
      </w:r>
    </w:p>
    <w:p>
      <w:pPr>
        <w:pStyle w:val="LOnormal"/>
        <w:spacing w:lineRule="auto" w:line="360"/>
        <w:jc w:val="both"/>
        <w:rPr/>
      </w:pPr>
      <w:r>
        <w:rPr>
          <w:rFonts w:eastAsia="Gill Sans" w:cs="Gill Sans" w:ascii="Gill Sans" w:hAnsi="Gill Sans"/>
          <w:b/>
          <w:bCs/>
        </w:rPr>
        <w:t>Closing date:</w:t>
      </w:r>
      <w:r>
        <w:rPr>
          <w:rFonts w:eastAsia="Gill Sans" w:cs="Gill Sans" w:ascii="Gill Sans" w:hAnsi="Gill Sans"/>
        </w:rPr>
        <w:t xml:space="preserve"> </w:t>
        <w:tab/>
        <w:tab/>
        <w:t>9am Monday 29th June 2026</w:t>
      </w:r>
    </w:p>
    <w:p>
      <w:pPr>
        <w:pStyle w:val="LOnormal"/>
        <w:spacing w:lineRule="auto" w:line="360"/>
        <w:jc w:val="both"/>
        <w:rPr/>
      </w:pPr>
      <w:r>
        <w:rPr>
          <w:rFonts w:eastAsia="Gill Sans" w:cs="Gill Sans" w:ascii="Gill Sans" w:hAnsi="Gill Sans"/>
          <w:b/>
          <w:bCs/>
        </w:rPr>
        <w:t>Shortlisting:</w:t>
      </w:r>
      <w:r>
        <w:rPr>
          <w:rFonts w:eastAsia="Gill Sans" w:cs="Gill Sans" w:ascii="Gill Sans" w:hAnsi="Gill Sans"/>
        </w:rPr>
        <w:t xml:space="preserve"> </w:t>
        <w:tab/>
        <w:tab/>
        <w:t>Tuesday 30th June 2026</w:t>
      </w:r>
    </w:p>
    <w:p>
      <w:pPr>
        <w:pStyle w:val="LOnormal"/>
        <w:spacing w:lineRule="auto" w:line="360"/>
        <w:ind w:left="1440" w:right="0" w:firstLine="720"/>
        <w:jc w:val="both"/>
        <w:rPr>
          <w:rFonts w:ascii="Gill Sans" w:hAnsi="Gill Sans" w:eastAsia="Gill Sans" w:cs="Gill Sans"/>
        </w:rPr>
      </w:pPr>
      <w:r>
        <w:rPr>
          <w:rFonts w:eastAsia="Gill Sans" w:cs="Gill Sans" w:ascii="Gill Sans" w:hAnsi="Gill Sans"/>
        </w:rPr>
        <w:t>Shortlisted candidates to be informed by 5:00 pm on Tuesday 30th June 2026</w:t>
      </w:r>
    </w:p>
    <w:p>
      <w:pPr>
        <w:pStyle w:val="LOnormal"/>
        <w:spacing w:lineRule="auto" w:line="360"/>
        <w:jc w:val="both"/>
        <w:rPr/>
      </w:pPr>
      <w:r>
        <w:rPr>
          <w:rFonts w:eastAsia="Gill Sans" w:cs="Gill Sans" w:ascii="Gill Sans" w:hAnsi="Gill Sans"/>
          <w:b/>
          <w:bCs/>
        </w:rPr>
        <w:t>Interview Date:</w:t>
      </w:r>
      <w:r>
        <w:rPr>
          <w:rFonts w:eastAsia="Gill Sans" w:cs="Gill Sans" w:ascii="Gill Sans" w:hAnsi="Gill Sans"/>
        </w:rPr>
        <w:t xml:space="preserve"> </w:t>
        <w:tab/>
      </w:r>
      <w:r>
        <w:rPr>
          <w:rFonts w:eastAsia="Gill Sans" w:cs="Gill Sans" w:ascii="Gill Sans" w:hAnsi="Gill Sans"/>
          <w:sz w:val="24"/>
          <w:szCs w:val="24"/>
        </w:rPr>
        <w:t>1st July 2026, 2nd July and/or 3rd July 2026- exact date and timings TBC</w:t>
      </w:r>
    </w:p>
    <w:p>
      <w:pPr>
        <w:pStyle w:val="LOnormal"/>
        <w:jc w:val="both"/>
        <w:rPr/>
      </w:pPr>
      <w:r>
        <w:rPr>
          <w:rFonts w:eastAsia="Gill Sans" w:cs="Gill Sans" w:ascii="Gill Sans" w:hAnsi="Gill Sans"/>
        </w:rPr>
        <w:t xml:space="preserve">We are committed to safeguarding and promoting the welfare of children and young people, therefore as part of our Safer Recruitment process, references will be requested for all shortlisted applicants prior to interview. </w:t>
      </w:r>
      <w:r>
        <w:rPr>
          <w:rFonts w:eastAsia="Gill Sans" w:cs="Gill Sans" w:ascii="Gill Sans" w:hAnsi="Gill Sans"/>
          <w:highlight w:val="yellow"/>
        </w:rPr>
        <w:t>Please note we will ask you to confirm via email that you agree to this should you be shortlisted.</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Appointments are also subject to the outcome of an enhanced DBS check and being able to provide evidence of your qualifications.</w:t>
      </w:r>
    </w:p>
    <w:p>
      <w:pPr>
        <w:pStyle w:val="LOnormal"/>
        <w:rPr/>
      </w:pPr>
      <w:r>
        <w:rPr/>
      </w:r>
    </w:p>
    <w:p>
      <w:pPr>
        <w:pStyle w:val="LOnormal"/>
        <w:jc w:val="both"/>
        <w:rPr>
          <w:rFonts w:ascii="Gill Sans" w:hAnsi="Gill Sans" w:eastAsia="Gill Sans" w:cs="Gill Sans"/>
        </w:rPr>
      </w:pPr>
      <w:r>
        <w:rPr>
          <w:rFonts w:eastAsia="Gill Sans" w:cs="Gill Sans" w:ascii="Gill Sans" w:hAnsi="Gill Sans"/>
        </w:rPr>
        <w:t xml:space="preserve">Rumworth School, Armadale Road, Bolton BL3 4TP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Telephone: 01204 333600         </w:t>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left"/>
        <w:rPr/>
      </w:pPr>
      <w:r>
        <w:rPr/>
      </w:r>
    </w:p>
    <w:p>
      <w:pPr>
        <w:pStyle w:val="LOnormal"/>
        <w:jc w:val="left"/>
        <w:rPr/>
      </w:pPr>
      <w:r>
        <w:rPr/>
      </w:r>
    </w:p>
    <w:p>
      <w:pPr>
        <w:pStyle w:val="LOnormal"/>
        <w:jc w:val="center"/>
        <w:rPr>
          <w:b/>
          <w:b/>
          <w:bCs/>
          <w:sz w:val="40"/>
          <w:szCs w:val="40"/>
        </w:rPr>
      </w:pPr>
      <w:r>
        <w:rPr/>
        <w:drawing>
          <wp:inline distT="0" distB="0" distL="0" distR="0">
            <wp:extent cx="1313815" cy="156273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26" t="-19" r="-26" b="13059"/>
                    <a:stretch>
                      <a:fillRect/>
                    </a:stretch>
                  </pic:blipFill>
                  <pic:spPr bwMode="auto">
                    <a:xfrm>
                      <a:off x="0" y="0"/>
                      <a:ext cx="1313815" cy="1562735"/>
                    </a:xfrm>
                    <a:prstGeom prst="rect">
                      <a:avLst/>
                    </a:prstGeom>
                  </pic:spPr>
                </pic:pic>
              </a:graphicData>
            </a:graphic>
          </wp:inline>
        </w:drawing>
      </w:r>
    </w:p>
    <w:p>
      <w:pPr>
        <w:pStyle w:val="LOnormal"/>
        <w:jc w:val="center"/>
        <w:rPr>
          <w:b/>
          <w:b/>
          <w:bCs/>
          <w:sz w:val="40"/>
          <w:szCs w:val="40"/>
        </w:rPr>
      </w:pPr>
      <w:r>
        <w:rPr>
          <w:b/>
          <w:bCs/>
          <w:sz w:val="40"/>
          <w:szCs w:val="40"/>
        </w:rPr>
      </w:r>
    </w:p>
    <w:p>
      <w:pPr>
        <w:pStyle w:val="LOnormal"/>
        <w:jc w:val="center"/>
        <w:rPr>
          <w:b/>
          <w:b/>
          <w:bCs/>
          <w:sz w:val="28"/>
          <w:szCs w:val="28"/>
        </w:rPr>
      </w:pPr>
      <w:r>
        <w:rPr>
          <w:b/>
          <w:bCs/>
          <w:sz w:val="28"/>
          <w:szCs w:val="28"/>
        </w:rPr>
      </w:r>
    </w:p>
    <w:p>
      <w:pPr>
        <w:pStyle w:val="LOnormal"/>
        <w:spacing w:lineRule="auto" w:line="360"/>
        <w:jc w:val="center"/>
        <w:rPr>
          <w:rFonts w:ascii="Gill Sans" w:hAnsi="Gill Sans" w:eastAsia="Gill Sans" w:cs="Gill Sans"/>
          <w:b/>
          <w:b/>
          <w:bCs/>
          <w:color w:val="7030A0"/>
          <w:sz w:val="40"/>
          <w:szCs w:val="40"/>
        </w:rPr>
      </w:pPr>
      <w:r>
        <w:rPr>
          <w:rFonts w:eastAsia="Gill Sans" w:cs="Gill Sans" w:ascii="Gill Sans" w:hAnsi="Gill Sans"/>
          <w:b/>
          <w:bCs/>
          <w:color w:val="7030A0"/>
          <w:sz w:val="40"/>
          <w:szCs w:val="40"/>
        </w:rPr>
        <w:t>Rumworth School</w:t>
      </w:r>
    </w:p>
    <w:p>
      <w:pPr>
        <w:pStyle w:val="LOnormal"/>
        <w:spacing w:lineRule="auto" w:line="360"/>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Fixed Term Teaching Assistant TA4</w:t>
      </w:r>
    </w:p>
    <w:p>
      <w:pPr>
        <w:pStyle w:val="LOnormal"/>
        <w:spacing w:lineRule="auto" w:line="360"/>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Level 4 (Grade G)</w:t>
      </w:r>
    </w:p>
    <w:p>
      <w:pPr>
        <w:pStyle w:val="LOnormal"/>
        <w:spacing w:lineRule="auto" w:line="360"/>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Applicant Information Pack</w:t>
      </w:r>
    </w:p>
    <w:p>
      <w:pPr>
        <w:pStyle w:val="LOnormal"/>
        <w:jc w:val="center"/>
        <w:rPr>
          <w:rFonts w:ascii="Gill Sans" w:hAnsi="Gill Sans" w:eastAsia="Gill Sans" w:cs="Gill Sans"/>
          <w:b/>
          <w:b/>
          <w:bCs/>
          <w:color w:val="7030A0"/>
          <w:sz w:val="40"/>
          <w:szCs w:val="40"/>
        </w:rPr>
      </w:pPr>
      <w:r>
        <w:rPr>
          <w:rFonts w:eastAsia="Gill Sans" w:cs="Gill Sans" w:ascii="Gill Sans" w:hAnsi="Gill Sans"/>
          <w:b/>
          <w:bCs/>
          <w:color w:val="7030A0"/>
          <w:sz w:val="40"/>
          <w:szCs w:val="40"/>
        </w:rPr>
      </w:r>
    </w:p>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r>
    </w:p>
    <w:tbl>
      <w:tblPr>
        <w:tblW w:w="9081" w:type="dxa"/>
        <w:jc w:val="left"/>
        <w:tblInd w:w="274" w:type="dxa"/>
        <w:tblCellMar>
          <w:top w:w="0" w:type="dxa"/>
          <w:left w:w="108" w:type="dxa"/>
          <w:bottom w:w="0" w:type="dxa"/>
          <w:right w:w="108" w:type="dxa"/>
        </w:tblCellMar>
      </w:tblPr>
      <w:tblGrid>
        <w:gridCol w:w="2410"/>
        <w:gridCol w:w="6671"/>
      </w:tblGrid>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Ethos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t>START WITH THE YOUNG PERSON</w:t>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Vision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b/>
                <w:b/>
                <w:bCs/>
                <w:color w:val="000000"/>
              </w:rPr>
            </w:pPr>
            <w:r>
              <w:rPr>
                <w:rFonts w:eastAsia="Gill Sans" w:cs="Gill Sans" w:ascii="Gill Sans" w:hAnsi="Gill Sans"/>
                <w:b/>
                <w:bCs/>
                <w:color w:val="000000"/>
              </w:rPr>
            </w:r>
          </w:p>
          <w:p>
            <w:pPr>
              <w:pStyle w:val="LOnormal"/>
              <w:jc w:val="center"/>
              <w:rPr/>
            </w:pPr>
            <w:r>
              <w:rPr>
                <w:rFonts w:eastAsia="Gill Sans" w:cs="Gill Sans" w:ascii="Gill Sans" w:hAnsi="Gill Sans"/>
                <w:b/>
                <w:bCs/>
                <w:color w:val="7030A0"/>
                <w:sz w:val="24"/>
                <w:szCs w:val="24"/>
              </w:rPr>
              <w:t>‘</w:t>
            </w:r>
            <w:r>
              <w:rPr>
                <w:rFonts w:eastAsia="Gill Sans" w:cs="Gill Sans" w:ascii="Gill Sans" w:hAnsi="Gill Sans"/>
                <w:b/>
                <w:bCs/>
                <w:color w:val="7030A0"/>
                <w:sz w:val="24"/>
                <w:szCs w:val="24"/>
              </w:rPr>
              <w:t>YOU CAN DO IT, WE WILL HELP’</w:t>
            </w:r>
          </w:p>
          <w:p>
            <w:pPr>
              <w:pStyle w:val="LOnormal"/>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color w:val="000000"/>
              </w:rPr>
            </w:pPr>
            <w:r>
              <w:rPr>
                <w:rFonts w:eastAsia="Gill Sans" w:cs="Gill Sans" w:ascii="Gill Sans" w:hAnsi="Gill Sans"/>
                <w:color w:val="000000"/>
              </w:rPr>
              <w:t xml:space="preserve">Supporting young people to be more </w:t>
            </w:r>
          </w:p>
          <w:p>
            <w:pPr>
              <w:pStyle w:val="LOnormal"/>
              <w:jc w:val="center"/>
              <w:rPr>
                <w:rFonts w:ascii="Gill Sans" w:hAnsi="Gill Sans" w:eastAsia="Gill Sans" w:cs="Gill Sans"/>
                <w:color w:val="000000"/>
              </w:rPr>
            </w:pPr>
            <w:r>
              <w:rPr>
                <w:rFonts w:eastAsia="Gill Sans" w:cs="Gill Sans" w:ascii="Gill Sans" w:hAnsi="Gill Sans"/>
                <w:color w:val="000000"/>
              </w:rPr>
              <w:t>Confident, Resilient, Independent</w:t>
            </w:r>
          </w:p>
          <w:p>
            <w:pPr>
              <w:pStyle w:val="LOnormal"/>
              <w:jc w:val="center"/>
              <w:rPr>
                <w:rFonts w:ascii="Gill Sans" w:hAnsi="Gill Sans" w:eastAsia="Gill Sans" w:cs="Gill Sans"/>
                <w:color w:val="000000"/>
              </w:rPr>
            </w:pPr>
            <w:r>
              <w:rPr>
                <w:rFonts w:eastAsia="Gill Sans" w:cs="Gill Sans" w:ascii="Gill Sans" w:hAnsi="Gill Sans"/>
                <w:color w:val="000000"/>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Inclusion Principles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t>EQUALLY DIFFERENT, DIFFERENTLY EQUAL</w:t>
            </w:r>
          </w:p>
          <w:p>
            <w:pPr>
              <w:pStyle w:val="LOnormal"/>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pPr>
            <w:r>
              <w:rPr>
                <w:rFonts w:eastAsia="Gill Sans" w:cs="Gill Sans" w:ascii="Gill Sans" w:hAnsi="Gill Sans"/>
                <w:color w:val="000000"/>
              </w:rPr>
              <w:t xml:space="preserve">  </w:t>
            </w:r>
            <w:r>
              <w:rPr>
                <w:rFonts w:eastAsia="Gill Sans" w:cs="Gill Sans" w:ascii="Gill Sans" w:hAnsi="Gill Sans"/>
                <w:color w:val="000000"/>
              </w:rPr>
              <w:t xml:space="preserve">At Rumworth, everyone is valued and welcomed as belonging to our school community. Difference and diversity are accepted and nurtured </w:t>
            </w:r>
          </w:p>
          <w:p>
            <w:pPr>
              <w:pStyle w:val="LOnormal"/>
              <w:jc w:val="center"/>
              <w:rPr>
                <w:rFonts w:ascii="Gill Sans" w:hAnsi="Gill Sans" w:eastAsia="Gill Sans" w:cs="Gill Sans"/>
                <w:color w:val="000000"/>
              </w:rPr>
            </w:pPr>
            <w:r>
              <w:rPr>
                <w:rFonts w:eastAsia="Gill Sans" w:cs="Gill Sans" w:ascii="Gill Sans" w:hAnsi="Gill Sans"/>
                <w:color w:val="000000"/>
              </w:rPr>
              <w:t xml:space="preserve">as contributing to all our achievements. We foster participation and </w:t>
            </w:r>
          </w:p>
          <w:p>
            <w:pPr>
              <w:pStyle w:val="LOnormal"/>
              <w:jc w:val="center"/>
              <w:rPr>
                <w:rFonts w:ascii="Gill Sans" w:hAnsi="Gill Sans" w:eastAsia="Gill Sans" w:cs="Gill Sans"/>
                <w:color w:val="000000"/>
              </w:rPr>
            </w:pPr>
            <w:r>
              <w:rPr>
                <w:rFonts w:eastAsia="Gill Sans" w:cs="Gill Sans" w:ascii="Gill Sans" w:hAnsi="Gill Sans"/>
                <w:color w:val="000000"/>
              </w:rPr>
              <w:t>mutual respect as part of everyday life in our school</w:t>
            </w:r>
          </w:p>
          <w:p>
            <w:pPr>
              <w:pStyle w:val="LOnormal"/>
              <w:jc w:val="center"/>
              <w:rPr>
                <w:rFonts w:ascii="Gill Sans" w:hAnsi="Gill Sans" w:eastAsia="Gill Sans" w:cs="Gill Sans"/>
                <w:color w:val="000000"/>
              </w:rPr>
            </w:pPr>
            <w:r>
              <w:rPr>
                <w:rFonts w:eastAsia="Gill Sans" w:cs="Gill Sans" w:ascii="Gill Sans" w:hAnsi="Gill Sans"/>
                <w:color w:val="000000"/>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Mission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color w:val="000000"/>
              </w:rPr>
            </w:pPr>
            <w:r>
              <w:rPr>
                <w:rFonts w:eastAsia="Gill Sans" w:cs="Gill Sans" w:ascii="Gill Sans" w:hAnsi="Gill Sans"/>
                <w:color w:val="000000"/>
              </w:rPr>
              <w:t xml:space="preserve">We believe that everything we do should start with the young person. </w:t>
            </w:r>
          </w:p>
          <w:p>
            <w:pPr>
              <w:pStyle w:val="LOnormal"/>
              <w:jc w:val="center"/>
              <w:rPr>
                <w:rFonts w:ascii="Gill Sans" w:hAnsi="Gill Sans" w:eastAsia="Gill Sans" w:cs="Gill Sans"/>
                <w:color w:val="000000"/>
              </w:rPr>
            </w:pPr>
            <w:r>
              <w:rPr>
                <w:rFonts w:eastAsia="Gill Sans" w:cs="Gill Sans" w:ascii="Gill Sans" w:hAnsi="Gill Sans"/>
                <w:color w:val="000000"/>
              </w:rPr>
              <w:t>For them, we aim to create a happy, safe and effective learning community, in which all stakeholders are valued. We aim to provide our students with a wealth of learning opportunities which will not only give them an enriching school experience, but will also equip our students with the skills to give every young person the chance to progress smoothly towards a life of opportunity.</w:t>
            </w:r>
          </w:p>
          <w:p>
            <w:pPr>
              <w:pStyle w:val="LOnormal"/>
              <w:jc w:val="center"/>
              <w:rPr>
                <w:rFonts w:ascii="Gill Sans" w:hAnsi="Gill Sans" w:eastAsia="Gill Sans" w:cs="Gill Sans"/>
                <w:color w:val="000000"/>
              </w:rPr>
            </w:pPr>
            <w:r>
              <w:rPr>
                <w:rFonts w:eastAsia="Gill Sans" w:cs="Gill Sans" w:ascii="Gill Sans" w:hAnsi="Gill Sans"/>
                <w:color w:val="000000"/>
              </w:rPr>
            </w:r>
          </w:p>
        </w:tc>
      </w:tr>
    </w:tbl>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drawing>
          <wp:anchor behindDoc="0" distT="0" distB="0" distL="0" distR="0" simplePos="0" locked="0" layoutInCell="1" allowOverlap="1" relativeHeight="10">
            <wp:simplePos x="0" y="0"/>
            <wp:positionH relativeFrom="column">
              <wp:posOffset>5433060</wp:posOffset>
            </wp:positionH>
            <wp:positionV relativeFrom="paragraph">
              <wp:posOffset>-60960</wp:posOffset>
            </wp:positionV>
            <wp:extent cx="746125" cy="83883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28" t="-22" r="-28" b="11583"/>
                    <a:stretch>
                      <a:fillRect/>
                    </a:stretch>
                  </pic:blipFill>
                  <pic:spPr bwMode="auto">
                    <a:xfrm>
                      <a:off x="0" y="0"/>
                      <a:ext cx="746125" cy="838835"/>
                    </a:xfrm>
                    <a:prstGeom prst="rect">
                      <a:avLst/>
                    </a:prstGeom>
                  </pic:spPr>
                </pic:pic>
              </a:graphicData>
            </a:graphic>
          </wp:anchor>
        </w:drawing>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t xml:space="preserve">Rumworth School   </w:t>
      </w:r>
    </w:p>
    <w:p>
      <w:pPr>
        <w:pStyle w:val="LOnormal"/>
        <w:spacing w:lineRule="auto" w:line="276" w:before="0" w:after="120"/>
        <w:rPr>
          <w:rFonts w:ascii="Gill Sans" w:hAnsi="Gill Sans" w:eastAsia="Gill Sans" w:cs="Gill Sans"/>
          <w:b/>
          <w:b/>
          <w:bCs/>
          <w:color w:val="7030A0"/>
          <w:sz w:val="28"/>
          <w:szCs w:val="28"/>
        </w:rPr>
      </w:pPr>
      <w:r>
        <w:rPr>
          <w:rFonts w:eastAsia="Gill Sans" w:cs="Gill Sans" w:ascii="Gill Sans" w:hAnsi="Gill Sans"/>
          <w:b/>
          <w:bCs/>
          <w:color w:val="7030A0"/>
          <w:sz w:val="28"/>
          <w:szCs w:val="28"/>
        </w:rPr>
        <w:t>Teaching Assistant Level 4 (Grade G)</w:t>
      </w:r>
    </w:p>
    <w:p>
      <w:pPr>
        <w:pStyle w:val="LOnormal"/>
        <w:spacing w:lineRule="auto" w:line="360"/>
        <w:rPr>
          <w:rFonts w:ascii="Gill Sans" w:hAnsi="Gill Sans" w:eastAsia="Gill Sans" w:cs="Gill Sans"/>
          <w:b/>
          <w:b/>
          <w:bCs/>
          <w:color w:val="7030A0"/>
          <w:sz w:val="28"/>
          <w:szCs w:val="28"/>
        </w:rPr>
      </w:pPr>
      <w:r>
        <w:rPr>
          <w:rFonts w:eastAsia="Gill Sans" w:cs="Gill Sans" w:ascii="Gill Sans" w:hAnsi="Gill Sans"/>
          <w:b/>
          <w:bCs/>
          <w:color w:val="7030A0"/>
          <w:sz w:val="28"/>
          <w:szCs w:val="28"/>
        </w:rPr>
        <w:t>Job Description</w:t>
      </w:r>
    </w:p>
    <w:tbl>
      <w:tblPr>
        <w:tblW w:w="9819" w:type="dxa"/>
        <w:jc w:val="left"/>
        <w:tblInd w:w="0" w:type="dxa"/>
        <w:tblCellMar>
          <w:top w:w="0" w:type="dxa"/>
          <w:left w:w="108" w:type="dxa"/>
          <w:bottom w:w="0" w:type="dxa"/>
          <w:right w:w="108" w:type="dxa"/>
        </w:tblCellMar>
      </w:tblPr>
      <w:tblGrid>
        <w:gridCol w:w="2517"/>
        <w:gridCol w:w="7302"/>
      </w:tblGrid>
      <w:tr>
        <w:trPr/>
        <w:tc>
          <w:tcPr>
            <w:tcW w:w="2517" w:type="dxa"/>
            <w:tcBorders/>
            <w:shd w:fill="auto" w:val="clear"/>
          </w:tcPr>
          <w:p>
            <w:pPr>
              <w:pStyle w:val="LOnormal"/>
              <w:spacing w:lineRule="auto" w:line="240" w:before="60" w:after="60"/>
              <w:rPr>
                <w:b/>
                <w:b/>
                <w:bCs/>
              </w:rPr>
            </w:pPr>
            <w:r>
              <w:rPr>
                <w:b/>
                <w:bCs/>
              </w:rPr>
              <w:t>Job Title</w:t>
            </w:r>
          </w:p>
        </w:tc>
        <w:tc>
          <w:tcPr>
            <w:tcW w:w="7302" w:type="dxa"/>
            <w:tcBorders/>
            <w:shd w:fill="auto" w:val="clear"/>
          </w:tcPr>
          <w:p>
            <w:pPr>
              <w:pStyle w:val="LOnormal"/>
              <w:spacing w:lineRule="auto" w:line="240" w:before="60" w:after="60"/>
              <w:rPr>
                <w:smallCaps/>
              </w:rPr>
            </w:pPr>
            <w:r>
              <w:rPr>
                <w:smallCaps/>
              </w:rPr>
              <w:t xml:space="preserve">TA4 HIGHER LEVEL TEACHING ASSISTANT </w:t>
            </w:r>
          </w:p>
        </w:tc>
      </w:tr>
      <w:tr>
        <w:trPr/>
        <w:tc>
          <w:tcPr>
            <w:tcW w:w="2517" w:type="dxa"/>
            <w:tcBorders/>
            <w:shd w:fill="auto" w:val="clear"/>
          </w:tcPr>
          <w:p>
            <w:pPr>
              <w:pStyle w:val="LOnormal"/>
              <w:spacing w:lineRule="auto" w:line="240" w:before="60" w:after="60"/>
              <w:rPr>
                <w:b/>
                <w:b/>
                <w:bCs/>
              </w:rPr>
            </w:pPr>
            <w:r>
              <w:rPr>
                <w:b/>
                <w:bCs/>
              </w:rPr>
              <w:t>Grade</w:t>
            </w:r>
          </w:p>
        </w:tc>
        <w:tc>
          <w:tcPr>
            <w:tcW w:w="7302" w:type="dxa"/>
            <w:tcBorders/>
            <w:shd w:fill="auto" w:val="clear"/>
          </w:tcPr>
          <w:p>
            <w:pPr>
              <w:pStyle w:val="LOnormal"/>
              <w:spacing w:lineRule="auto" w:line="240" w:before="60" w:after="60"/>
              <w:rPr>
                <w:smallCaps/>
              </w:rPr>
            </w:pPr>
            <w:r>
              <w:rPr>
                <w:smallCaps/>
              </w:rPr>
              <w:t>G SCALE POINT 23 TO 27</w:t>
            </w:r>
          </w:p>
        </w:tc>
      </w:tr>
      <w:tr>
        <w:trPr/>
        <w:tc>
          <w:tcPr>
            <w:tcW w:w="2517" w:type="dxa"/>
            <w:tcBorders/>
            <w:shd w:fill="auto" w:val="clear"/>
          </w:tcPr>
          <w:p>
            <w:pPr>
              <w:pStyle w:val="LOnormal"/>
              <w:spacing w:lineRule="auto" w:line="240" w:before="60" w:after="60"/>
              <w:rPr>
                <w:b/>
                <w:b/>
                <w:bCs/>
              </w:rPr>
            </w:pPr>
            <w:r>
              <w:rPr>
                <w:b/>
                <w:bCs/>
              </w:rPr>
              <w:t>Primary Purpose of the Job</w:t>
            </w:r>
          </w:p>
        </w:tc>
        <w:tc>
          <w:tcPr>
            <w:tcW w:w="7302" w:type="dxa"/>
            <w:tcBorders/>
            <w:shd w:fill="auto" w:val="clear"/>
          </w:tcPr>
          <w:p>
            <w:pPr>
              <w:pStyle w:val="LOnormal"/>
              <w:spacing w:lineRule="auto" w:line="240" w:before="60" w:after="60"/>
              <w:rPr/>
            </w:pPr>
            <w:r>
              <w:rPr/>
              <w:t>To provide students with specialist support and contextualised teaching in order to assist them with meeting their learning targets within lessons, small groups and 1:1 sessions</w:t>
            </w:r>
          </w:p>
          <w:p>
            <w:pPr>
              <w:pStyle w:val="LOnormal"/>
              <w:spacing w:lineRule="auto" w:line="240" w:before="60" w:after="60"/>
              <w:rPr/>
            </w:pPr>
            <w:r>
              <w:rPr/>
              <w:t>To carry out diagnostic assessments of identified students and support the development of individual learning programmes</w:t>
            </w:r>
          </w:p>
          <w:p>
            <w:pPr>
              <w:pStyle w:val="LOnormal"/>
              <w:spacing w:lineRule="auto" w:line="240" w:before="60" w:after="60"/>
              <w:rPr/>
            </w:pPr>
            <w:r>
              <w:rPr/>
              <w:t>To carry out targeted interventions to promote progress, and carry out assessment, then record and monitor the progress of identified students</w:t>
            </w:r>
          </w:p>
          <w:p>
            <w:pPr>
              <w:pStyle w:val="LOnormal"/>
              <w:spacing w:lineRule="auto" w:line="240" w:before="60" w:after="60"/>
              <w:rPr/>
            </w:pPr>
            <w:r>
              <w:rPr/>
              <w:t>To liaise with support staff across the school to increase understanding and awareness of individual learners’ needs</w:t>
            </w:r>
          </w:p>
          <w:p>
            <w:pPr>
              <w:pStyle w:val="LOnormal"/>
              <w:spacing w:lineRule="auto" w:line="240" w:before="60" w:after="60"/>
              <w:rPr/>
            </w:pPr>
            <w:r>
              <w:rPr/>
              <w:t>To develop relevant learning resources in a range of formats to support student progress</w:t>
            </w:r>
          </w:p>
          <w:p>
            <w:pPr>
              <w:pStyle w:val="LOnormal"/>
              <w:spacing w:lineRule="auto" w:line="240" w:before="60" w:after="60"/>
              <w:rPr/>
            </w:pPr>
            <w:r>
              <w:rPr/>
              <w:t xml:space="preserve">To support in classroom management and behaviour techniques </w:t>
            </w:r>
          </w:p>
          <w:p>
            <w:pPr>
              <w:pStyle w:val="LOnormal"/>
              <w:spacing w:lineRule="auto" w:line="240" w:before="60" w:after="60"/>
              <w:rPr/>
            </w:pPr>
            <w:r>
              <w:rPr/>
              <w:t>To manage and develop specialist resources within the school</w:t>
            </w:r>
          </w:p>
        </w:tc>
      </w:tr>
      <w:tr>
        <w:trPr/>
        <w:tc>
          <w:tcPr>
            <w:tcW w:w="2517" w:type="dxa"/>
            <w:tcBorders/>
            <w:shd w:fill="auto" w:val="clear"/>
          </w:tcPr>
          <w:p>
            <w:pPr>
              <w:pStyle w:val="LOnormal"/>
              <w:spacing w:lineRule="auto" w:line="240" w:before="60" w:after="60"/>
              <w:rPr>
                <w:b/>
                <w:b/>
                <w:bCs/>
              </w:rPr>
            </w:pPr>
            <w:r>
              <w:rPr>
                <w:b/>
                <w:bCs/>
              </w:rPr>
              <w:t>Responsible to</w:t>
            </w:r>
          </w:p>
        </w:tc>
        <w:tc>
          <w:tcPr>
            <w:tcW w:w="7302" w:type="dxa"/>
            <w:tcBorders/>
            <w:shd w:fill="auto" w:val="clear"/>
          </w:tcPr>
          <w:p>
            <w:pPr>
              <w:pStyle w:val="LOnormal"/>
              <w:spacing w:lineRule="auto" w:line="240" w:before="60" w:after="60"/>
              <w:rPr/>
            </w:pPr>
            <w:r>
              <w:rPr/>
              <w:t>Headteacher</w:t>
            </w:r>
          </w:p>
        </w:tc>
      </w:tr>
      <w:tr>
        <w:trPr/>
        <w:tc>
          <w:tcPr>
            <w:tcW w:w="2517" w:type="dxa"/>
            <w:tcBorders/>
            <w:shd w:fill="auto" w:val="clear"/>
          </w:tcPr>
          <w:p>
            <w:pPr>
              <w:pStyle w:val="LOnormal"/>
              <w:spacing w:lineRule="auto" w:line="240" w:before="60" w:after="60"/>
              <w:rPr>
                <w:b/>
                <w:b/>
                <w:bCs/>
              </w:rPr>
            </w:pPr>
            <w:r>
              <w:rPr>
                <w:b/>
                <w:bCs/>
              </w:rPr>
              <w:t>Responsible for</w:t>
            </w:r>
          </w:p>
        </w:tc>
        <w:tc>
          <w:tcPr>
            <w:tcW w:w="7302" w:type="dxa"/>
            <w:tcBorders/>
            <w:shd w:fill="auto" w:val="clear"/>
          </w:tcPr>
          <w:p>
            <w:pPr>
              <w:pStyle w:val="LOnormal"/>
              <w:spacing w:lineRule="auto" w:line="240" w:before="60" w:after="60"/>
              <w:rPr/>
            </w:pPr>
            <w:r>
              <w:rPr/>
              <w:t>n/a</w:t>
            </w:r>
          </w:p>
        </w:tc>
      </w:tr>
      <w:tr>
        <w:trPr/>
        <w:tc>
          <w:tcPr>
            <w:tcW w:w="2517" w:type="dxa"/>
            <w:tcBorders/>
            <w:shd w:fill="auto" w:val="clear"/>
          </w:tcPr>
          <w:p>
            <w:pPr>
              <w:pStyle w:val="LOnormal"/>
              <w:spacing w:lineRule="auto" w:line="240" w:before="60" w:after="60"/>
              <w:rPr>
                <w:b/>
                <w:b/>
                <w:bCs/>
              </w:rPr>
            </w:pPr>
            <w:r>
              <w:rPr>
                <w:b/>
                <w:bCs/>
              </w:rPr>
              <w:t>Principal Responsibilities</w:t>
            </w:r>
          </w:p>
        </w:tc>
        <w:tc>
          <w:tcPr>
            <w:tcW w:w="7302" w:type="dxa"/>
            <w:tcBorders/>
            <w:shd w:fill="auto" w:val="clear"/>
          </w:tcPr>
          <w:p>
            <w:pPr>
              <w:pStyle w:val="LOnormal"/>
              <w:spacing w:lineRule="auto" w:line="240" w:before="60" w:after="60"/>
              <w:rPr/>
            </w:pPr>
            <w:r>
              <w:rPr/>
              <w:t>Provide support for the learners, teachers, other teaching assistants and for curriculum development and resourcing</w:t>
            </w:r>
          </w:p>
        </w:tc>
      </w:tr>
    </w:tbl>
    <w:p>
      <w:pPr>
        <w:pStyle w:val="LOnormal"/>
        <w:rPr/>
      </w:pPr>
      <w:r>
        <w:rPr/>
      </w:r>
    </w:p>
    <w:tbl>
      <w:tblPr>
        <w:tblW w:w="9819" w:type="dxa"/>
        <w:jc w:val="left"/>
        <w:tblInd w:w="0" w:type="dxa"/>
        <w:tblCellMar>
          <w:top w:w="0" w:type="dxa"/>
          <w:left w:w="108" w:type="dxa"/>
          <w:bottom w:w="0" w:type="dxa"/>
          <w:right w:w="108" w:type="dxa"/>
        </w:tblCellMar>
      </w:tblPr>
      <w:tblGrid>
        <w:gridCol w:w="817"/>
        <w:gridCol w:w="9002"/>
      </w:tblGrid>
      <w:tr>
        <w:trPr>
          <w:cantSplit w:val="true"/>
        </w:trPr>
        <w:tc>
          <w:tcPr>
            <w:tcW w:w="9819" w:type="dxa"/>
            <w:gridSpan w:val="2"/>
            <w:tcBorders/>
            <w:shd w:fill="auto" w:val="clear"/>
          </w:tcPr>
          <w:p>
            <w:pPr>
              <w:pStyle w:val="LOnormal"/>
              <w:spacing w:lineRule="auto" w:line="240" w:before="60" w:after="120"/>
              <w:rPr>
                <w:b/>
                <w:b/>
                <w:bCs/>
              </w:rPr>
            </w:pPr>
            <w:r>
              <w:rPr>
                <w:b/>
                <w:bCs/>
              </w:rPr>
              <w:t>MAIN DUTIES</w:t>
            </w:r>
          </w:p>
        </w:tc>
      </w:tr>
      <w:tr>
        <w:trPr/>
        <w:tc>
          <w:tcPr>
            <w:tcW w:w="817" w:type="dxa"/>
            <w:tcBorders/>
            <w:shd w:fill="auto" w:val="clear"/>
          </w:tcPr>
          <w:p>
            <w:pPr>
              <w:pStyle w:val="LOnormal"/>
              <w:jc w:val="center"/>
              <w:rPr>
                <w:b/>
                <w:b/>
                <w:bCs/>
              </w:rPr>
            </w:pPr>
            <w:r>
              <w:rPr>
                <w:b/>
                <w:bCs/>
              </w:rPr>
              <w:t>1.</w:t>
            </w:r>
          </w:p>
        </w:tc>
        <w:tc>
          <w:tcPr>
            <w:tcW w:w="9002" w:type="dxa"/>
            <w:tcBorders/>
            <w:shd w:fill="auto" w:val="clear"/>
          </w:tcPr>
          <w:p>
            <w:pPr>
              <w:pStyle w:val="LOnormal"/>
              <w:jc w:val="both"/>
              <w:rPr>
                <w:b/>
                <w:b/>
                <w:bCs/>
              </w:rPr>
            </w:pPr>
            <w:r>
              <w:rPr>
                <w:b/>
                <w:bCs/>
              </w:rPr>
              <w:t>Support for the Student</w:t>
            </w:r>
          </w:p>
          <w:p>
            <w:pPr>
              <w:pStyle w:val="LOnormal"/>
              <w:jc w:val="both"/>
              <w:rPr>
                <w:b/>
                <w:b/>
                <w:bCs/>
              </w:rPr>
            </w:pPr>
            <w:r>
              <w:rPr>
                <w:b/>
                <w:bCs/>
              </w:rPr>
            </w:r>
          </w:p>
        </w:tc>
      </w:tr>
      <w:tr>
        <w:trPr/>
        <w:tc>
          <w:tcPr>
            <w:tcW w:w="817" w:type="dxa"/>
            <w:tcBorders/>
            <w:shd w:fill="auto" w:val="clear"/>
          </w:tcPr>
          <w:p>
            <w:pPr>
              <w:pStyle w:val="LOnormal"/>
              <w:jc w:val="center"/>
              <w:rPr>
                <w:b/>
                <w:b/>
                <w:bCs/>
              </w:rPr>
            </w:pPr>
            <w:r>
              <w:rPr>
                <w:b/>
                <w:bCs/>
              </w:rPr>
              <w:t>a</w:t>
            </w:r>
          </w:p>
        </w:tc>
        <w:tc>
          <w:tcPr>
            <w:tcW w:w="9002" w:type="dxa"/>
            <w:tcBorders/>
            <w:shd w:fill="auto" w:val="clear"/>
          </w:tcPr>
          <w:p>
            <w:pPr>
              <w:pStyle w:val="LOnormal"/>
              <w:jc w:val="both"/>
              <w:rPr/>
            </w:pPr>
            <w:r>
              <w:rPr/>
              <w:t>Promote inclusion and acceptance of all students</w:t>
            </w:r>
          </w:p>
        </w:tc>
      </w:tr>
      <w:tr>
        <w:trPr/>
        <w:tc>
          <w:tcPr>
            <w:tcW w:w="817" w:type="dxa"/>
            <w:tcBorders/>
            <w:shd w:fill="auto" w:val="clear"/>
          </w:tcPr>
          <w:p>
            <w:pPr>
              <w:pStyle w:val="LOnormal"/>
              <w:jc w:val="center"/>
              <w:rPr>
                <w:b/>
                <w:b/>
                <w:bCs/>
              </w:rPr>
            </w:pPr>
            <w:r>
              <w:rPr>
                <w:b/>
                <w:bCs/>
              </w:rPr>
              <w:t>b</w:t>
            </w:r>
          </w:p>
        </w:tc>
        <w:tc>
          <w:tcPr>
            <w:tcW w:w="9002" w:type="dxa"/>
            <w:tcBorders/>
            <w:shd w:fill="auto" w:val="clear"/>
          </w:tcPr>
          <w:p>
            <w:pPr>
              <w:pStyle w:val="LOnormal"/>
              <w:jc w:val="both"/>
              <w:rPr/>
            </w:pPr>
            <w:r>
              <w:rPr/>
              <w:t>Provide consistent supportive learning experiences for students, responding appropriately to individual needs</w:t>
            </w:r>
          </w:p>
        </w:tc>
      </w:tr>
      <w:tr>
        <w:trPr/>
        <w:tc>
          <w:tcPr>
            <w:tcW w:w="817" w:type="dxa"/>
            <w:tcBorders/>
            <w:shd w:fill="auto" w:val="clear"/>
          </w:tcPr>
          <w:p>
            <w:pPr>
              <w:pStyle w:val="LOnormal"/>
              <w:jc w:val="center"/>
              <w:rPr>
                <w:b/>
                <w:b/>
                <w:bCs/>
              </w:rPr>
            </w:pPr>
            <w:r>
              <w:rPr>
                <w:b/>
                <w:bCs/>
              </w:rPr>
              <w:t>c</w:t>
            </w:r>
          </w:p>
        </w:tc>
        <w:tc>
          <w:tcPr>
            <w:tcW w:w="9002" w:type="dxa"/>
            <w:tcBorders/>
            <w:shd w:fill="auto" w:val="clear"/>
          </w:tcPr>
          <w:p>
            <w:pPr>
              <w:pStyle w:val="LOnormal"/>
              <w:jc w:val="both"/>
              <w:rPr/>
            </w:pPr>
            <w:r>
              <w:rPr/>
              <w:t>Encourage students to interact with others and engage in adult-led activities</w:t>
            </w:r>
          </w:p>
        </w:tc>
      </w:tr>
      <w:tr>
        <w:trPr/>
        <w:tc>
          <w:tcPr>
            <w:tcW w:w="817" w:type="dxa"/>
            <w:tcBorders/>
            <w:shd w:fill="auto" w:val="clear"/>
          </w:tcPr>
          <w:p>
            <w:pPr>
              <w:pStyle w:val="LOnormal"/>
              <w:jc w:val="center"/>
              <w:rPr>
                <w:b/>
                <w:b/>
                <w:bCs/>
              </w:rPr>
            </w:pPr>
            <w:r>
              <w:rPr>
                <w:b/>
                <w:bCs/>
              </w:rPr>
              <w:t>d</w:t>
            </w:r>
          </w:p>
        </w:tc>
        <w:tc>
          <w:tcPr>
            <w:tcW w:w="9002" w:type="dxa"/>
            <w:tcBorders/>
            <w:shd w:fill="auto" w:val="clear"/>
          </w:tcPr>
          <w:p>
            <w:pPr>
              <w:pStyle w:val="LOnormal"/>
              <w:jc w:val="both"/>
              <w:rPr/>
            </w:pPr>
            <w:r>
              <w:rPr/>
              <w:t>Promote self-esteem and independence, employing strategies to recognise and reward achievement within established Rumworth School procedures</w:t>
            </w:r>
          </w:p>
        </w:tc>
      </w:tr>
      <w:tr>
        <w:trPr/>
        <w:tc>
          <w:tcPr>
            <w:tcW w:w="817" w:type="dxa"/>
            <w:tcBorders/>
            <w:shd w:fill="auto" w:val="clear"/>
          </w:tcPr>
          <w:p>
            <w:pPr>
              <w:pStyle w:val="LOnormal"/>
              <w:snapToGrid w:val="false"/>
              <w:jc w:val="center"/>
              <w:rPr>
                <w:b/>
                <w:b/>
                <w:bCs/>
              </w:rPr>
            </w:pPr>
            <w:r>
              <w:rPr>
                <w:b/>
                <w:bCs/>
              </w:rPr>
            </w:r>
          </w:p>
        </w:tc>
        <w:tc>
          <w:tcPr>
            <w:tcW w:w="9002" w:type="dxa"/>
            <w:tcBorders/>
            <w:shd w:fill="auto" w:val="clear"/>
          </w:tcPr>
          <w:p>
            <w:pPr>
              <w:pStyle w:val="LOnormal"/>
              <w:snapToGrid w:val="false"/>
              <w:jc w:val="both"/>
              <w:rPr>
                <w:b/>
                <w:b/>
                <w:bCs/>
              </w:rPr>
            </w:pPr>
            <w:r>
              <w:rPr>
                <w:b/>
                <w:bCs/>
              </w:rPr>
            </w:r>
          </w:p>
        </w:tc>
      </w:tr>
      <w:tr>
        <w:trPr/>
        <w:tc>
          <w:tcPr>
            <w:tcW w:w="817" w:type="dxa"/>
            <w:tcBorders/>
            <w:shd w:fill="auto" w:val="clear"/>
          </w:tcPr>
          <w:p>
            <w:pPr>
              <w:pStyle w:val="LOnormal"/>
              <w:snapToGrid w:val="false"/>
              <w:jc w:val="center"/>
              <w:rPr>
                <w:b/>
                <w:b/>
                <w:bCs/>
              </w:rPr>
            </w:pPr>
            <w:r>
              <w:rPr>
                <w:b/>
                <w:bCs/>
              </w:rPr>
            </w:r>
          </w:p>
        </w:tc>
        <w:tc>
          <w:tcPr>
            <w:tcW w:w="9002" w:type="dxa"/>
            <w:tcBorders/>
            <w:shd w:fill="auto" w:val="clear"/>
          </w:tcPr>
          <w:p>
            <w:pPr>
              <w:pStyle w:val="LOnormal"/>
              <w:jc w:val="both"/>
              <w:rPr>
                <w:b/>
                <w:b/>
                <w:bCs/>
              </w:rPr>
            </w:pPr>
            <w:r>
              <w:rPr>
                <w:b/>
                <w:bCs/>
              </w:rPr>
              <w:t>And then, in conjunction with the teacher:</w:t>
            </w:r>
          </w:p>
        </w:tc>
      </w:tr>
      <w:tr>
        <w:trPr/>
        <w:tc>
          <w:tcPr>
            <w:tcW w:w="817" w:type="dxa"/>
            <w:tcBorders/>
            <w:shd w:fill="auto" w:val="clear"/>
          </w:tcPr>
          <w:p>
            <w:pPr>
              <w:pStyle w:val="LOnormal"/>
              <w:jc w:val="center"/>
              <w:rPr>
                <w:b/>
                <w:b/>
                <w:bCs/>
              </w:rPr>
            </w:pPr>
            <w:r>
              <w:rPr>
                <w:b/>
                <w:bCs/>
              </w:rPr>
              <w:t>e</w:t>
            </w:r>
          </w:p>
        </w:tc>
        <w:tc>
          <w:tcPr>
            <w:tcW w:w="9002" w:type="dxa"/>
            <w:tcBorders/>
            <w:shd w:fill="auto" w:val="clear"/>
          </w:tcPr>
          <w:p>
            <w:pPr>
              <w:pStyle w:val="LOnormal"/>
              <w:jc w:val="both"/>
              <w:rPr/>
            </w:pPr>
            <w:r>
              <w:rPr/>
              <w:t>Assess the needs of students and use detailed knowledge and specialist skills to support student learning</w:t>
            </w:r>
          </w:p>
        </w:tc>
      </w:tr>
      <w:tr>
        <w:trPr/>
        <w:tc>
          <w:tcPr>
            <w:tcW w:w="817" w:type="dxa"/>
            <w:tcBorders/>
            <w:shd w:fill="auto" w:val="clear"/>
          </w:tcPr>
          <w:p>
            <w:pPr>
              <w:pStyle w:val="LOnormal"/>
              <w:jc w:val="center"/>
              <w:rPr>
                <w:b/>
                <w:b/>
                <w:bCs/>
              </w:rPr>
            </w:pPr>
            <w:r>
              <w:rPr>
                <w:b/>
                <w:bCs/>
              </w:rPr>
              <w:t>f</w:t>
            </w:r>
          </w:p>
        </w:tc>
        <w:tc>
          <w:tcPr>
            <w:tcW w:w="9002" w:type="dxa"/>
            <w:tcBorders/>
            <w:shd w:fill="auto" w:val="clear"/>
          </w:tcPr>
          <w:p>
            <w:pPr>
              <w:pStyle w:val="LOnormal"/>
              <w:jc w:val="both"/>
              <w:rPr/>
            </w:pPr>
            <w:r>
              <w:rPr/>
              <w:t>Establish excellent working relationships with all students, acting as a role model and setting high expectations</w:t>
            </w:r>
          </w:p>
        </w:tc>
      </w:tr>
      <w:tr>
        <w:trPr/>
        <w:tc>
          <w:tcPr>
            <w:tcW w:w="817" w:type="dxa"/>
            <w:tcBorders/>
            <w:shd w:fill="auto" w:val="clear"/>
          </w:tcPr>
          <w:p>
            <w:pPr>
              <w:pStyle w:val="LOnormal"/>
              <w:jc w:val="center"/>
              <w:rPr>
                <w:b/>
                <w:b/>
                <w:bCs/>
              </w:rPr>
            </w:pPr>
            <w:r>
              <w:rPr>
                <w:b/>
                <w:bCs/>
              </w:rPr>
              <w:t>g</w:t>
            </w:r>
          </w:p>
        </w:tc>
        <w:tc>
          <w:tcPr>
            <w:tcW w:w="9002" w:type="dxa"/>
            <w:tcBorders/>
            <w:shd w:fill="auto" w:val="clear"/>
          </w:tcPr>
          <w:p>
            <w:pPr>
              <w:pStyle w:val="LOnormal"/>
              <w:jc w:val="both"/>
              <w:rPr/>
            </w:pPr>
            <w:r>
              <w:rPr/>
              <w:t>Develop and implement individual learning programmes</w:t>
            </w:r>
          </w:p>
        </w:tc>
      </w:tr>
      <w:tr>
        <w:trPr/>
        <w:tc>
          <w:tcPr>
            <w:tcW w:w="817" w:type="dxa"/>
            <w:tcBorders/>
            <w:shd w:fill="auto" w:val="clear"/>
          </w:tcPr>
          <w:p>
            <w:pPr>
              <w:pStyle w:val="LOnormal"/>
              <w:jc w:val="center"/>
              <w:rPr>
                <w:b/>
                <w:b/>
                <w:bCs/>
              </w:rPr>
            </w:pPr>
            <w:r>
              <w:rPr>
                <w:b/>
                <w:bCs/>
              </w:rPr>
              <w:t>h</w:t>
            </w:r>
          </w:p>
        </w:tc>
        <w:tc>
          <w:tcPr>
            <w:tcW w:w="9002" w:type="dxa"/>
            <w:tcBorders/>
            <w:shd w:fill="auto" w:val="clear"/>
          </w:tcPr>
          <w:p>
            <w:pPr>
              <w:pStyle w:val="LOnormal"/>
              <w:jc w:val="both"/>
              <w:rPr/>
            </w:pPr>
            <w:r>
              <w:rPr/>
              <w:t>Provide feedback to students in relation to their progress and achievement</w:t>
            </w:r>
          </w:p>
          <w:p>
            <w:pPr>
              <w:pStyle w:val="LOnormal"/>
              <w:jc w:val="both"/>
              <w:rPr/>
            </w:pPr>
            <w:r>
              <w:rPr/>
            </w:r>
          </w:p>
        </w:tc>
      </w:tr>
      <w:tr>
        <w:trPr/>
        <w:tc>
          <w:tcPr>
            <w:tcW w:w="817" w:type="dxa"/>
            <w:tcBorders/>
            <w:shd w:fill="auto" w:val="clear"/>
          </w:tcPr>
          <w:p>
            <w:pPr>
              <w:pStyle w:val="LOnormal"/>
              <w:jc w:val="center"/>
              <w:rPr>
                <w:b/>
                <w:b/>
                <w:bCs/>
              </w:rPr>
            </w:pPr>
            <w:r>
              <w:rPr>
                <w:b/>
                <w:bCs/>
              </w:rPr>
              <w:t>2</w:t>
            </w:r>
          </w:p>
        </w:tc>
        <w:tc>
          <w:tcPr>
            <w:tcW w:w="9002" w:type="dxa"/>
            <w:tcBorders/>
            <w:shd w:fill="auto" w:val="clear"/>
          </w:tcPr>
          <w:p>
            <w:pPr>
              <w:pStyle w:val="LOnormal"/>
              <w:jc w:val="both"/>
              <w:rPr>
                <w:b/>
                <w:b/>
                <w:bCs/>
              </w:rPr>
            </w:pPr>
            <w:r>
              <w:rPr>
                <w:b/>
                <w:bCs/>
              </w:rPr>
              <w:t>Support for the teacher</w:t>
            </w:r>
          </w:p>
          <w:p>
            <w:pPr>
              <w:pStyle w:val="LOnormal"/>
              <w:jc w:val="both"/>
              <w:rPr>
                <w:b/>
                <w:b/>
                <w:bCs/>
              </w:rPr>
            </w:pPr>
            <w:r>
              <w:rPr>
                <w:b/>
                <w:bCs/>
              </w:rPr>
            </w:r>
          </w:p>
        </w:tc>
      </w:tr>
      <w:tr>
        <w:trPr/>
        <w:tc>
          <w:tcPr>
            <w:tcW w:w="817" w:type="dxa"/>
            <w:tcBorders/>
            <w:shd w:fill="auto" w:val="clear"/>
          </w:tcPr>
          <w:p>
            <w:pPr>
              <w:pStyle w:val="LOnormal"/>
              <w:jc w:val="center"/>
              <w:rPr>
                <w:b/>
                <w:b/>
                <w:bCs/>
              </w:rPr>
            </w:pPr>
            <w:r>
              <w:rPr>
                <w:b/>
                <w:bCs/>
              </w:rPr>
              <w:t>a</w:t>
            </w:r>
          </w:p>
        </w:tc>
        <w:tc>
          <w:tcPr>
            <w:tcW w:w="9002" w:type="dxa"/>
            <w:tcBorders/>
            <w:shd w:fill="auto" w:val="clear"/>
          </w:tcPr>
          <w:p>
            <w:pPr>
              <w:pStyle w:val="LOnormal"/>
              <w:jc w:val="both"/>
              <w:rPr/>
            </w:pPr>
            <w:r>
              <w:rPr/>
              <w:t>Production of lesson planning and resources within the agreed system of supervision, including assisting with the display of student work</w:t>
            </w:r>
          </w:p>
        </w:tc>
      </w:tr>
      <w:tr>
        <w:trPr/>
        <w:tc>
          <w:tcPr>
            <w:tcW w:w="817" w:type="dxa"/>
            <w:tcBorders/>
            <w:shd w:fill="auto" w:val="clear"/>
          </w:tcPr>
          <w:p>
            <w:pPr>
              <w:pStyle w:val="LOnormal"/>
              <w:jc w:val="center"/>
              <w:rPr>
                <w:b/>
                <w:b/>
                <w:bCs/>
              </w:rPr>
            </w:pPr>
            <w:r>
              <w:rPr>
                <w:b/>
                <w:bCs/>
              </w:rPr>
              <w:t>b</w:t>
            </w:r>
          </w:p>
        </w:tc>
        <w:tc>
          <w:tcPr>
            <w:tcW w:w="9002" w:type="dxa"/>
            <w:tcBorders/>
            <w:shd w:fill="auto" w:val="clear"/>
          </w:tcPr>
          <w:p>
            <w:pPr>
              <w:pStyle w:val="LOnormal"/>
              <w:jc w:val="both"/>
              <w:rPr/>
            </w:pPr>
            <w:r>
              <w:rPr/>
              <w:t>Effectively contribute to the selection and preparation of teaching resources that meet the diversity of students’ needs and interests</w:t>
            </w:r>
          </w:p>
        </w:tc>
      </w:tr>
      <w:tr>
        <w:trPr/>
        <w:tc>
          <w:tcPr>
            <w:tcW w:w="817" w:type="dxa"/>
            <w:tcBorders/>
            <w:shd w:fill="auto" w:val="clear"/>
          </w:tcPr>
          <w:p>
            <w:pPr>
              <w:pStyle w:val="LOnormal"/>
              <w:jc w:val="center"/>
              <w:rPr>
                <w:b/>
                <w:b/>
                <w:bCs/>
              </w:rPr>
            </w:pPr>
            <w:r>
              <w:rPr>
                <w:b/>
                <w:bCs/>
              </w:rPr>
              <w:t>c</w:t>
            </w:r>
          </w:p>
        </w:tc>
        <w:tc>
          <w:tcPr>
            <w:tcW w:w="9002" w:type="dxa"/>
            <w:tcBorders/>
            <w:shd w:fill="auto" w:val="clear"/>
          </w:tcPr>
          <w:p>
            <w:pPr>
              <w:pStyle w:val="LOnormal"/>
              <w:jc w:val="both"/>
              <w:rPr/>
            </w:pPr>
            <w:r>
              <w:rPr/>
              <w:t>Use teaching and learning objectives to plan challenging and appropriate activities, and evaluate &amp; adjust lesson/work plans as appropriate within agreed systems of supervision</w:t>
            </w:r>
          </w:p>
        </w:tc>
      </w:tr>
      <w:tr>
        <w:trPr/>
        <w:tc>
          <w:tcPr>
            <w:tcW w:w="817" w:type="dxa"/>
            <w:tcBorders/>
            <w:shd w:fill="auto" w:val="clear"/>
          </w:tcPr>
          <w:p>
            <w:pPr>
              <w:pStyle w:val="LOnormal"/>
              <w:jc w:val="center"/>
              <w:rPr>
                <w:b/>
                <w:b/>
                <w:bCs/>
              </w:rPr>
            </w:pPr>
            <w:r>
              <w:rPr>
                <w:b/>
                <w:bCs/>
              </w:rPr>
              <w:t>d</w:t>
            </w:r>
          </w:p>
        </w:tc>
        <w:tc>
          <w:tcPr>
            <w:tcW w:w="9002" w:type="dxa"/>
            <w:tcBorders/>
            <w:shd w:fill="auto" w:val="clear"/>
          </w:tcPr>
          <w:p>
            <w:pPr>
              <w:pStyle w:val="LOnormal"/>
              <w:jc w:val="both"/>
              <w:rPr/>
            </w:pPr>
            <w:r>
              <w:rPr/>
              <w:t>Monitor and evaluate student responses to learning activities through observation and planned recording of achievement against pre-determined learning objectives</w:t>
            </w:r>
          </w:p>
        </w:tc>
      </w:tr>
      <w:tr>
        <w:trPr/>
        <w:tc>
          <w:tcPr>
            <w:tcW w:w="817" w:type="dxa"/>
            <w:tcBorders/>
            <w:shd w:fill="auto" w:val="clear"/>
          </w:tcPr>
          <w:p>
            <w:pPr>
              <w:pStyle w:val="LOnormal"/>
              <w:jc w:val="center"/>
              <w:rPr>
                <w:b/>
                <w:b/>
                <w:bCs/>
              </w:rPr>
            </w:pPr>
            <w:r>
              <w:rPr>
                <w:b/>
                <w:bCs/>
              </w:rPr>
              <w:t>e</w:t>
            </w:r>
          </w:p>
        </w:tc>
        <w:tc>
          <w:tcPr>
            <w:tcW w:w="9002" w:type="dxa"/>
            <w:tcBorders/>
            <w:shd w:fill="auto" w:val="clear"/>
          </w:tcPr>
          <w:p>
            <w:pPr>
              <w:pStyle w:val="LOnormal"/>
              <w:jc w:val="both"/>
              <w:rPr/>
            </w:pPr>
            <w:r>
              <w:rPr/>
              <w:t>Provide objective and accurate feedback and data as required on student achievement, progress and other matters, ensuring the availability of appropriate evidence</w:t>
            </w:r>
          </w:p>
        </w:tc>
      </w:tr>
      <w:tr>
        <w:trPr/>
        <w:tc>
          <w:tcPr>
            <w:tcW w:w="817" w:type="dxa"/>
            <w:tcBorders/>
            <w:shd w:fill="auto" w:val="clear"/>
          </w:tcPr>
          <w:p>
            <w:pPr>
              <w:pStyle w:val="LOnormal"/>
              <w:jc w:val="center"/>
              <w:rPr>
                <w:b/>
                <w:b/>
                <w:bCs/>
              </w:rPr>
            </w:pPr>
            <w:r>
              <w:rPr>
                <w:b/>
                <w:bCs/>
              </w:rPr>
              <w:t>f</w:t>
            </w:r>
          </w:p>
        </w:tc>
        <w:tc>
          <w:tcPr>
            <w:tcW w:w="9002" w:type="dxa"/>
            <w:tcBorders/>
            <w:shd w:fill="auto" w:val="clear"/>
          </w:tcPr>
          <w:p>
            <w:pPr>
              <w:pStyle w:val="LOnormal"/>
              <w:jc w:val="both"/>
              <w:rPr/>
            </w:pPr>
            <w:r>
              <w:rPr/>
              <w:t>Be responsible for keeping and updating records in an agreed format with the teacher, contributing to reviews of systems/records as requested</w:t>
            </w:r>
          </w:p>
        </w:tc>
      </w:tr>
      <w:tr>
        <w:trPr/>
        <w:tc>
          <w:tcPr>
            <w:tcW w:w="817" w:type="dxa"/>
            <w:tcBorders/>
            <w:shd w:fill="auto" w:val="clear"/>
          </w:tcPr>
          <w:p>
            <w:pPr>
              <w:pStyle w:val="LOnormal"/>
              <w:jc w:val="center"/>
              <w:rPr>
                <w:b/>
                <w:b/>
                <w:bCs/>
              </w:rPr>
            </w:pPr>
            <w:r>
              <w:rPr>
                <w:b/>
                <w:bCs/>
              </w:rPr>
              <w:t>g</w:t>
            </w:r>
          </w:p>
        </w:tc>
        <w:tc>
          <w:tcPr>
            <w:tcW w:w="9002" w:type="dxa"/>
            <w:tcBorders/>
            <w:shd w:fill="auto" w:val="clear"/>
          </w:tcPr>
          <w:p>
            <w:pPr>
              <w:pStyle w:val="LOnormal"/>
              <w:jc w:val="both"/>
              <w:rPr/>
            </w:pPr>
            <w:r>
              <w:rPr/>
              <w:t>Administer and assess/mark tests and accurately record achievement/progress, including  the invigilation of exams/tests</w:t>
            </w:r>
          </w:p>
        </w:tc>
      </w:tr>
      <w:tr>
        <w:trPr/>
        <w:tc>
          <w:tcPr>
            <w:tcW w:w="817" w:type="dxa"/>
            <w:tcBorders/>
            <w:shd w:fill="auto" w:val="clear"/>
          </w:tcPr>
          <w:p>
            <w:pPr>
              <w:pStyle w:val="LOnormal"/>
              <w:jc w:val="center"/>
              <w:rPr>
                <w:b/>
                <w:b/>
                <w:bCs/>
              </w:rPr>
            </w:pPr>
            <w:r>
              <w:rPr>
                <w:b/>
                <w:bCs/>
              </w:rPr>
              <w:t>h</w:t>
            </w:r>
          </w:p>
        </w:tc>
        <w:tc>
          <w:tcPr>
            <w:tcW w:w="9002" w:type="dxa"/>
            <w:tcBorders/>
            <w:shd w:fill="auto" w:val="clear"/>
          </w:tcPr>
          <w:p>
            <w:pPr>
              <w:pStyle w:val="LOnormal"/>
              <w:jc w:val="both"/>
              <w:rPr/>
            </w:pPr>
            <w:r>
              <w:rPr/>
              <w:t>Establish a clear framework for student discipline, anticipate and manage student behaviour constructively, promoting self-control and independence in line with established Rumworth School policies and practices</w:t>
            </w:r>
          </w:p>
        </w:tc>
      </w:tr>
      <w:tr>
        <w:trPr/>
        <w:tc>
          <w:tcPr>
            <w:tcW w:w="817" w:type="dxa"/>
            <w:tcBorders/>
            <w:shd w:fill="auto" w:val="clear"/>
          </w:tcPr>
          <w:p>
            <w:pPr>
              <w:pStyle w:val="LOnormal"/>
              <w:jc w:val="center"/>
              <w:rPr>
                <w:b/>
                <w:b/>
                <w:bCs/>
              </w:rPr>
            </w:pPr>
            <w:r>
              <w:rPr>
                <w:b/>
                <w:bCs/>
              </w:rPr>
              <w:t>i</w:t>
            </w:r>
          </w:p>
        </w:tc>
        <w:tc>
          <w:tcPr>
            <w:tcW w:w="9002" w:type="dxa"/>
            <w:tcBorders/>
            <w:shd w:fill="auto" w:val="clear"/>
          </w:tcPr>
          <w:p>
            <w:pPr>
              <w:pStyle w:val="LOnormal"/>
              <w:jc w:val="both"/>
              <w:rPr/>
            </w:pPr>
            <w:r>
              <w:rPr/>
              <w:t>Support the role of parents &amp; carers in student learning and contribute to/lead meetings with parents &amp; carers to give constructive feedback on student progress/achievement etc.</w:t>
            </w:r>
          </w:p>
          <w:p>
            <w:pPr>
              <w:pStyle w:val="LOnormal"/>
              <w:jc w:val="both"/>
              <w:rPr/>
            </w:pPr>
            <w:r>
              <w:rPr/>
            </w:r>
          </w:p>
        </w:tc>
      </w:tr>
      <w:tr>
        <w:trPr/>
        <w:tc>
          <w:tcPr>
            <w:tcW w:w="817" w:type="dxa"/>
            <w:tcBorders/>
            <w:shd w:fill="auto" w:val="clear"/>
          </w:tcPr>
          <w:p>
            <w:pPr>
              <w:pStyle w:val="LOnormal"/>
              <w:rPr>
                <w:b/>
                <w:b/>
                <w:bCs/>
              </w:rPr>
            </w:pPr>
            <w:r>
              <w:rPr>
                <w:b/>
                <w:bCs/>
              </w:rPr>
              <w:t>3</w:t>
            </w:r>
          </w:p>
        </w:tc>
        <w:tc>
          <w:tcPr>
            <w:tcW w:w="9002" w:type="dxa"/>
            <w:tcBorders/>
            <w:shd w:fill="auto" w:val="clear"/>
          </w:tcPr>
          <w:p>
            <w:pPr>
              <w:pStyle w:val="LOnormal"/>
              <w:jc w:val="both"/>
              <w:rPr>
                <w:b/>
                <w:b/>
                <w:bCs/>
              </w:rPr>
            </w:pPr>
            <w:r>
              <w:rPr>
                <w:b/>
                <w:bCs/>
              </w:rPr>
              <w:t>Support for the curriculum</w:t>
            </w:r>
          </w:p>
          <w:p>
            <w:pPr>
              <w:pStyle w:val="LOnormal"/>
              <w:jc w:val="both"/>
              <w:rPr>
                <w:b/>
                <w:b/>
                <w:bCs/>
              </w:rPr>
            </w:pPr>
            <w:r>
              <w:rPr>
                <w:b/>
                <w:bCs/>
              </w:rPr>
            </w:r>
          </w:p>
        </w:tc>
      </w:tr>
      <w:tr>
        <w:trPr/>
        <w:tc>
          <w:tcPr>
            <w:tcW w:w="817" w:type="dxa"/>
            <w:tcBorders/>
            <w:shd w:fill="auto" w:val="clear"/>
          </w:tcPr>
          <w:p>
            <w:pPr>
              <w:pStyle w:val="LOnormal"/>
              <w:jc w:val="center"/>
              <w:rPr>
                <w:b/>
                <w:b/>
                <w:bCs/>
              </w:rPr>
            </w:pPr>
            <w:r>
              <w:rPr>
                <w:b/>
                <w:bCs/>
              </w:rPr>
              <w:t>a</w:t>
            </w:r>
          </w:p>
        </w:tc>
        <w:tc>
          <w:tcPr>
            <w:tcW w:w="9002" w:type="dxa"/>
            <w:tcBorders/>
            <w:shd w:fill="auto" w:val="clear"/>
          </w:tcPr>
          <w:p>
            <w:pPr>
              <w:pStyle w:val="LOnormal"/>
              <w:jc w:val="both"/>
              <w:rPr/>
            </w:pPr>
            <w:r>
              <w:rPr/>
              <w:t>Deliver learning activities/programmes, adjusting activities according to individual needs within agreed system of supervision</w:t>
            </w:r>
          </w:p>
        </w:tc>
      </w:tr>
      <w:tr>
        <w:trPr/>
        <w:tc>
          <w:tcPr>
            <w:tcW w:w="817" w:type="dxa"/>
            <w:tcBorders/>
            <w:shd w:fill="auto" w:val="clear"/>
          </w:tcPr>
          <w:p>
            <w:pPr>
              <w:pStyle w:val="LOnormal"/>
              <w:jc w:val="center"/>
              <w:rPr>
                <w:b/>
                <w:b/>
                <w:bCs/>
              </w:rPr>
            </w:pPr>
            <w:r>
              <w:rPr>
                <w:b/>
                <w:bCs/>
              </w:rPr>
              <w:t>b</w:t>
            </w:r>
          </w:p>
        </w:tc>
        <w:tc>
          <w:tcPr>
            <w:tcW w:w="9002" w:type="dxa"/>
            <w:tcBorders/>
            <w:shd w:fill="auto" w:val="clear"/>
          </w:tcPr>
          <w:p>
            <w:pPr>
              <w:pStyle w:val="LOnormal"/>
              <w:jc w:val="both"/>
              <w:rPr/>
            </w:pPr>
            <w:r>
              <w:rPr/>
              <w:t>Support the delivery of literacy and numeracy programmes, effectively utilising all alternative learning opportunities to support extended development</w:t>
            </w:r>
          </w:p>
        </w:tc>
      </w:tr>
      <w:tr>
        <w:trPr/>
        <w:tc>
          <w:tcPr>
            <w:tcW w:w="817" w:type="dxa"/>
            <w:tcBorders/>
            <w:shd w:fill="auto" w:val="clear"/>
          </w:tcPr>
          <w:p>
            <w:pPr>
              <w:pStyle w:val="LOnormal"/>
              <w:jc w:val="center"/>
              <w:rPr>
                <w:b/>
                <w:b/>
                <w:bCs/>
              </w:rPr>
            </w:pPr>
            <w:r>
              <w:rPr>
                <w:b/>
                <w:bCs/>
              </w:rPr>
              <w:t>c</w:t>
            </w:r>
          </w:p>
        </w:tc>
        <w:tc>
          <w:tcPr>
            <w:tcW w:w="9002" w:type="dxa"/>
            <w:tcBorders/>
            <w:shd w:fill="auto" w:val="clear"/>
          </w:tcPr>
          <w:p>
            <w:pPr>
              <w:pStyle w:val="LOnormal"/>
              <w:jc w:val="both"/>
              <w:rPr/>
            </w:pPr>
            <w:r>
              <w:rPr/>
              <w:t>Use ICT effectively in learning activities and develop student competence and independence in its use</w:t>
            </w:r>
          </w:p>
        </w:tc>
      </w:tr>
      <w:tr>
        <w:trPr/>
        <w:tc>
          <w:tcPr>
            <w:tcW w:w="817" w:type="dxa"/>
            <w:tcBorders/>
            <w:shd w:fill="auto" w:val="clear"/>
          </w:tcPr>
          <w:p>
            <w:pPr>
              <w:pStyle w:val="LOnormal"/>
              <w:jc w:val="center"/>
              <w:rPr>
                <w:b/>
                <w:b/>
                <w:bCs/>
              </w:rPr>
            </w:pPr>
            <w:r>
              <w:rPr>
                <w:b/>
                <w:bCs/>
              </w:rPr>
              <w:t>d</w:t>
            </w:r>
          </w:p>
        </w:tc>
        <w:tc>
          <w:tcPr>
            <w:tcW w:w="9002" w:type="dxa"/>
            <w:tcBorders/>
            <w:shd w:fill="auto" w:val="clear"/>
          </w:tcPr>
          <w:p>
            <w:pPr>
              <w:pStyle w:val="LOnormal"/>
              <w:jc w:val="both"/>
              <w:rPr/>
            </w:pPr>
            <w:r>
              <w:rPr/>
              <w:t xml:space="preserve">Assist students to access learning activities through specialist support </w:t>
            </w:r>
          </w:p>
        </w:tc>
      </w:tr>
      <w:tr>
        <w:trPr/>
        <w:tc>
          <w:tcPr>
            <w:tcW w:w="817" w:type="dxa"/>
            <w:tcBorders/>
            <w:shd w:fill="auto" w:val="clear"/>
          </w:tcPr>
          <w:p>
            <w:pPr>
              <w:pStyle w:val="LOnormal"/>
              <w:jc w:val="center"/>
              <w:rPr>
                <w:b/>
                <w:b/>
                <w:bCs/>
              </w:rPr>
            </w:pPr>
            <w:r>
              <w:rPr>
                <w:b/>
                <w:bCs/>
              </w:rPr>
              <w:t>e</w:t>
            </w:r>
          </w:p>
        </w:tc>
        <w:tc>
          <w:tcPr>
            <w:tcW w:w="9002" w:type="dxa"/>
            <w:tcBorders/>
            <w:shd w:fill="auto" w:val="clear"/>
          </w:tcPr>
          <w:p>
            <w:pPr>
              <w:pStyle w:val="LOnormal"/>
              <w:jc w:val="both"/>
              <w:rPr/>
            </w:pPr>
            <w:r>
              <w:rPr/>
              <w:t>Select and prepare required resources to lead learning activities, taking account of the interest, language and cultural backgrounds of students</w:t>
            </w:r>
          </w:p>
        </w:tc>
      </w:tr>
      <w:tr>
        <w:trPr/>
        <w:tc>
          <w:tcPr>
            <w:tcW w:w="817" w:type="dxa"/>
            <w:tcBorders/>
            <w:shd w:fill="auto" w:val="clear"/>
          </w:tcPr>
          <w:p>
            <w:pPr>
              <w:pStyle w:val="LOnormal"/>
              <w:jc w:val="center"/>
              <w:rPr>
                <w:b/>
                <w:b/>
                <w:bCs/>
              </w:rPr>
            </w:pPr>
            <w:r>
              <w:rPr>
                <w:b/>
                <w:bCs/>
              </w:rPr>
              <w:t>f</w:t>
            </w:r>
          </w:p>
        </w:tc>
        <w:tc>
          <w:tcPr>
            <w:tcW w:w="9002" w:type="dxa"/>
            <w:tcBorders/>
            <w:shd w:fill="auto" w:val="clear"/>
          </w:tcPr>
          <w:p>
            <w:pPr>
              <w:pStyle w:val="LOnormal"/>
              <w:jc w:val="both"/>
              <w:rPr/>
            </w:pPr>
            <w:r>
              <w:rPr/>
              <w:t>Advise on appropriate deployment and use of specialist aids, resources and equipment</w:t>
            </w:r>
          </w:p>
          <w:p>
            <w:pPr>
              <w:pStyle w:val="LOnormal"/>
              <w:jc w:val="both"/>
              <w:rPr/>
            </w:pPr>
            <w:r>
              <w:rPr/>
            </w:r>
          </w:p>
        </w:tc>
      </w:tr>
      <w:tr>
        <w:trPr/>
        <w:tc>
          <w:tcPr>
            <w:tcW w:w="817" w:type="dxa"/>
            <w:tcBorders/>
            <w:shd w:fill="auto" w:val="clear"/>
          </w:tcPr>
          <w:p>
            <w:pPr>
              <w:pStyle w:val="LOnormal"/>
              <w:snapToGrid w:val="false"/>
              <w:jc w:val="center"/>
              <w:rPr>
                <w:b/>
                <w:b/>
                <w:bCs/>
              </w:rPr>
            </w:pPr>
            <w:r>
              <w:rPr>
                <w:b/>
                <w:bCs/>
              </w:rPr>
            </w:r>
          </w:p>
        </w:tc>
        <w:tc>
          <w:tcPr>
            <w:tcW w:w="9002" w:type="dxa"/>
            <w:tcBorders/>
            <w:shd w:fill="auto" w:val="clear"/>
          </w:tcPr>
          <w:p>
            <w:pPr>
              <w:pStyle w:val="LOnormal"/>
              <w:snapToGrid w:val="false"/>
              <w:jc w:val="both"/>
              <w:rPr>
                <w:b/>
                <w:b/>
                <w:bCs/>
              </w:rPr>
            </w:pPr>
            <w:r>
              <w:rPr>
                <w:b/>
                <w:bCs/>
              </w:rPr>
            </w:r>
          </w:p>
        </w:tc>
      </w:tr>
      <w:tr>
        <w:trPr>
          <w:trHeight w:val="622" w:hRule="atLeast"/>
        </w:trPr>
        <w:tc>
          <w:tcPr>
            <w:tcW w:w="817" w:type="dxa"/>
            <w:tcBorders/>
            <w:shd w:fill="auto" w:val="clear"/>
          </w:tcPr>
          <w:p>
            <w:pPr>
              <w:pStyle w:val="LOnormal"/>
              <w:rPr>
                <w:b/>
                <w:b/>
                <w:bCs/>
              </w:rPr>
            </w:pPr>
            <w:r>
              <w:rPr>
                <w:b/>
                <w:bCs/>
              </w:rPr>
              <w:t>4</w:t>
            </w:r>
          </w:p>
        </w:tc>
        <w:tc>
          <w:tcPr>
            <w:tcW w:w="9002" w:type="dxa"/>
            <w:tcBorders/>
            <w:shd w:fill="auto" w:val="clear"/>
          </w:tcPr>
          <w:p>
            <w:pPr>
              <w:pStyle w:val="LOnormal"/>
              <w:jc w:val="both"/>
              <w:rPr>
                <w:b/>
                <w:b/>
                <w:bCs/>
              </w:rPr>
            </w:pPr>
            <w:r>
              <w:rPr>
                <w:b/>
                <w:bCs/>
              </w:rPr>
              <w:t>Support for the school</w:t>
            </w:r>
          </w:p>
          <w:p>
            <w:pPr>
              <w:pStyle w:val="LOnormal"/>
              <w:jc w:val="both"/>
              <w:rPr>
                <w:b/>
                <w:b/>
                <w:bCs/>
              </w:rPr>
            </w:pPr>
            <w:r>
              <w:rPr>
                <w:b/>
                <w:bCs/>
              </w:rPr>
            </w:r>
          </w:p>
        </w:tc>
      </w:tr>
      <w:tr>
        <w:trPr/>
        <w:tc>
          <w:tcPr>
            <w:tcW w:w="817" w:type="dxa"/>
            <w:tcBorders/>
            <w:shd w:fill="auto" w:val="clear"/>
          </w:tcPr>
          <w:p>
            <w:pPr>
              <w:pStyle w:val="LOnormal"/>
              <w:jc w:val="center"/>
              <w:rPr>
                <w:b/>
                <w:b/>
                <w:bCs/>
              </w:rPr>
            </w:pPr>
            <w:r>
              <w:rPr>
                <w:b/>
                <w:bCs/>
              </w:rPr>
              <w:t>a</w:t>
            </w:r>
          </w:p>
        </w:tc>
        <w:tc>
          <w:tcPr>
            <w:tcW w:w="9002" w:type="dxa"/>
            <w:tcBorders/>
            <w:shd w:fill="auto" w:val="clear"/>
          </w:tcPr>
          <w:p>
            <w:pPr>
              <w:pStyle w:val="LOnormal"/>
              <w:jc w:val="both"/>
              <w:rPr/>
            </w:pPr>
            <w:r>
              <w:rPr/>
              <w:t>Comply with Rumworth School policies and procedures relating to safeguarding, child protection, health, safety and security, confidentiality and data protection.  Report all concerns to the appropriate named person (as named in the policy concerned)</w:t>
            </w:r>
          </w:p>
        </w:tc>
      </w:tr>
      <w:tr>
        <w:trPr/>
        <w:tc>
          <w:tcPr>
            <w:tcW w:w="817" w:type="dxa"/>
            <w:tcBorders/>
            <w:shd w:fill="auto" w:val="clear"/>
          </w:tcPr>
          <w:p>
            <w:pPr>
              <w:pStyle w:val="LOnormal"/>
              <w:jc w:val="center"/>
              <w:rPr>
                <w:b/>
                <w:b/>
                <w:bCs/>
              </w:rPr>
            </w:pPr>
            <w:r>
              <w:rPr>
                <w:b/>
                <w:bCs/>
              </w:rPr>
              <w:t>b</w:t>
            </w:r>
          </w:p>
        </w:tc>
        <w:tc>
          <w:tcPr>
            <w:tcW w:w="9002" w:type="dxa"/>
            <w:tcBorders/>
            <w:shd w:fill="auto" w:val="clear"/>
          </w:tcPr>
          <w:p>
            <w:pPr>
              <w:pStyle w:val="LOnormal"/>
              <w:jc w:val="both"/>
              <w:rPr/>
            </w:pPr>
            <w:r>
              <w:rPr/>
              <w:t>Be aware of, and support difference and ensure all students have equal access to opportunities to learn and develop</w:t>
            </w:r>
          </w:p>
        </w:tc>
      </w:tr>
      <w:tr>
        <w:trPr/>
        <w:tc>
          <w:tcPr>
            <w:tcW w:w="817" w:type="dxa"/>
            <w:tcBorders/>
            <w:shd w:fill="auto" w:val="clear"/>
          </w:tcPr>
          <w:p>
            <w:pPr>
              <w:pStyle w:val="LOnormal"/>
              <w:jc w:val="center"/>
              <w:rPr>
                <w:b/>
                <w:b/>
                <w:bCs/>
              </w:rPr>
            </w:pPr>
            <w:r>
              <w:rPr>
                <w:b/>
                <w:bCs/>
              </w:rPr>
              <w:t>c</w:t>
            </w:r>
          </w:p>
        </w:tc>
        <w:tc>
          <w:tcPr>
            <w:tcW w:w="9002" w:type="dxa"/>
            <w:tcBorders/>
            <w:shd w:fill="auto" w:val="clear"/>
          </w:tcPr>
          <w:p>
            <w:pPr>
              <w:pStyle w:val="LOnormal"/>
              <w:jc w:val="both"/>
              <w:rPr/>
            </w:pPr>
            <w:r>
              <w:rPr/>
              <w:t>Contribute to the college ethos, aims and development/improvement plans</w:t>
            </w:r>
          </w:p>
        </w:tc>
      </w:tr>
      <w:tr>
        <w:trPr/>
        <w:tc>
          <w:tcPr>
            <w:tcW w:w="817" w:type="dxa"/>
            <w:tcBorders/>
            <w:shd w:fill="auto" w:val="clear"/>
          </w:tcPr>
          <w:p>
            <w:pPr>
              <w:pStyle w:val="LOnormal"/>
              <w:jc w:val="center"/>
              <w:rPr>
                <w:b/>
                <w:b/>
                <w:bCs/>
              </w:rPr>
            </w:pPr>
            <w:r>
              <w:rPr>
                <w:b/>
                <w:bCs/>
              </w:rPr>
              <w:t>d</w:t>
            </w:r>
          </w:p>
        </w:tc>
        <w:tc>
          <w:tcPr>
            <w:tcW w:w="9002" w:type="dxa"/>
            <w:tcBorders/>
            <w:shd w:fill="auto" w:val="clear"/>
          </w:tcPr>
          <w:p>
            <w:pPr>
              <w:pStyle w:val="LOnormal"/>
              <w:jc w:val="both"/>
              <w:rPr/>
            </w:pPr>
            <w:r>
              <w:rPr/>
              <w:t>Establish constructive relationships and communicate with other agencies/professionals, in liaison with the teacher, to support achievement and progress of students taking the initiative to develop appropriate multi-agency approaches</w:t>
            </w:r>
          </w:p>
        </w:tc>
      </w:tr>
      <w:tr>
        <w:trPr/>
        <w:tc>
          <w:tcPr>
            <w:tcW w:w="817" w:type="dxa"/>
            <w:tcBorders/>
            <w:shd w:fill="auto" w:val="clear"/>
          </w:tcPr>
          <w:p>
            <w:pPr>
              <w:pStyle w:val="LOnormal"/>
              <w:jc w:val="center"/>
              <w:rPr>
                <w:b/>
                <w:b/>
                <w:bCs/>
              </w:rPr>
            </w:pPr>
            <w:r>
              <w:rPr>
                <w:b/>
                <w:bCs/>
              </w:rPr>
              <w:t>e</w:t>
            </w:r>
          </w:p>
        </w:tc>
        <w:tc>
          <w:tcPr>
            <w:tcW w:w="9002" w:type="dxa"/>
            <w:tcBorders/>
            <w:shd w:fill="auto" w:val="clear"/>
          </w:tcPr>
          <w:p>
            <w:pPr>
              <w:pStyle w:val="LOnormal"/>
              <w:jc w:val="both"/>
              <w:rPr/>
            </w:pPr>
            <w:r>
              <w:rPr/>
              <w:t>Attend and participate in regular meetings as required</w:t>
            </w:r>
          </w:p>
        </w:tc>
      </w:tr>
      <w:tr>
        <w:trPr/>
        <w:tc>
          <w:tcPr>
            <w:tcW w:w="817" w:type="dxa"/>
            <w:tcBorders/>
            <w:shd w:fill="auto" w:val="clear"/>
          </w:tcPr>
          <w:p>
            <w:pPr>
              <w:pStyle w:val="LOnormal"/>
              <w:jc w:val="center"/>
              <w:rPr>
                <w:b/>
                <w:b/>
                <w:bCs/>
              </w:rPr>
            </w:pPr>
            <w:r>
              <w:rPr>
                <w:b/>
                <w:bCs/>
              </w:rPr>
              <w:t>f</w:t>
            </w:r>
          </w:p>
        </w:tc>
        <w:tc>
          <w:tcPr>
            <w:tcW w:w="9002" w:type="dxa"/>
            <w:tcBorders/>
            <w:shd w:fill="auto" w:val="clear"/>
          </w:tcPr>
          <w:p>
            <w:pPr>
              <w:pStyle w:val="LOnormal"/>
              <w:jc w:val="both"/>
              <w:rPr/>
            </w:pPr>
            <w:r>
              <w:rPr/>
              <w:t>Participate in training and other learning activities as required</w:t>
            </w:r>
          </w:p>
        </w:tc>
      </w:tr>
      <w:tr>
        <w:trPr/>
        <w:tc>
          <w:tcPr>
            <w:tcW w:w="817" w:type="dxa"/>
            <w:tcBorders/>
            <w:shd w:fill="auto" w:val="clear"/>
          </w:tcPr>
          <w:p>
            <w:pPr>
              <w:pStyle w:val="LOnormal"/>
              <w:jc w:val="center"/>
              <w:rPr>
                <w:b/>
                <w:b/>
                <w:bCs/>
              </w:rPr>
            </w:pPr>
            <w:r>
              <w:rPr>
                <w:b/>
                <w:bCs/>
              </w:rPr>
              <w:t>g</w:t>
            </w:r>
          </w:p>
        </w:tc>
        <w:tc>
          <w:tcPr>
            <w:tcW w:w="9002" w:type="dxa"/>
            <w:tcBorders/>
            <w:shd w:fill="auto" w:val="clear"/>
          </w:tcPr>
          <w:p>
            <w:pPr>
              <w:pStyle w:val="LOnormal"/>
              <w:jc w:val="both"/>
              <w:rPr/>
            </w:pPr>
            <w:r>
              <w:rPr/>
              <w:t>Establish own best practice, take a lead in targeted intervention and support others</w:t>
            </w:r>
          </w:p>
        </w:tc>
      </w:tr>
      <w:tr>
        <w:trPr/>
        <w:tc>
          <w:tcPr>
            <w:tcW w:w="817" w:type="dxa"/>
            <w:tcBorders/>
            <w:shd w:fill="auto" w:val="clear"/>
          </w:tcPr>
          <w:p>
            <w:pPr>
              <w:pStyle w:val="LOnormal"/>
              <w:jc w:val="center"/>
              <w:rPr>
                <w:b/>
                <w:b/>
                <w:bCs/>
              </w:rPr>
            </w:pPr>
            <w:r>
              <w:rPr>
                <w:b/>
                <w:bCs/>
              </w:rPr>
              <w:t>h</w:t>
            </w:r>
          </w:p>
        </w:tc>
        <w:tc>
          <w:tcPr>
            <w:tcW w:w="9002" w:type="dxa"/>
            <w:tcBorders/>
            <w:shd w:fill="auto" w:val="clear"/>
          </w:tcPr>
          <w:p>
            <w:pPr>
              <w:pStyle w:val="LOnormal"/>
              <w:jc w:val="both"/>
              <w:rPr/>
            </w:pPr>
            <w:r>
              <w:rPr/>
              <w:t>Assist with the planning of opportunities for students to learn in out-of-school contexts, according to Rumworth School policies and procedures and within working hours</w:t>
            </w:r>
          </w:p>
        </w:tc>
      </w:tr>
      <w:tr>
        <w:trPr/>
        <w:tc>
          <w:tcPr>
            <w:tcW w:w="817" w:type="dxa"/>
            <w:tcBorders/>
            <w:shd w:fill="auto" w:val="clear"/>
          </w:tcPr>
          <w:p>
            <w:pPr>
              <w:pStyle w:val="LOnormal"/>
              <w:jc w:val="center"/>
              <w:rPr>
                <w:b/>
                <w:b/>
                <w:bCs/>
              </w:rPr>
            </w:pPr>
            <w:r>
              <w:rPr>
                <w:b/>
                <w:bCs/>
              </w:rPr>
              <w:t>i</w:t>
            </w:r>
          </w:p>
        </w:tc>
        <w:tc>
          <w:tcPr>
            <w:tcW w:w="9002" w:type="dxa"/>
            <w:tcBorders/>
            <w:shd w:fill="auto" w:val="clear"/>
          </w:tcPr>
          <w:p>
            <w:pPr>
              <w:pStyle w:val="LOnormal"/>
              <w:jc w:val="both"/>
              <w:rPr/>
            </w:pPr>
            <w:r>
              <w:rPr/>
              <w:t>Contribute to the identification and execution of appropriate “learning outside the classroom” (LOTC) activities, which consolidate and extend in-school activities</w:t>
            </w:r>
          </w:p>
          <w:p>
            <w:pPr>
              <w:pStyle w:val="LOnormal"/>
              <w:jc w:val="both"/>
              <w:rPr/>
            </w:pPr>
            <w:r>
              <w:rPr/>
            </w:r>
          </w:p>
        </w:tc>
      </w:tr>
      <w:tr>
        <w:trPr/>
        <w:tc>
          <w:tcPr>
            <w:tcW w:w="817" w:type="dxa"/>
            <w:tcBorders/>
            <w:shd w:fill="auto" w:val="clear"/>
          </w:tcPr>
          <w:p>
            <w:pPr>
              <w:pStyle w:val="LOnormal"/>
              <w:rPr>
                <w:b/>
                <w:b/>
                <w:bCs/>
              </w:rPr>
            </w:pPr>
            <w:r>
              <w:rPr>
                <w:b/>
                <w:bCs/>
              </w:rPr>
              <w:t>5</w:t>
            </w:r>
          </w:p>
        </w:tc>
        <w:tc>
          <w:tcPr>
            <w:tcW w:w="9002" w:type="dxa"/>
            <w:tcBorders/>
            <w:shd w:fill="auto" w:val="clear"/>
          </w:tcPr>
          <w:p>
            <w:pPr>
              <w:pStyle w:val="LOnormal"/>
              <w:jc w:val="both"/>
              <w:rPr>
                <w:b/>
                <w:b/>
                <w:bCs/>
              </w:rPr>
            </w:pPr>
            <w:r>
              <w:rPr>
                <w:b/>
                <w:bCs/>
              </w:rPr>
              <w:t>Line Management responsibilities</w:t>
            </w:r>
          </w:p>
        </w:tc>
      </w:tr>
      <w:tr>
        <w:trPr/>
        <w:tc>
          <w:tcPr>
            <w:tcW w:w="817" w:type="dxa"/>
            <w:tcBorders/>
            <w:shd w:fill="auto" w:val="clear"/>
          </w:tcPr>
          <w:p>
            <w:pPr>
              <w:pStyle w:val="LOnormal"/>
              <w:jc w:val="center"/>
              <w:rPr>
                <w:b/>
                <w:b/>
                <w:bCs/>
              </w:rPr>
            </w:pPr>
            <w:r>
              <w:rPr>
                <w:b/>
                <w:bCs/>
              </w:rPr>
              <w:t>a</w:t>
            </w:r>
          </w:p>
        </w:tc>
        <w:tc>
          <w:tcPr>
            <w:tcW w:w="9002" w:type="dxa"/>
            <w:tcBorders/>
            <w:shd w:fill="auto" w:val="clear"/>
          </w:tcPr>
          <w:p>
            <w:pPr>
              <w:pStyle w:val="LOnormal"/>
              <w:jc w:val="both"/>
              <w:rPr/>
            </w:pPr>
            <w:r>
              <w:rPr/>
              <w:t>Deployment of learning support within own lessons or groups, inclusive of deployment of resources to support Literacy and Numeracy across the wider school</w:t>
            </w:r>
          </w:p>
        </w:tc>
      </w:tr>
      <w:tr>
        <w:trPr/>
        <w:tc>
          <w:tcPr>
            <w:tcW w:w="817" w:type="dxa"/>
            <w:tcBorders/>
            <w:shd w:fill="auto" w:val="clear"/>
          </w:tcPr>
          <w:p>
            <w:pPr>
              <w:pStyle w:val="LOnormal"/>
              <w:jc w:val="center"/>
              <w:rPr>
                <w:b/>
                <w:b/>
                <w:bCs/>
              </w:rPr>
            </w:pPr>
            <w:r>
              <w:rPr>
                <w:b/>
                <w:bCs/>
              </w:rPr>
              <w:t>b</w:t>
            </w:r>
          </w:p>
        </w:tc>
        <w:tc>
          <w:tcPr>
            <w:tcW w:w="9002" w:type="dxa"/>
            <w:tcBorders/>
            <w:shd w:fill="auto" w:val="clear"/>
          </w:tcPr>
          <w:p>
            <w:pPr>
              <w:pStyle w:val="LOnormal"/>
              <w:jc w:val="both"/>
              <w:rPr/>
            </w:pPr>
            <w:r>
              <w:rPr/>
              <w:t>Ensure effective team communication and actively support the development of others</w:t>
            </w:r>
          </w:p>
        </w:tc>
      </w:tr>
      <w:tr>
        <w:trPr/>
        <w:tc>
          <w:tcPr>
            <w:tcW w:w="817" w:type="dxa"/>
            <w:tcBorders/>
            <w:shd w:fill="auto" w:val="clear"/>
          </w:tcPr>
          <w:p>
            <w:pPr>
              <w:pStyle w:val="LOnormal"/>
              <w:jc w:val="center"/>
              <w:rPr>
                <w:b/>
                <w:b/>
                <w:bCs/>
              </w:rPr>
            </w:pPr>
            <w:r>
              <w:rPr>
                <w:b/>
                <w:bCs/>
              </w:rPr>
              <w:t>c</w:t>
            </w:r>
          </w:p>
        </w:tc>
        <w:tc>
          <w:tcPr>
            <w:tcW w:w="9002" w:type="dxa"/>
            <w:tcBorders/>
            <w:shd w:fill="auto" w:val="clear"/>
          </w:tcPr>
          <w:p>
            <w:pPr>
              <w:pStyle w:val="LOnormal"/>
              <w:jc w:val="both"/>
              <w:rPr/>
            </w:pPr>
            <w:r>
              <w:rPr/>
              <w:t>Actively participate in Rumworth School’s distributed leadership processes and practices</w:t>
            </w:r>
          </w:p>
          <w:p>
            <w:pPr>
              <w:pStyle w:val="LOnormal"/>
              <w:jc w:val="both"/>
              <w:rPr/>
            </w:pPr>
            <w:r>
              <w:rPr/>
            </w:r>
          </w:p>
        </w:tc>
      </w:tr>
    </w:tbl>
    <w:p>
      <w:pPr>
        <w:pStyle w:val="LOnormal"/>
        <w:jc w:val="both"/>
        <w:rPr>
          <w:rFonts w:ascii="Tahoma" w:hAnsi="Tahoma" w:eastAsia="Tahoma" w:cs="Tahoma"/>
          <w:b/>
          <w:b/>
          <w:bCs/>
        </w:rPr>
      </w:pPr>
      <w:r>
        <w:rPr>
          <w:rFonts w:eastAsia="Tahoma" w:cs="Tahoma" w:ascii="Tahoma" w:hAnsi="Tahoma"/>
          <w:b/>
          <w:bCs/>
        </w:rPr>
      </w:r>
    </w:p>
    <w:p>
      <w:pPr>
        <w:pStyle w:val="LOnormal"/>
        <w:jc w:val="both"/>
        <w:rPr>
          <w:rFonts w:ascii="Tahoma" w:hAnsi="Tahoma" w:eastAsia="Tahoma" w:cs="Tahoma"/>
          <w:b/>
          <w:b/>
          <w:bCs/>
        </w:rPr>
      </w:pPr>
      <w:r>
        <w:rPr>
          <w:rFonts w:eastAsia="Tahoma" w:cs="Tahoma" w:ascii="Tahoma" w:hAnsi="Tahoma"/>
          <w:b/>
          <w:bCs/>
        </w:rPr>
        <w:t xml:space="preserve">Customer Care </w:t>
      </w:r>
    </w:p>
    <w:p>
      <w:pPr>
        <w:pStyle w:val="LOnormal"/>
        <w:jc w:val="both"/>
        <w:rPr>
          <w:rFonts w:ascii="Tahoma" w:hAnsi="Tahoma" w:eastAsia="Tahoma" w:cs="Tahoma"/>
        </w:rPr>
      </w:pPr>
      <w:r>
        <w:rPr>
          <w:rFonts w:eastAsia="Tahoma" w:cs="Tahoma" w:ascii="Tahoma" w:hAnsi="Tahoma"/>
        </w:rPr>
        <w:t>a. To provide quality services that are what our students, families and staff want and need</w:t>
      </w:r>
    </w:p>
    <w:p>
      <w:pPr>
        <w:pStyle w:val="LOnormal"/>
        <w:jc w:val="both"/>
        <w:rPr>
          <w:rFonts w:ascii="Tahoma" w:hAnsi="Tahoma" w:eastAsia="Tahoma" w:cs="Tahoma"/>
        </w:rPr>
      </w:pPr>
      <w:r>
        <w:rPr>
          <w:rFonts w:eastAsia="Tahoma" w:cs="Tahoma" w:ascii="Tahoma" w:hAnsi="Tahoma"/>
        </w:rPr>
        <w:t>b. To give customers the opportunity to comment or complain if they need to</w:t>
      </w:r>
    </w:p>
    <w:p>
      <w:pPr>
        <w:pStyle w:val="LOnormal"/>
        <w:jc w:val="both"/>
        <w:rPr>
          <w:rFonts w:ascii="Tahoma" w:hAnsi="Tahoma" w:eastAsia="Tahoma" w:cs="Tahoma"/>
        </w:rPr>
      </w:pPr>
      <w:r>
        <w:rPr>
          <w:rFonts w:eastAsia="Tahoma" w:cs="Tahoma" w:ascii="Tahoma" w:hAnsi="Tahoma"/>
        </w:rPr>
        <w:t xml:space="preserve">c. To work with customers and do what needs to be done to meet their needs  </w:t>
      </w:r>
    </w:p>
    <w:p>
      <w:pPr>
        <w:pStyle w:val="LOnormal"/>
        <w:jc w:val="both"/>
        <w:rPr>
          <w:rFonts w:ascii="Tahoma" w:hAnsi="Tahoma" w:eastAsia="Tahoma" w:cs="Tahoma"/>
        </w:rPr>
      </w:pPr>
      <w:r>
        <w:rPr>
          <w:rFonts w:eastAsia="Tahoma" w:cs="Tahoma" w:ascii="Tahoma" w:hAnsi="Tahoma"/>
        </w:rPr>
        <w:t>d. To inform your line manager about what customers say in relation to the services delivered</w:t>
      </w:r>
    </w:p>
    <w:p>
      <w:pPr>
        <w:pStyle w:val="LOnormal"/>
        <w:jc w:val="both"/>
        <w:rPr>
          <w:rFonts w:ascii="Tahoma" w:hAnsi="Tahoma" w:eastAsia="Tahoma" w:cs="Tahoma"/>
        </w:rPr>
      </w:pPr>
      <w:r>
        <w:rPr>
          <w:rFonts w:eastAsia="Tahoma" w:cs="Tahoma" w:ascii="Tahoma" w:hAnsi="Tahoma"/>
        </w:rPr>
      </w:r>
    </w:p>
    <w:p>
      <w:pPr>
        <w:pStyle w:val="LOnormal"/>
        <w:jc w:val="both"/>
        <w:rPr>
          <w:rFonts w:ascii="Tahoma" w:hAnsi="Tahoma" w:eastAsia="Tahoma" w:cs="Tahoma"/>
          <w:b/>
          <w:b/>
          <w:bCs/>
        </w:rPr>
      </w:pPr>
      <w:r>
        <w:rPr>
          <w:rFonts w:eastAsia="Tahoma" w:cs="Tahoma" w:ascii="Tahoma" w:hAnsi="Tahoma"/>
          <w:b/>
          <w:bCs/>
        </w:rPr>
      </w:r>
    </w:p>
    <w:p>
      <w:pPr>
        <w:pStyle w:val="LOnormal"/>
        <w:jc w:val="both"/>
        <w:rPr>
          <w:rFonts w:ascii="Tahoma" w:hAnsi="Tahoma" w:eastAsia="Tahoma" w:cs="Tahoma"/>
          <w:b/>
          <w:b/>
          <w:bCs/>
        </w:rPr>
      </w:pPr>
      <w:r>
        <w:rPr>
          <w:rFonts w:eastAsia="Tahoma" w:cs="Tahoma" w:ascii="Tahoma" w:hAnsi="Tahoma"/>
          <w:b/>
          <w:bCs/>
        </w:rPr>
        <w:t xml:space="preserve">Developing self and others </w:t>
      </w:r>
    </w:p>
    <w:p>
      <w:pPr>
        <w:pStyle w:val="LOnormal"/>
        <w:jc w:val="both"/>
        <w:rPr>
          <w:rFonts w:ascii="Tahoma" w:hAnsi="Tahoma" w:eastAsia="Tahoma" w:cs="Tahoma"/>
        </w:rPr>
      </w:pPr>
      <w:r>
        <w:rPr>
          <w:rFonts w:eastAsia="Tahoma" w:cs="Tahoma" w:ascii="Tahoma" w:hAnsi="Tahoma"/>
        </w:rPr>
        <w:t>a. To make every effort to access development opportunities</w:t>
      </w:r>
    </w:p>
    <w:p>
      <w:pPr>
        <w:pStyle w:val="LOnormal"/>
        <w:jc w:val="both"/>
        <w:rPr>
          <w:rFonts w:ascii="Tahoma" w:hAnsi="Tahoma" w:eastAsia="Tahoma" w:cs="Tahoma"/>
        </w:rPr>
      </w:pPr>
      <w:r>
        <w:rPr>
          <w:rFonts w:eastAsia="Tahoma" w:cs="Tahoma" w:ascii="Tahoma" w:hAnsi="Tahoma"/>
        </w:rPr>
        <w:t>b. To actively participate in your own performance management, identifying your development needs through your personal development plan</w:t>
      </w:r>
    </w:p>
    <w:p>
      <w:pPr>
        <w:pStyle w:val="LOnormal"/>
        <w:jc w:val="both"/>
        <w:rPr>
          <w:rFonts w:ascii="Tahoma" w:hAnsi="Tahoma" w:eastAsia="Tahoma" w:cs="Tahoma"/>
        </w:rPr>
      </w:pPr>
      <w:r>
        <w:rPr>
          <w:rFonts w:eastAsia="Tahoma" w:cs="Tahoma" w:ascii="Tahoma" w:hAnsi="Tahoma"/>
        </w:rPr>
        <w:t>c. To contribute to whole-college development by sharing your learning with others</w:t>
      </w:r>
    </w:p>
    <w:p>
      <w:pPr>
        <w:pStyle w:val="LOnormal"/>
        <w:jc w:val="both"/>
        <w:rPr>
          <w:rFonts w:ascii="Tahoma" w:hAnsi="Tahoma" w:eastAsia="Tahoma" w:cs="Tahoma"/>
        </w:rPr>
      </w:pPr>
      <w:r>
        <w:rPr>
          <w:rFonts w:eastAsia="Tahoma" w:cs="Tahoma" w:ascii="Tahoma" w:hAnsi="Tahoma"/>
        </w:rPr>
      </w:r>
    </w:p>
    <w:p>
      <w:pPr>
        <w:pStyle w:val="LOnormal"/>
        <w:jc w:val="both"/>
        <w:rPr>
          <w:rFonts w:ascii="Tahoma" w:hAnsi="Tahoma" w:eastAsia="Tahoma" w:cs="Tahoma"/>
          <w:b/>
          <w:b/>
          <w:bCs/>
        </w:rPr>
      </w:pPr>
      <w:r>
        <w:rPr>
          <w:rFonts w:eastAsia="Tahoma" w:cs="Tahoma" w:ascii="Tahoma" w:hAnsi="Tahoma"/>
          <w:b/>
          <w:bCs/>
        </w:rPr>
      </w:r>
    </w:p>
    <w:p>
      <w:pPr>
        <w:pStyle w:val="LOnormal"/>
        <w:jc w:val="both"/>
        <w:rPr>
          <w:rFonts w:ascii="Tahoma" w:hAnsi="Tahoma" w:eastAsia="Tahoma" w:cs="Tahoma"/>
          <w:b/>
          <w:b/>
          <w:bCs/>
        </w:rPr>
      </w:pPr>
      <w:r>
        <w:rPr>
          <w:rFonts w:eastAsia="Tahoma" w:cs="Tahoma" w:ascii="Tahoma" w:hAnsi="Tahoma"/>
          <w:b/>
          <w:bCs/>
        </w:rPr>
        <w:t xml:space="preserve">Valuing Diversity </w:t>
      </w:r>
    </w:p>
    <w:p>
      <w:pPr>
        <w:pStyle w:val="LOnormal"/>
        <w:jc w:val="both"/>
        <w:rPr>
          <w:rFonts w:ascii="Tahoma" w:hAnsi="Tahoma" w:eastAsia="Tahoma" w:cs="Tahoma"/>
        </w:rPr>
      </w:pPr>
      <w:r>
        <w:rPr>
          <w:rFonts w:eastAsia="Tahoma" w:cs="Tahoma" w:ascii="Tahoma" w:hAnsi="Tahoma"/>
        </w:rPr>
        <w:t>a. To accept that everyone has a right to their distinct identity</w:t>
      </w:r>
    </w:p>
    <w:p>
      <w:pPr>
        <w:pStyle w:val="LOnormal"/>
        <w:jc w:val="both"/>
        <w:rPr>
          <w:rFonts w:ascii="Tahoma" w:hAnsi="Tahoma" w:eastAsia="Tahoma" w:cs="Tahoma"/>
        </w:rPr>
      </w:pPr>
      <w:r>
        <w:rPr>
          <w:rFonts w:eastAsia="Tahoma" w:cs="Tahoma" w:ascii="Tahoma" w:hAnsi="Tahoma"/>
        </w:rPr>
        <w:t xml:space="preserve">b. To treat everyone with dignity and respect, and to ensure that feedback is valued by reporting it back into the college.  </w:t>
      </w:r>
    </w:p>
    <w:p>
      <w:pPr>
        <w:pStyle w:val="LOnormal"/>
        <w:jc w:val="both"/>
        <w:rPr>
          <w:rFonts w:ascii="Tahoma" w:hAnsi="Tahoma" w:eastAsia="Tahoma" w:cs="Tahoma"/>
        </w:rPr>
      </w:pPr>
      <w:r>
        <w:rPr>
          <w:rFonts w:eastAsia="Tahoma" w:cs="Tahoma" w:ascii="Tahoma" w:hAnsi="Tahoma"/>
        </w:rPr>
        <w:t>c. To promote and participate in LifeBridge ASEND &amp; Rumworth School’s inclusive practices</w:t>
      </w:r>
    </w:p>
    <w:p>
      <w:pPr>
        <w:pStyle w:val="LOnormal"/>
        <w:jc w:val="both"/>
        <w:rPr>
          <w:rFonts w:ascii="Tahoma" w:hAnsi="Tahoma" w:eastAsia="Tahoma" w:cs="Tahoma"/>
        </w:rPr>
      </w:pPr>
      <w:r>
        <w:rPr>
          <w:rFonts w:eastAsia="Tahoma" w:cs="Tahoma" w:ascii="Tahoma" w:hAnsi="Tahoma"/>
        </w:rPr>
      </w:r>
    </w:p>
    <w:p>
      <w:pPr>
        <w:pStyle w:val="LOnormal"/>
        <w:jc w:val="both"/>
        <w:rPr>
          <w:rFonts w:ascii="Tahoma" w:hAnsi="Tahoma" w:eastAsia="Tahoma" w:cs="Tahoma"/>
        </w:rPr>
      </w:pPr>
      <w:r>
        <w:rPr>
          <w:rFonts w:eastAsia="Tahoma" w:cs="Tahoma" w:ascii="Tahoma" w:hAnsi="Tahoma"/>
        </w:rPr>
      </w:r>
    </w:p>
    <w:p>
      <w:pPr>
        <w:pStyle w:val="LOnormal"/>
        <w:jc w:val="both"/>
        <w:rPr>
          <w:rFonts w:ascii="Tahoma" w:hAnsi="Tahoma" w:eastAsia="Tahoma" w:cs="Tahoma"/>
        </w:rPr>
      </w:pPr>
      <w:r>
        <w:rPr>
          <w:rFonts w:eastAsia="Tahoma" w:cs="Tahoma" w:ascii="Tahoma" w:hAnsi="Tahoma"/>
        </w:rPr>
        <w:t>The post holder may reasonably be expected to undertake other duties commensurate with the level of responsibility that may be allocated from time to time.</w:t>
      </w:r>
    </w:p>
    <w:p>
      <w:pPr>
        <w:pStyle w:val="LOnormal"/>
        <w:rPr/>
      </w:pPr>
      <w:r>
        <w:rPr/>
      </w:r>
    </w:p>
    <w:p>
      <w:pPr>
        <w:pStyle w:val="LOnormal"/>
        <w:rPr/>
      </w:pPr>
      <w:r>
        <w:rPr/>
      </w:r>
    </w:p>
    <w:tbl>
      <w:tblPr>
        <w:tblW w:w="9819" w:type="dxa"/>
        <w:jc w:val="left"/>
        <w:tblInd w:w="0" w:type="dxa"/>
        <w:tblCellMar>
          <w:top w:w="0" w:type="dxa"/>
          <w:left w:w="108" w:type="dxa"/>
          <w:bottom w:w="0" w:type="dxa"/>
          <w:right w:w="108" w:type="dxa"/>
        </w:tblCellMar>
      </w:tblPr>
      <w:tblGrid>
        <w:gridCol w:w="5352"/>
        <w:gridCol w:w="4467"/>
      </w:tblGrid>
      <w:tr>
        <w:trPr/>
        <w:tc>
          <w:tcPr>
            <w:tcW w:w="5352" w:type="dxa"/>
            <w:tcBorders/>
            <w:shd w:fill="auto" w:val="clear"/>
          </w:tcPr>
          <w:p>
            <w:pPr>
              <w:pStyle w:val="LOnormal"/>
              <w:spacing w:lineRule="auto" w:line="240" w:before="60" w:after="60"/>
              <w:rPr>
                <w:b/>
                <w:b/>
                <w:bCs/>
              </w:rPr>
            </w:pPr>
            <w:r>
              <w:rPr>
                <w:b/>
                <w:bCs/>
              </w:rPr>
              <w:t>Date Job Description updated</w:t>
            </w:r>
          </w:p>
        </w:tc>
        <w:tc>
          <w:tcPr>
            <w:tcW w:w="4467" w:type="dxa"/>
            <w:tcBorders/>
            <w:shd w:fill="auto" w:val="clear"/>
          </w:tcPr>
          <w:p>
            <w:pPr>
              <w:pStyle w:val="LOnormal"/>
              <w:spacing w:lineRule="auto" w:line="240" w:before="60" w:after="60"/>
              <w:rPr/>
            </w:pPr>
            <w:r>
              <w:rPr/>
              <w:t>2</w:t>
            </w:r>
            <w:r>
              <w:rPr>
                <w:vertAlign w:val="superscript"/>
              </w:rPr>
              <w:t>nd</w:t>
            </w:r>
            <w:r>
              <w:rPr/>
              <w:t xml:space="preserve"> December 2024</w:t>
            </w:r>
          </w:p>
        </w:tc>
      </w:tr>
      <w:tr>
        <w:trPr/>
        <w:tc>
          <w:tcPr>
            <w:tcW w:w="5352" w:type="dxa"/>
            <w:tcBorders/>
            <w:shd w:fill="auto" w:val="clear"/>
          </w:tcPr>
          <w:p>
            <w:pPr>
              <w:pStyle w:val="LOnormal"/>
              <w:spacing w:lineRule="auto" w:line="240" w:before="60" w:after="60"/>
              <w:rPr>
                <w:b/>
                <w:b/>
                <w:bCs/>
              </w:rPr>
            </w:pPr>
            <w:r>
              <w:rPr>
                <w:b/>
                <w:bCs/>
              </w:rPr>
              <w:t>Job Description updated by</w:t>
            </w:r>
          </w:p>
        </w:tc>
        <w:tc>
          <w:tcPr>
            <w:tcW w:w="4467" w:type="dxa"/>
            <w:tcBorders/>
            <w:shd w:fill="auto" w:val="clear"/>
          </w:tcPr>
          <w:p>
            <w:pPr>
              <w:pStyle w:val="LOnormal"/>
              <w:spacing w:lineRule="auto" w:line="240" w:before="60" w:after="60"/>
              <w:rPr/>
            </w:pPr>
            <w:r>
              <w:rPr/>
              <w:t>Jenny Dunne, Headteacher</w:t>
            </w:r>
          </w:p>
        </w:tc>
      </w:tr>
    </w:tbl>
    <w:p>
      <w:pPr>
        <w:pStyle w:val="LOnormal"/>
        <w:rPr>
          <w:rFonts w:ascii="Gill Sans" w:hAnsi="Gill Sans" w:eastAsia="Gill Sans" w:cs="Gill Sans"/>
          <w:b/>
          <w:b/>
          <w:bCs/>
        </w:rPr>
      </w:pPr>
      <w:r>
        <w:rPr>
          <w:rFonts w:eastAsia="Gill Sans" w:cs="Gill Sans" w:ascii="Gill Sans" w:hAnsi="Gill Sans"/>
          <w:b/>
          <w:bCs/>
        </w:rPr>
      </w:r>
    </w:p>
    <w:p>
      <w:pPr>
        <w:pStyle w:val="LOnormal"/>
        <w:rPr>
          <w:rFonts w:ascii="Gill Sans" w:hAnsi="Gill Sans" w:eastAsia="Gill Sans" w:cs="Gill Sans"/>
          <w:b/>
          <w:b/>
          <w:bCs/>
          <w:sz w:val="40"/>
          <w:szCs w:val="40"/>
        </w:rPr>
      </w:pPr>
      <w:r>
        <w:rPr>
          <w:rFonts w:eastAsia="Gill Sans" w:cs="Gill Sans" w:ascii="Gill Sans" w:hAnsi="Gill Sans"/>
          <w:b/>
          <w:bCs/>
          <w:sz w:val="40"/>
          <w:szCs w:val="40"/>
        </w:rPr>
      </w:r>
    </w:p>
    <w:p>
      <w:pPr>
        <w:pStyle w:val="LOnormal"/>
        <w:jc w:val="center"/>
        <w:rPr>
          <w:rFonts w:ascii="Gill Sans" w:hAnsi="Gill Sans" w:eastAsia="Gill Sans" w:cs="Gill Sans"/>
          <w:b/>
          <w:b/>
          <w:bCs/>
          <w:sz w:val="40"/>
          <w:szCs w:val="40"/>
        </w:rPr>
      </w:pPr>
      <w:r>
        <w:rPr>
          <w:rFonts w:eastAsia="Gill Sans" w:cs="Gill Sans" w:ascii="Gill Sans" w:hAnsi="Gill Sans"/>
          <w:b/>
          <w:bCs/>
          <w:sz w:val="40"/>
          <w:szCs w:val="40"/>
        </w:rPr>
      </w:r>
    </w:p>
    <w:p>
      <w:pPr>
        <w:pStyle w:val="LOnormal"/>
        <w:jc w:val="center"/>
        <w:rPr>
          <w:rFonts w:ascii="Gill Sans" w:hAnsi="Gill Sans" w:eastAsia="Gill Sans" w:cs="Gill Sans"/>
          <w:b/>
          <w:b/>
          <w:bCs/>
          <w:sz w:val="40"/>
          <w:szCs w:val="40"/>
        </w:rPr>
      </w:pPr>
      <w:r>
        <w:rPr>
          <w:rFonts w:eastAsia="Gill Sans" w:cs="Gill Sans" w:ascii="Gill Sans" w:hAnsi="Gill Sans"/>
          <w:b/>
          <w:bCs/>
          <w:sz w:val="40"/>
          <w:szCs w:val="40"/>
        </w:rPr>
      </w:r>
    </w:p>
    <w:p>
      <w:pPr>
        <w:pStyle w:val="LOnormal"/>
        <w:jc w:val="center"/>
        <w:rPr>
          <w:rFonts w:ascii="Gill Sans" w:hAnsi="Gill Sans" w:eastAsia="Gill Sans" w:cs="Gill Sans"/>
          <w:b/>
          <w:b/>
          <w:bCs/>
          <w:sz w:val="40"/>
          <w:szCs w:val="40"/>
        </w:rPr>
      </w:pPr>
      <w:r>
        <w:rPr>
          <w:rFonts w:eastAsia="Gill Sans" w:cs="Gill Sans" w:ascii="Gill Sans" w:hAnsi="Gill Sans"/>
          <w:b/>
          <w:bCs/>
          <w:sz w:val="40"/>
          <w:szCs w:val="40"/>
        </w:rPr>
      </w:r>
    </w:p>
    <w:p>
      <w:pPr>
        <w:pStyle w:val="LOnormal"/>
        <w:jc w:val="center"/>
        <w:rPr>
          <w:rFonts w:ascii="Gill Sans" w:hAnsi="Gill Sans" w:eastAsia="Gill Sans" w:cs="Gill Sans"/>
          <w:b/>
          <w:b/>
          <w:bCs/>
          <w:color w:val="7030A0"/>
          <w:sz w:val="40"/>
          <w:szCs w:val="40"/>
        </w:rPr>
      </w:pPr>
      <w:r>
        <w:rPr>
          <w:rFonts w:eastAsia="Gill Sans" w:cs="Gill Sans" w:ascii="Gill Sans" w:hAnsi="Gill Sans"/>
          <w:b/>
          <w:bCs/>
          <w:color w:val="7030A0"/>
          <w:sz w:val="40"/>
          <w:szCs w:val="40"/>
        </w:rPr>
      </w:r>
    </w:p>
    <w:p>
      <w:pPr>
        <w:pStyle w:val="LOnormal"/>
        <w:spacing w:lineRule="auto" w:line="240" w:before="0" w:after="120"/>
        <w:jc w:val="both"/>
        <w:rPr>
          <w:rFonts w:ascii="Gill Sans" w:hAnsi="Gill Sans" w:eastAsia="Gill Sans" w:cs="Gill Sans"/>
          <w:b/>
          <w:b/>
          <w:bCs/>
          <w:color w:val="7030A0"/>
          <w:sz w:val="40"/>
          <w:szCs w:val="40"/>
        </w:rPr>
      </w:pPr>
      <w:r>
        <w:rPr>
          <w:rFonts w:eastAsia="Gill Sans" w:cs="Gill Sans" w:ascii="Gill Sans" w:hAnsi="Gill Sans"/>
          <w:b/>
          <w:bCs/>
          <w:color w:val="7030A0"/>
          <w:sz w:val="40"/>
          <w:szCs w:val="40"/>
        </w:rPr>
        <w:drawing>
          <wp:anchor behindDoc="0" distT="0" distB="0" distL="0" distR="0" simplePos="0" locked="0" layoutInCell="1" allowOverlap="1" relativeHeight="9">
            <wp:simplePos x="0" y="0"/>
            <wp:positionH relativeFrom="column">
              <wp:posOffset>5556250</wp:posOffset>
            </wp:positionH>
            <wp:positionV relativeFrom="paragraph">
              <wp:posOffset>3810</wp:posOffset>
            </wp:positionV>
            <wp:extent cx="583565" cy="65468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33" t="-26" r="-33" b="11545"/>
                    <a:stretch>
                      <a:fillRect/>
                    </a:stretch>
                  </pic:blipFill>
                  <pic:spPr bwMode="auto">
                    <a:xfrm>
                      <a:off x="0" y="0"/>
                      <a:ext cx="583565" cy="654685"/>
                    </a:xfrm>
                    <a:prstGeom prst="rect">
                      <a:avLst/>
                    </a:prstGeom>
                  </pic:spPr>
                </pic:pic>
              </a:graphicData>
            </a:graphic>
          </wp:anchor>
        </w:drawing>
      </w:r>
    </w:p>
    <w:p>
      <w:pPr>
        <w:pStyle w:val="LOnormal"/>
        <w:spacing w:lineRule="auto" w:line="276" w:before="240" w:after="0"/>
        <w:jc w:val="both"/>
        <w:rPr>
          <w:rFonts w:ascii="Gill Sans" w:hAnsi="Gill Sans" w:eastAsia="Gill Sans" w:cs="Gill Sans"/>
          <w:b/>
          <w:b/>
          <w:bCs/>
          <w:sz w:val="28"/>
          <w:szCs w:val="28"/>
        </w:rPr>
      </w:pPr>
      <w:r>
        <w:rPr>
          <w:rFonts w:eastAsia="Gill Sans" w:cs="Gill Sans" w:ascii="Gill Sans" w:hAnsi="Gill Sans"/>
          <w:b/>
          <w:bCs/>
          <w:sz w:val="28"/>
          <w:szCs w:val="28"/>
        </w:rPr>
        <w:t xml:space="preserve">Rumworth School Person Specification </w:t>
      </w:r>
    </w:p>
    <w:p>
      <w:pPr>
        <w:pStyle w:val="LOnormal"/>
        <w:spacing w:lineRule="auto" w:line="276"/>
        <w:jc w:val="both"/>
        <w:rPr>
          <w:b/>
          <w:b/>
          <w:bCs/>
          <w:sz w:val="16"/>
          <w:szCs w:val="16"/>
        </w:rPr>
      </w:pPr>
      <w:r>
        <w:rPr>
          <w:b/>
          <w:bCs/>
          <w:sz w:val="16"/>
          <w:szCs w:val="16"/>
        </w:rPr>
      </w:r>
    </w:p>
    <w:p>
      <w:pPr>
        <w:pStyle w:val="LOnormal"/>
        <w:spacing w:lineRule="auto" w:line="276"/>
        <w:jc w:val="both"/>
        <w:rPr/>
      </w:pPr>
      <w:r>
        <w:rPr>
          <w:rFonts w:eastAsia="Gill Sans" w:cs="Gill Sans" w:ascii="Gill Sans" w:hAnsi="Gill Sans"/>
          <w:b/>
          <w:bCs/>
          <w:sz w:val="28"/>
          <w:szCs w:val="28"/>
        </w:rPr>
        <w:t>Job Title</w:t>
      </w:r>
      <w:r>
        <w:rPr>
          <w:rFonts w:eastAsia="Gill Sans" w:cs="Gill Sans" w:ascii="Gill Sans" w:hAnsi="Gill Sans"/>
          <w:sz w:val="28"/>
          <w:szCs w:val="28"/>
        </w:rPr>
        <w:tab/>
        <w:tab/>
        <w:t xml:space="preserve">Teaching Assistant TA4 </w:t>
      </w:r>
    </w:p>
    <w:p>
      <w:pPr>
        <w:pStyle w:val="LOnormal"/>
        <w:spacing w:lineRule="auto" w:line="276"/>
        <w:ind w:left="1440" w:right="0" w:firstLine="720"/>
        <w:jc w:val="both"/>
        <w:rPr>
          <w:rFonts w:ascii="Gill Sans" w:hAnsi="Gill Sans" w:eastAsia="Gill Sans" w:cs="Gill Sans"/>
          <w:sz w:val="28"/>
          <w:szCs w:val="28"/>
        </w:rPr>
      </w:pPr>
      <w:r>
        <w:rPr>
          <w:rFonts w:eastAsia="Gill Sans" w:cs="Gill Sans" w:ascii="Gill Sans" w:hAnsi="Gill Sans"/>
          <w:sz w:val="28"/>
          <w:szCs w:val="28"/>
        </w:rPr>
        <w:t>Level 4 (Grade G)</w:t>
      </w:r>
    </w:p>
    <w:p>
      <w:pPr>
        <w:pStyle w:val="LOnormal"/>
        <w:spacing w:lineRule="auto" w:line="276"/>
        <w:ind w:left="1440" w:right="0" w:firstLine="720"/>
        <w:jc w:val="both"/>
        <w:rPr>
          <w:rFonts w:ascii="Gill Sans" w:hAnsi="Gill Sans" w:eastAsia="Gill Sans" w:cs="Gill Sans"/>
          <w:sz w:val="16"/>
          <w:szCs w:val="16"/>
        </w:rPr>
      </w:pPr>
      <w:r>
        <w:rPr>
          <w:rFonts w:eastAsia="Gill Sans" w:cs="Gill Sans" w:ascii="Gill Sans" w:hAnsi="Gill Sans"/>
          <w:sz w:val="16"/>
          <w:szCs w:val="16"/>
        </w:rPr>
      </w:r>
    </w:p>
    <w:p>
      <w:pPr>
        <w:pStyle w:val="LOnormal"/>
        <w:spacing w:lineRule="auto" w:line="276"/>
        <w:rPr/>
      </w:pPr>
      <w:r>
        <w:rPr>
          <w:rFonts w:eastAsia="Gill Sans" w:cs="Gill Sans" w:ascii="Gill Sans" w:hAnsi="Gill Sans"/>
          <w:b/>
          <w:bCs/>
        </w:rPr>
        <w:t>STAGE ONE</w:t>
      </w:r>
      <w:r>
        <w:rPr>
          <w:rFonts w:eastAsia="Gill Sans" w:cs="Gill Sans" w:ascii="Gill Sans" w:hAnsi="Gill Sans"/>
        </w:rPr>
        <w:tab/>
        <w:tab/>
        <w:t>Disabled Candidates are guaranteed an interview if they meet the essential criteria</w:t>
      </w:r>
    </w:p>
    <w:p>
      <w:pPr>
        <w:pStyle w:val="LOnormal"/>
        <w:spacing w:lineRule="auto" w:line="276"/>
        <w:rPr>
          <w:rFonts w:ascii="Gill Sans" w:hAnsi="Gill Sans" w:eastAsia="Gill Sans" w:cs="Gill Sans"/>
        </w:rPr>
      </w:pPr>
      <w:r>
        <w:rPr>
          <w:rFonts w:eastAsia="Gill Sans" w:cs="Gill Sans" w:ascii="Gill Sans" w:hAnsi="Gill Sans"/>
        </w:rPr>
      </w:r>
    </w:p>
    <w:tbl>
      <w:tblPr>
        <w:tblW w:w="9785" w:type="dxa"/>
        <w:jc w:val="left"/>
        <w:tblInd w:w="0" w:type="dxa"/>
        <w:tblCellMar>
          <w:top w:w="0" w:type="dxa"/>
          <w:left w:w="108" w:type="dxa"/>
          <w:bottom w:w="0" w:type="dxa"/>
          <w:right w:w="108" w:type="dxa"/>
        </w:tblCellMar>
      </w:tblPr>
      <w:tblGrid>
        <w:gridCol w:w="6798"/>
        <w:gridCol w:w="993"/>
        <w:gridCol w:w="992"/>
        <w:gridCol w:w="1002"/>
      </w:tblGrid>
      <w:tr>
        <w:trPr>
          <w:trHeight w:val="680" w:hRule="atLeast"/>
        </w:trPr>
        <w:tc>
          <w:tcPr>
            <w:tcW w:w="6798" w:type="dxa"/>
            <w:tcBorders>
              <w:bottom w:val="single" w:sz="4" w:space="0" w:color="000000"/>
            </w:tcBorders>
            <w:shd w:fill="auto" w:val="clear"/>
          </w:tcPr>
          <w:p>
            <w:pPr>
              <w:pStyle w:val="LOnormal"/>
              <w:snapToGrid w:val="false"/>
              <w:jc w:val="center"/>
              <w:rPr>
                <w:rFonts w:ascii="Gill Sans" w:hAnsi="Gill Sans" w:eastAsia="Gill Sans" w:cs="Gill Sans"/>
                <w:sz w:val="28"/>
                <w:szCs w:val="28"/>
              </w:rPr>
            </w:pPr>
            <w:r>
              <w:rPr>
                <w:rFonts w:eastAsia="Gill Sans" w:cs="Gill Sans" w:ascii="Gill Sans" w:hAnsi="Gill Sans"/>
                <w:sz w:val="28"/>
                <w:szCs w:val="28"/>
              </w:rPr>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sz w:val="20"/>
                <w:szCs w:val="20"/>
              </w:rPr>
            </w:pPr>
            <w:r>
              <w:rPr>
                <w:rFonts w:eastAsia="Gill Sans" w:cs="Gill Sans" w:ascii="Gill Sans" w:hAnsi="Gill Sans"/>
                <w:sz w:val="20"/>
                <w:szCs w:val="20"/>
              </w:rPr>
              <w:t>Essential</w:t>
            </w:r>
          </w:p>
        </w:tc>
        <w:tc>
          <w:tcPr>
            <w:tcW w:w="992"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sz w:val="20"/>
                <w:szCs w:val="20"/>
              </w:rPr>
            </w:pPr>
            <w:r>
              <w:rPr>
                <w:rFonts w:eastAsia="Gill Sans" w:cs="Gill Sans" w:ascii="Gill Sans" w:hAnsi="Gill Sans"/>
                <w:sz w:val="20"/>
                <w:szCs w:val="20"/>
              </w:rPr>
              <w:t>Desirable</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sz w:val="20"/>
                <w:szCs w:val="20"/>
              </w:rPr>
            </w:pPr>
            <w:r>
              <w:rPr>
                <w:rFonts w:eastAsia="Gill Sans" w:cs="Gill Sans" w:ascii="Gill Sans" w:hAnsi="Gill Sans"/>
                <w:sz w:val="20"/>
                <w:szCs w:val="20"/>
              </w:rPr>
              <w:t>Method</w:t>
            </w:r>
          </w:p>
        </w:tc>
      </w:tr>
      <w:tr>
        <w:trPr>
          <w:trHeight w:val="397" w:hRule="atLeast"/>
        </w:trPr>
        <w:tc>
          <w:tcPr>
            <w:tcW w:w="8783" w:type="dxa"/>
            <w:gridSpan w:val="3"/>
            <w:tcBorders>
              <w:top w:val="single" w:sz="4" w:space="0" w:color="000000"/>
              <w:left w:val="single" w:sz="4" w:space="0" w:color="000000"/>
              <w:bottom w:val="single" w:sz="4" w:space="0" w:color="000000"/>
            </w:tcBorders>
            <w:shd w:fill="CCCCFF" w:val="clear"/>
            <w:vAlign w:val="center"/>
          </w:tcPr>
          <w:p>
            <w:pPr>
              <w:pStyle w:val="LOnormal"/>
              <w:rPr>
                <w:rFonts w:ascii="Gill Sans" w:hAnsi="Gill Sans" w:eastAsia="Gill Sans" w:cs="Gill Sans"/>
                <w:sz w:val="24"/>
                <w:szCs w:val="24"/>
              </w:rPr>
            </w:pPr>
            <w:r>
              <w:rPr>
                <w:rFonts w:eastAsia="Gill Sans" w:cs="Gill Sans" w:ascii="Gill Sans" w:hAnsi="Gill Sans"/>
                <w:sz w:val="24"/>
                <w:szCs w:val="24"/>
              </w:rPr>
              <w:t>QUALIFICATIONS &amp; EDUCATIONAL EXPERIENCE</w:t>
            </w:r>
          </w:p>
        </w:tc>
        <w:tc>
          <w:tcPr>
            <w:tcW w:w="1002" w:type="dxa"/>
            <w:tcBorders>
              <w:top w:val="single" w:sz="4" w:space="0" w:color="000000"/>
              <w:left w:val="single" w:sz="4" w:space="0" w:color="000000"/>
              <w:bottom w:val="single" w:sz="4" w:space="0" w:color="000000"/>
              <w:right w:val="single" w:sz="4" w:space="0" w:color="000000"/>
            </w:tcBorders>
            <w:shd w:fill="CCCCFF" w:val="clear"/>
          </w:tcPr>
          <w:p>
            <w:pPr>
              <w:pStyle w:val="LOnormal"/>
              <w:snapToGrid w:val="false"/>
              <w:rPr>
                <w:rFonts w:ascii="Gill Sans" w:hAnsi="Gill Sans" w:eastAsia="Gill Sans" w:cs="Gill Sans"/>
                <w:sz w:val="24"/>
                <w:szCs w:val="24"/>
              </w:rPr>
            </w:pPr>
            <w:r>
              <w:rPr>
                <w:rFonts w:eastAsia="Gill Sans" w:cs="Gill Sans" w:ascii="Gill Sans" w:hAnsi="Gill Sans"/>
                <w:sz w:val="24"/>
                <w:szCs w:val="24"/>
              </w:rPr>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spacing w:lineRule="auto" w:line="276"/>
              <w:rPr>
                <w:rFonts w:ascii="Calibri" w:hAnsi="Calibri" w:eastAsia="Calibri" w:cs="Calibri"/>
              </w:rPr>
            </w:pPr>
            <w:r>
              <w:rPr>
                <w:rFonts w:eastAsia="Calibri" w:cs="Calibri" w:ascii="Calibri" w:hAnsi="Calibri"/>
              </w:rPr>
              <w:t xml:space="preserve">A Higher Level Teaching Assistant qualification or equivalent, OR the willingness to undertake HLTA qualification training </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spacing w:lineRule="auto" w:line="276"/>
              <w:rPr>
                <w:rFonts w:ascii="Calibri" w:hAnsi="Calibri" w:eastAsia="Calibri" w:cs="Calibri"/>
              </w:rPr>
            </w:pPr>
            <w:r>
              <w:rPr>
                <w:rFonts w:eastAsia="Calibri" w:cs="Calibri" w:ascii="Calibri" w:hAnsi="Calibri"/>
              </w:rPr>
              <w:t>English and maths qualifications at Grade C GCSE or above, or equivalent</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spacing w:lineRule="auto" w:line="276"/>
              <w:rPr>
                <w:rFonts w:ascii="Calibri" w:hAnsi="Calibri" w:eastAsia="Calibri" w:cs="Calibri"/>
              </w:rPr>
            </w:pPr>
            <w:r>
              <w:rPr>
                <w:rFonts w:eastAsia="Calibri" w:cs="Calibri" w:ascii="Calibri" w:hAnsi="Calibri"/>
              </w:rPr>
              <w:t>An NVQ Level 3 or equivalent qualification in teaching assistance, or a relevant Level 3 qualification e.g. A Level maths or English</w:t>
            </w:r>
          </w:p>
        </w:tc>
        <w:tc>
          <w:tcPr>
            <w:tcW w:w="993"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992"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Willingness to participate in relevant training and continuing professional development opportunities</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Minimum of 4 years of experience of working in an educational setting, within a suitable age range/subject area</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w:t>
            </w:r>
          </w:p>
        </w:tc>
      </w:tr>
      <w:tr>
        <w:trPr>
          <w:trHeight w:val="397" w:hRule="atLeast"/>
        </w:trPr>
        <w:tc>
          <w:tcPr>
            <w:tcW w:w="9785" w:type="dxa"/>
            <w:gridSpan w:val="4"/>
            <w:tcBorders>
              <w:top w:val="single" w:sz="4" w:space="0" w:color="000000"/>
              <w:left w:val="single" w:sz="4" w:space="0" w:color="000000"/>
              <w:bottom w:val="single" w:sz="4" w:space="0" w:color="000000"/>
              <w:right w:val="single" w:sz="4" w:space="0" w:color="000000"/>
            </w:tcBorders>
            <w:shd w:fill="CCCCFF" w:val="clear"/>
            <w:vAlign w:val="center"/>
          </w:tcPr>
          <w:p>
            <w:pPr>
              <w:pStyle w:val="LOnormal"/>
              <w:rPr>
                <w:rFonts w:ascii="Gill Sans" w:hAnsi="Gill Sans" w:eastAsia="Gill Sans" w:cs="Gill Sans"/>
                <w:sz w:val="24"/>
                <w:szCs w:val="24"/>
              </w:rPr>
            </w:pPr>
            <w:r>
              <w:rPr>
                <w:rFonts w:eastAsia="Gill Sans" w:cs="Gill Sans" w:ascii="Gill Sans" w:hAnsi="Gill Sans"/>
                <w:sz w:val="24"/>
                <w:szCs w:val="24"/>
              </w:rPr>
              <w:t>PROFESSIONAL SKILLS &amp; ABILITIES TO BEST SUPPORT EFFECTIVE TEACHING &amp; LEARNING</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plan &amp; lead learning for individuals, small groups and whole classes, with a focus on Assistive Communication Technology</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Skilled and competent in a range of ICT to best support effective learning</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Excellent interpersonal &amp; communication skills, both verbal and written</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 good understanding of the national curriculum and associated learning programmes e.g. external accreditation in core subjects</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organise, plan and prioritise own time effectively</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work with students at all ability levels, regardless of specific individual need</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adapt own approach and work flexibly in accordance with student needs</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prepare appropriate high-quality resources to support learning activities, lessons and intervention programmes</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397" w:hRule="atLeast"/>
        </w:trPr>
        <w:tc>
          <w:tcPr>
            <w:tcW w:w="8783" w:type="dxa"/>
            <w:gridSpan w:val="3"/>
            <w:tcBorders>
              <w:top w:val="single" w:sz="4" w:space="0" w:color="000000"/>
              <w:left w:val="single" w:sz="4" w:space="0" w:color="000000"/>
              <w:bottom w:val="single" w:sz="4" w:space="0" w:color="000000"/>
            </w:tcBorders>
            <w:shd w:fill="CCCCFF" w:val="clear"/>
            <w:vAlign w:val="center"/>
          </w:tcPr>
          <w:p>
            <w:pPr>
              <w:pStyle w:val="LOnormal"/>
              <w:rPr>
                <w:rFonts w:ascii="Gill Sans" w:hAnsi="Gill Sans" w:eastAsia="Gill Sans" w:cs="Gill Sans"/>
                <w:sz w:val="24"/>
                <w:szCs w:val="24"/>
              </w:rPr>
            </w:pPr>
            <w:r>
              <w:rPr>
                <w:rFonts w:eastAsia="Gill Sans" w:cs="Gill Sans" w:ascii="Gill Sans" w:hAnsi="Gill Sans"/>
                <w:sz w:val="24"/>
                <w:szCs w:val="24"/>
              </w:rPr>
              <w:t>PROVIDING SUPPORT FOR OUR ETHOS &amp; VISION</w:t>
            </w:r>
          </w:p>
        </w:tc>
        <w:tc>
          <w:tcPr>
            <w:tcW w:w="1002" w:type="dxa"/>
            <w:tcBorders>
              <w:top w:val="single" w:sz="4" w:space="0" w:color="000000"/>
              <w:left w:val="single" w:sz="4" w:space="0" w:color="000000"/>
              <w:bottom w:val="single" w:sz="4" w:space="0" w:color="000000"/>
              <w:right w:val="single" w:sz="4" w:space="0" w:color="000000"/>
            </w:tcBorders>
            <w:shd w:fill="CCCCFF" w:val="clear"/>
          </w:tcPr>
          <w:p>
            <w:pPr>
              <w:pStyle w:val="LOnormal"/>
              <w:snapToGrid w:val="false"/>
              <w:rPr>
                <w:rFonts w:ascii="Gill Sans" w:hAnsi="Gill Sans" w:eastAsia="Gill Sans" w:cs="Gill Sans"/>
                <w:sz w:val="24"/>
                <w:szCs w:val="24"/>
              </w:rPr>
            </w:pPr>
            <w:r>
              <w:rPr>
                <w:rFonts w:eastAsia="Gill Sans" w:cs="Gill Sans" w:ascii="Gill Sans" w:hAnsi="Gill Sans"/>
                <w:sz w:val="24"/>
                <w:szCs w:val="24"/>
              </w:rPr>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Promote a positive ethos and be a role model for positive attributes</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 passion for ensuring all aspects of school life demonstrate integrity and respect, including appropriate use of social media</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 clear understanding of educational issues &amp; challenges relating to SEND</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Understanding of inclusion, especially within a school setting</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 passion for enhancing the life chances and outcomes of our students, particularly in terms of their independence and employability</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Understand how Valuing Diversity can improve our school provision and reduce disadvantage</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397" w:hRule="atLeast"/>
        </w:trPr>
        <w:tc>
          <w:tcPr>
            <w:tcW w:w="8783" w:type="dxa"/>
            <w:gridSpan w:val="3"/>
            <w:tcBorders>
              <w:top w:val="single" w:sz="4" w:space="0" w:color="000000"/>
              <w:left w:val="single" w:sz="4" w:space="0" w:color="000000"/>
              <w:bottom w:val="single" w:sz="4" w:space="0" w:color="000000"/>
            </w:tcBorders>
            <w:shd w:fill="CCCCFF" w:val="clear"/>
            <w:vAlign w:val="center"/>
          </w:tcPr>
          <w:p>
            <w:pPr>
              <w:pStyle w:val="LOnormal"/>
              <w:rPr>
                <w:rFonts w:ascii="Calibri" w:hAnsi="Calibri" w:eastAsia="Calibri" w:cs="Calibri"/>
              </w:rPr>
            </w:pPr>
            <w:r>
              <w:rPr>
                <w:rFonts w:eastAsia="Calibri" w:cs="Calibri" w:ascii="Calibri" w:hAnsi="Calibri"/>
              </w:rPr>
              <w:t>PROVIDING SUPPORT FOR EFFECTIVE LEADERSHIP</w:t>
            </w:r>
          </w:p>
        </w:tc>
        <w:tc>
          <w:tcPr>
            <w:tcW w:w="1002" w:type="dxa"/>
            <w:tcBorders>
              <w:top w:val="single" w:sz="4" w:space="0" w:color="000000"/>
              <w:left w:val="single" w:sz="4" w:space="0" w:color="000000"/>
              <w:bottom w:val="single" w:sz="4" w:space="0" w:color="000000"/>
              <w:right w:val="single" w:sz="4" w:space="0" w:color="000000"/>
            </w:tcBorders>
            <w:shd w:fill="CCCCFF" w:val="clear"/>
          </w:tcPr>
          <w:p>
            <w:pPr>
              <w:pStyle w:val="LOnormal"/>
              <w:snapToGrid w:val="false"/>
              <w:rPr>
                <w:rFonts w:ascii="Calibri" w:hAnsi="Calibri" w:eastAsia="Calibri" w:cs="Calibri"/>
              </w:rPr>
            </w:pPr>
            <w:r>
              <w:rPr>
                <w:rFonts w:eastAsia="Calibri" w:cs="Calibri" w:ascii="Calibri" w:hAnsi="Calibri"/>
              </w:rPr>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lead and motivate a team of staff within your classroom, ensuring effective communication and deployment</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contribute to distributed leadership within the school</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build &amp; maintain effective working relationships with students &amp; colleagues, whilst understanding classroom roles and responsibilities</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Experience of excellent teamwork to foster &amp; support positive outcomes</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think creatively, critically, flexibly and positively to anticipate and solve problems that may arise</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foster, and work within, an open culture where all are valued and treated fairly</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397" w:hRule="atLeast"/>
        </w:trPr>
        <w:tc>
          <w:tcPr>
            <w:tcW w:w="8783" w:type="dxa"/>
            <w:gridSpan w:val="3"/>
            <w:tcBorders>
              <w:top w:val="single" w:sz="4" w:space="0" w:color="000000"/>
              <w:left w:val="single" w:sz="4" w:space="0" w:color="000000"/>
              <w:bottom w:val="single" w:sz="4" w:space="0" w:color="000000"/>
            </w:tcBorders>
            <w:shd w:fill="CCCCFF" w:val="clear"/>
            <w:vAlign w:val="center"/>
          </w:tcPr>
          <w:p>
            <w:pPr>
              <w:pStyle w:val="LOnormal"/>
              <w:rPr>
                <w:rFonts w:ascii="Gill Sans" w:hAnsi="Gill Sans" w:eastAsia="Gill Sans" w:cs="Gill Sans"/>
                <w:sz w:val="24"/>
                <w:szCs w:val="24"/>
              </w:rPr>
            </w:pPr>
            <w:r>
              <w:rPr>
                <w:rFonts w:eastAsia="Gill Sans" w:cs="Gill Sans" w:ascii="Gill Sans" w:hAnsi="Gill Sans"/>
                <w:sz w:val="24"/>
                <w:szCs w:val="24"/>
              </w:rPr>
              <w:t>PERSONAL QUALITIES</w:t>
            </w:r>
          </w:p>
        </w:tc>
        <w:tc>
          <w:tcPr>
            <w:tcW w:w="1002" w:type="dxa"/>
            <w:tcBorders>
              <w:top w:val="single" w:sz="4" w:space="0" w:color="000000"/>
              <w:left w:val="single" w:sz="4" w:space="0" w:color="000000"/>
              <w:bottom w:val="single" w:sz="4" w:space="0" w:color="000000"/>
              <w:right w:val="single" w:sz="4" w:space="0" w:color="000000"/>
            </w:tcBorders>
            <w:shd w:fill="CCCCFF" w:val="clear"/>
          </w:tcPr>
          <w:p>
            <w:pPr>
              <w:pStyle w:val="LOnormal"/>
              <w:snapToGrid w:val="false"/>
              <w:rPr>
                <w:rFonts w:ascii="Gill Sans" w:hAnsi="Gill Sans" w:eastAsia="Gill Sans" w:cs="Gill Sans"/>
                <w:sz w:val="24"/>
                <w:szCs w:val="24"/>
              </w:rPr>
            </w:pPr>
            <w:r>
              <w:rPr>
                <w:rFonts w:eastAsia="Gill Sans" w:cs="Gill Sans" w:ascii="Gill Sans" w:hAnsi="Gill Sans"/>
                <w:sz w:val="24"/>
                <w:szCs w:val="24"/>
              </w:rPr>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Enthusiasm, drive and a love for the job</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Flexibility, adaptability and creativity</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 xml:space="preserve">Resilience </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Ability to de-personalise a challenging situation</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A good sense of humour</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r>
        <w:trPr>
          <w:trHeight w:val="567" w:hRule="atLeast"/>
        </w:trPr>
        <w:tc>
          <w:tcPr>
            <w:tcW w:w="6798" w:type="dxa"/>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rPr>
            </w:pPr>
            <w:r>
              <w:rPr>
                <w:rFonts w:eastAsia="Calibri" w:cs="Calibri" w:ascii="Calibri" w:hAnsi="Calibri"/>
              </w:rPr>
              <w:t>Sensitivity towards others</w:t>
            </w:r>
          </w:p>
        </w:tc>
        <w:tc>
          <w:tcPr>
            <w:tcW w:w="993" w:type="dxa"/>
            <w:tcBorders>
              <w:top w:val="single" w:sz="4" w:space="0" w:color="000000"/>
              <w:left w:val="single" w:sz="4" w:space="0" w:color="000000"/>
              <w:bottom w:val="single" w:sz="4" w:space="0" w:color="000000"/>
            </w:tcBorders>
            <w:shd w:fill="auto" w:val="clear"/>
            <w:vAlign w:val="center"/>
          </w:tcPr>
          <w:p>
            <w:pPr>
              <w:pStyle w:val="LOnormal"/>
              <w:jc w:val="center"/>
              <w:rPr>
                <w:rFonts w:ascii="Noto Sans Symbols" w:hAnsi="Noto Sans Symbols" w:eastAsia="Noto Sans Symbols" w:cs="Noto Sans Symbols"/>
              </w:rPr>
            </w:pPr>
            <w:r>
              <w:rPr>
                <w:rFonts w:eastAsia="Noto Sans Symbols" w:cs="Noto Sans Symbols" w:ascii="Noto Sans Symbols" w:hAnsi="Noto Sans Symbols"/>
              </w:rPr>
              <w:t>✓</w:t>
            </w:r>
          </w:p>
        </w:tc>
        <w:tc>
          <w:tcPr>
            <w:tcW w:w="992" w:type="dxa"/>
            <w:tcBorders>
              <w:top w:val="single" w:sz="4" w:space="0" w:color="000000"/>
              <w:left w:val="single" w:sz="4" w:space="0" w:color="000000"/>
              <w:bottom w:val="single" w:sz="4" w:space="0" w:color="000000"/>
            </w:tcBorders>
            <w:shd w:fill="auto" w:val="clear"/>
            <w:vAlign w:val="center"/>
          </w:tcPr>
          <w:p>
            <w:pPr>
              <w:pStyle w:val="LOnormal"/>
              <w:snapToGrid w:val="false"/>
              <w:jc w:val="center"/>
              <w:rPr>
                <w:rFonts w:ascii="Calibri" w:hAnsi="Calibri" w:eastAsia="Calibri" w:cs="Calibri"/>
              </w:rPr>
            </w:pPr>
            <w:r>
              <w:rPr>
                <w:rFonts w:eastAsia="Calibri" w:cs="Calibri" w:ascii="Calibri" w:hAnsi="Calibri"/>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rPr>
            </w:pPr>
            <w:r>
              <w:rPr>
                <w:rFonts w:eastAsia="Calibri" w:cs="Calibri" w:ascii="Calibri" w:hAnsi="Calibri"/>
              </w:rPr>
              <w:t>A I R</w:t>
            </w:r>
          </w:p>
        </w:tc>
      </w:tr>
    </w:tbl>
    <w:p>
      <w:pPr>
        <w:pStyle w:val="LOnormal"/>
        <w:rPr>
          <w:b/>
          <w:b/>
          <w:bCs/>
          <w:sz w:val="40"/>
          <w:szCs w:val="40"/>
        </w:rPr>
      </w:pPr>
      <w:r>
        <w:rPr>
          <w:b/>
          <w:bCs/>
          <w:sz w:val="40"/>
          <w:szCs w:val="40"/>
        </w:rPr>
      </w:r>
    </w:p>
    <w:p>
      <w:pPr>
        <w:pStyle w:val="LOnormal"/>
        <w:jc w:val="center"/>
        <w:rPr>
          <w:b/>
          <w:b/>
          <w:bCs/>
          <w:sz w:val="40"/>
          <w:szCs w:val="40"/>
        </w:rPr>
      </w:pPr>
      <w:r>
        <w:rPr>
          <w:b/>
          <w:bCs/>
          <w:sz w:val="40"/>
          <w:szCs w:val="40"/>
        </w:rPr>
      </w:r>
    </w:p>
    <w:p>
      <w:pPr>
        <w:pStyle w:val="LOnormal"/>
        <w:jc w:val="center"/>
        <w:rPr>
          <w:b/>
          <w:b/>
          <w:bCs/>
          <w:sz w:val="40"/>
          <w:szCs w:val="40"/>
        </w:rPr>
      </w:pPr>
      <w:r>
        <w:rPr>
          <w:b/>
          <w:bCs/>
          <w:sz w:val="40"/>
          <w:szCs w:val="40"/>
        </w:rPr>
      </w:r>
    </w:p>
    <w:p>
      <w:pPr>
        <w:pStyle w:val="LOnormal"/>
        <w:jc w:val="center"/>
        <w:rPr>
          <w:b/>
          <w:b/>
          <w:bCs/>
          <w:sz w:val="40"/>
          <w:szCs w:val="40"/>
        </w:rPr>
      </w:pPr>
      <w:r>
        <w:rPr>
          <w:b/>
          <w:bCs/>
          <w:sz w:val="40"/>
          <w:szCs w:val="40"/>
        </w:rPr>
      </w:r>
    </w:p>
    <w:p>
      <w:pPr>
        <w:pStyle w:val="LOnormal"/>
        <w:jc w:val="center"/>
        <w:rPr>
          <w:b/>
          <w:b/>
          <w:bCs/>
          <w:sz w:val="40"/>
          <w:szCs w:val="40"/>
        </w:rPr>
      </w:pPr>
      <w:r>
        <w:rPr>
          <w:b/>
          <w:bCs/>
          <w:sz w:val="40"/>
          <w:szCs w:val="40"/>
        </w:rPr>
      </w:r>
    </w:p>
    <w:p>
      <w:pPr>
        <w:pStyle w:val="LOnormal"/>
        <w:jc w:val="center"/>
        <w:rPr>
          <w:b/>
          <w:b/>
          <w:bCs/>
          <w:sz w:val="40"/>
          <w:szCs w:val="40"/>
        </w:rPr>
      </w:pPr>
      <w:r>
        <w:rPr>
          <w:b/>
          <w:bCs/>
          <w:sz w:val="40"/>
          <w:szCs w:val="40"/>
        </w:rPr>
      </w:r>
    </w:p>
    <w:p>
      <w:pPr>
        <w:pStyle w:val="LOnormal"/>
        <w:jc w:val="center"/>
        <w:rPr>
          <w:b/>
          <w:b/>
          <w:bCs/>
          <w:sz w:val="40"/>
          <w:szCs w:val="40"/>
        </w:rPr>
      </w:pPr>
      <w:r>
        <w:rPr>
          <w:b/>
          <w:bCs/>
          <w:sz w:val="40"/>
          <w:szCs w:val="40"/>
        </w:rPr>
      </w:r>
    </w:p>
    <w:p>
      <w:pPr>
        <w:pStyle w:val="LOnormal"/>
        <w:jc w:val="center"/>
        <w:rPr>
          <w:b/>
          <w:b/>
          <w:bCs/>
          <w:sz w:val="20"/>
          <w:szCs w:val="20"/>
        </w:rPr>
      </w:pPr>
      <w:r>
        <w:rPr/>
        <w:drawing>
          <wp:inline distT="0" distB="0" distL="0" distR="0">
            <wp:extent cx="638175" cy="76073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26" t="-19" r="-26" b="13059"/>
                    <a:stretch>
                      <a:fillRect/>
                    </a:stretch>
                  </pic:blipFill>
                  <pic:spPr bwMode="auto">
                    <a:xfrm>
                      <a:off x="0" y="0"/>
                      <a:ext cx="638175" cy="760730"/>
                    </a:xfrm>
                    <a:prstGeom prst="rect">
                      <a:avLst/>
                    </a:prstGeom>
                  </pic:spPr>
                </pic:pic>
              </a:graphicData>
            </a:graphic>
          </wp:inline>
        </w:drawing>
      </w:r>
    </w:p>
    <w:p>
      <w:pPr>
        <w:pStyle w:val="LOnormal"/>
        <w:jc w:val="center"/>
        <w:rPr>
          <w:b/>
          <w:b/>
          <w:bCs/>
          <w:sz w:val="20"/>
          <w:szCs w:val="20"/>
        </w:rPr>
      </w:pPr>
      <w:r>
        <w:rPr>
          <w:b/>
          <w:bCs/>
          <w:sz w:val="20"/>
          <w:szCs w:val="20"/>
        </w:rPr>
      </w:r>
    </w:p>
    <w:p>
      <w:pPr>
        <w:pStyle w:val="LOnormal"/>
        <w:jc w:val="center"/>
        <w:rPr>
          <w:rFonts w:ascii="Gill Sans" w:hAnsi="Gill Sans" w:eastAsia="Gill Sans" w:cs="Gill Sans"/>
          <w:b/>
          <w:b/>
          <w:bCs/>
          <w:color w:val="7030A0"/>
          <w:sz w:val="40"/>
          <w:szCs w:val="40"/>
        </w:rPr>
      </w:pPr>
      <w:r>
        <w:rPr>
          <w:rFonts w:eastAsia="Gill Sans" w:cs="Gill Sans" w:ascii="Gill Sans" w:hAnsi="Gill Sans"/>
          <w:b/>
          <w:bCs/>
          <w:color w:val="7030A0"/>
          <w:sz w:val="40"/>
          <w:szCs w:val="40"/>
        </w:rPr>
        <w:t>General Information about Rumworth School</w:t>
      </w:r>
    </w:p>
    <w:p>
      <w:pPr>
        <w:pStyle w:val="LOnormal"/>
        <w:jc w:val="center"/>
        <w:rPr>
          <w:rFonts w:ascii="Gill Sans" w:hAnsi="Gill Sans" w:eastAsia="Gill Sans" w:cs="Gill Sans"/>
          <w:b/>
          <w:b/>
          <w:bCs/>
          <w:color w:val="000000"/>
          <w:sz w:val="28"/>
          <w:szCs w:val="28"/>
        </w:rPr>
      </w:pPr>
      <w:r>
        <w:rPr>
          <w:rFonts w:eastAsia="Gill Sans" w:cs="Gill Sans" w:ascii="Gill Sans" w:hAnsi="Gill Sans"/>
          <w:b/>
          <w:bCs/>
          <w:color w:val="000000"/>
          <w:sz w:val="28"/>
          <w:szCs w:val="28"/>
        </w:rPr>
      </w:r>
    </w:p>
    <w:p>
      <w:pPr>
        <w:pStyle w:val="LOnormal"/>
        <w:jc w:val="both"/>
        <w:rPr/>
      </w:pPr>
      <w:r>
        <w:rPr>
          <w:rFonts w:eastAsia="Gill Sans" w:cs="Gill Sans" w:ascii="Gill Sans" w:hAnsi="Gill Sans"/>
          <w:color w:val="000000"/>
        </w:rPr>
        <w:t xml:space="preserve">This positive and successful secondary special school is ambitious, high-achieving, supportive and happy; the school ensures that the impact is high on improvement for all of our students, who are at the heart of everything we do. </w:t>
      </w:r>
      <w:r>
        <w:rPr>
          <w:rFonts w:eastAsia="Gill Sans" w:cs="Gill Sans" w:ascii="Gill Sans" w:hAnsi="Gill Sans"/>
        </w:rPr>
        <w:t xml:space="preserve">We have around 360 students in 35 classes across Years 7 to 14, and next academic year this will increase as we are continuing to expand towards offering 400 places. We are currently having another building programme to accommodate this planned growth, which will further enhance the space and wide range of facilities available on our site in order to offer an appropriate secondary special school curriculum for our students who have a wide range of SEND.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color w:val="000000"/>
        </w:rPr>
      </w:pPr>
      <w:r>
        <w:rPr>
          <w:rFonts w:eastAsia="Gill Sans" w:cs="Gill Sans" w:ascii="Gill Sans" w:hAnsi="Gill Sans"/>
          <w:color w:val="000000"/>
        </w:rPr>
        <w:t>Staff work in close partnership with parents and other professionals to ensure we offer a broad, relevant curriculum which builds on objectives recorded in EHCPs and takes account of the full range of the interests, needs and aspirations of our students. Governors, parents and staff are very supportive of the school and responses in surveys are overwhelmingly positive. All staff embody our vision of "You can do it, we will help".</w:t>
      </w:r>
    </w:p>
    <w:p>
      <w:pPr>
        <w:pStyle w:val="LOnormal"/>
        <w:jc w:val="both"/>
        <w:rPr>
          <w:rFonts w:ascii="Gill Sans" w:hAnsi="Gill Sans" w:eastAsia="Gill Sans" w:cs="Gill Sans"/>
          <w:color w:val="000000"/>
        </w:rPr>
      </w:pPr>
      <w:r>
        <w:rPr>
          <w:rFonts w:eastAsia="Gill Sans" w:cs="Gill Sans" w:ascii="Gill Sans" w:hAnsi="Gill Sans"/>
          <w:color w:val="000000"/>
        </w:rPr>
      </w:r>
    </w:p>
    <w:p>
      <w:pPr>
        <w:pStyle w:val="LOnormal"/>
        <w:jc w:val="both"/>
        <w:rPr>
          <w:rFonts w:ascii="Gill Sans" w:hAnsi="Gill Sans" w:eastAsia="Gill Sans" w:cs="Gill Sans"/>
          <w:color w:val="000000"/>
        </w:rPr>
      </w:pPr>
      <w:r>
        <w:rPr>
          <w:rFonts w:eastAsia="Gill Sans" w:cs="Gill Sans" w:ascii="Gill Sans" w:hAnsi="Gill Sans"/>
          <w:color w:val="000000"/>
        </w:rPr>
        <w:t xml:space="preserve">Our Shared Vision is integrated into all aspects of school development and evaluation, and it is the vehicle by which we strive to deliver those commitments we made to our children and young people and everyone in our community. The Senior Leadership Team and the Governing Body have high expectations for what all of our students can achieve, whilst seeking to ensure they become more "Confident, Resilient and Independent". We work collaboratively with our senior middle leaders and middle leaders who make up the Extended Leadership Team, and also with all staff in order to ensure high standards of provision and care for students. </w:t>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pBdr/>
        <w:jc w:val="both"/>
        <w:rPr>
          <w:rFonts w:ascii="Gill Sans" w:hAnsi="Gill Sans" w:eastAsia="Gill Sans" w:cs="Gill Sans"/>
          <w:color w:val="000000"/>
        </w:rPr>
      </w:pPr>
      <w:r>
        <w:rPr>
          <w:rFonts w:eastAsia="Gill Sans" w:cs="Gill Sans" w:ascii="Gill Sans" w:hAnsi="Gill Sans"/>
          <w:color w:val="000000"/>
        </w:rPr>
        <w:drawing>
          <wp:anchor behindDoc="0" distT="0" distB="0" distL="114300" distR="360045" simplePos="0" locked="0" layoutInCell="1" allowOverlap="1" relativeHeight="8">
            <wp:simplePos x="0" y="0"/>
            <wp:positionH relativeFrom="column">
              <wp:posOffset>129540</wp:posOffset>
            </wp:positionH>
            <wp:positionV relativeFrom="paragraph">
              <wp:posOffset>43815</wp:posOffset>
            </wp:positionV>
            <wp:extent cx="1991995" cy="2298700"/>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6425" t="10840" r="13619" b="20230"/>
                    <a:stretch>
                      <a:fillRect/>
                    </a:stretch>
                  </pic:blipFill>
                  <pic:spPr bwMode="auto">
                    <a:xfrm>
                      <a:off x="0" y="0"/>
                      <a:ext cx="1991995" cy="2298700"/>
                    </a:xfrm>
                    <a:prstGeom prst="rect">
                      <a:avLst/>
                    </a:prstGeom>
                  </pic:spPr>
                </pic:pic>
              </a:graphicData>
            </a:graphic>
          </wp:anchor>
        </w:drawing>
      </w:r>
    </w:p>
    <w:p>
      <w:pPr>
        <w:pStyle w:val="LOnormal"/>
        <w:pBdr/>
        <w:jc w:val="both"/>
        <w:rPr>
          <w:rFonts w:ascii="Gill Sans" w:hAnsi="Gill Sans" w:eastAsia="Gill Sans" w:cs="Gill Sans"/>
        </w:rPr>
      </w:pPr>
      <w:r>
        <w:rPr>
          <w:rFonts w:eastAsia="Gill Sans" w:cs="Gill Sans" w:ascii="Gill Sans" w:hAnsi="Gill Sans"/>
        </w:rPr>
        <w:t xml:space="preserve">Our academic provision runs in Key Stages and then as strands according to student needs; the differing curricula provide excellent opportunities for all students to reach their potential across the full range of their needs, including SMSC. All students access appropriate external accreditation at the end of KS4 and during KS5 in our Sixth Form, and our accreditation offer includes a wide range of GCSEs, Functional Skills, ASDAN, BTEC, and Entry Level Certification, dependent upon student ability. </w:t>
      </w:r>
    </w:p>
    <w:p>
      <w:pPr>
        <w:pStyle w:val="LOnormal"/>
        <w:jc w:val="both"/>
        <w:rPr>
          <w:rFonts w:ascii="Gill Sans" w:hAnsi="Gill Sans" w:eastAsia="Gill Sans" w:cs="Gill Sans"/>
        </w:rPr>
      </w:pPr>
      <w:r>
        <w:rPr>
          <w:rFonts w:eastAsia="Gill Sans" w:cs="Gill Sans" w:ascii="Gill Sans" w:hAnsi="Gill Sans"/>
        </w:rPr>
        <w:t xml:space="preserve">In Year 7, students have a more class-based curriculum with their class teacher delivering the majority of their learning within a “Foundation Year” setting. Year 7 students also access specialist rooms and may be taught by other staff for lessons such as Forest School, Art, Music, PE, Science, ICT, and Design Technology.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drawing>
          <wp:anchor behindDoc="0" distT="0" distB="0" distL="360045" distR="323850" simplePos="0" locked="0" layoutInCell="1" allowOverlap="1" relativeHeight="7">
            <wp:simplePos x="0" y="0"/>
            <wp:positionH relativeFrom="column">
              <wp:posOffset>3623945</wp:posOffset>
            </wp:positionH>
            <wp:positionV relativeFrom="paragraph">
              <wp:posOffset>90805</wp:posOffset>
            </wp:positionV>
            <wp:extent cx="2541270" cy="1929130"/>
            <wp:effectExtent l="0" t="0" r="0" b="0"/>
            <wp:wrapSquare wrapText="bothSides"/>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6" t="-8" r="-6" b="-8"/>
                    <a:stretch>
                      <a:fillRect/>
                    </a:stretch>
                  </pic:blipFill>
                  <pic:spPr bwMode="auto">
                    <a:xfrm>
                      <a:off x="0" y="0"/>
                      <a:ext cx="2541270" cy="1929130"/>
                    </a:xfrm>
                    <a:prstGeom prst="rect">
                      <a:avLst/>
                    </a:prstGeom>
                  </pic:spPr>
                </pic:pic>
              </a:graphicData>
            </a:graphic>
          </wp:anchor>
        </w:drawing>
      </w:r>
    </w:p>
    <w:p>
      <w:pPr>
        <w:pStyle w:val="LOnormal"/>
        <w:jc w:val="both"/>
        <w:rPr>
          <w:rFonts w:ascii="Gill Sans" w:hAnsi="Gill Sans" w:eastAsia="Gill Sans" w:cs="Gill Sans"/>
        </w:rPr>
      </w:pPr>
      <w:r>
        <w:rPr>
          <w:rFonts w:eastAsia="Gill Sans" w:cs="Gill Sans" w:ascii="Gill Sans" w:hAnsi="Gill Sans"/>
        </w:rPr>
        <w:t>From Years 8 to 11, students then follow a differentiated curriculum model, according to their needs:-</w:t>
      </w:r>
    </w:p>
    <w:p>
      <w:pPr>
        <w:pStyle w:val="LOnormal"/>
        <w:numPr>
          <w:ilvl w:val="0"/>
          <w:numId w:val="2"/>
        </w:numPr>
        <w:pBdr/>
        <w:spacing w:lineRule="auto" w:line="256"/>
        <w:ind w:left="360" w:right="0" w:hanging="360"/>
        <w:jc w:val="both"/>
        <w:rPr>
          <w:rFonts w:ascii="Gill Sans" w:hAnsi="Gill Sans" w:eastAsia="Gill Sans" w:cs="Gill Sans"/>
          <w:color w:val="000000"/>
        </w:rPr>
      </w:pPr>
      <w:r>
        <w:rPr>
          <w:rFonts w:eastAsia="Gill Sans" w:cs="Gill Sans" w:ascii="Gill Sans" w:hAnsi="Gill Sans"/>
          <w:color w:val="000000"/>
        </w:rPr>
        <w:t xml:space="preserve">Some follow a more formal curriculum with a </w:t>
      </w:r>
    </w:p>
    <w:p>
      <w:pPr>
        <w:pStyle w:val="LOnormal"/>
        <w:spacing w:lineRule="auto" w:line="256"/>
        <w:jc w:val="both"/>
        <w:rPr/>
      </w:pPr>
      <w:r>
        <w:rPr>
          <w:rFonts w:eastAsia="Gill Sans" w:cs="Gill Sans" w:ascii="Gill Sans" w:hAnsi="Gill Sans"/>
        </w:rPr>
        <w:t xml:space="preserve">      </w:t>
      </w:r>
      <w:r>
        <w:rPr>
          <w:rFonts w:eastAsia="Gill Sans" w:cs="Gill Sans" w:ascii="Gill Sans" w:hAnsi="Gill Sans"/>
        </w:rPr>
        <w:t xml:space="preserve">modified mainstream approach </w:t>
      </w:r>
    </w:p>
    <w:p>
      <w:pPr>
        <w:pStyle w:val="LOnormal"/>
        <w:numPr>
          <w:ilvl w:val="0"/>
          <w:numId w:val="2"/>
        </w:numPr>
        <w:pBdr/>
        <w:spacing w:lineRule="auto" w:line="256"/>
        <w:ind w:left="360" w:right="0" w:hanging="360"/>
        <w:jc w:val="both"/>
        <w:rPr>
          <w:rFonts w:ascii="Gill Sans" w:hAnsi="Gill Sans" w:eastAsia="Gill Sans" w:cs="Gill Sans"/>
          <w:color w:val="000000"/>
        </w:rPr>
      </w:pPr>
      <w:r>
        <w:rPr>
          <w:rFonts w:eastAsia="Gill Sans" w:cs="Gill Sans" w:ascii="Gill Sans" w:hAnsi="Gill Sans"/>
          <w:color w:val="000000"/>
        </w:rPr>
        <w:t xml:space="preserve">Some have less transition and spend more time on the consolidation of basic skills </w:t>
      </w:r>
    </w:p>
    <w:p>
      <w:pPr>
        <w:pStyle w:val="LOnormal"/>
        <w:numPr>
          <w:ilvl w:val="0"/>
          <w:numId w:val="2"/>
        </w:numPr>
        <w:pBdr/>
        <w:spacing w:lineRule="auto" w:line="256"/>
        <w:ind w:left="360" w:right="0" w:hanging="360"/>
        <w:jc w:val="both"/>
        <w:rPr>
          <w:rFonts w:ascii="Gill Sans" w:hAnsi="Gill Sans" w:eastAsia="Gill Sans" w:cs="Gill Sans"/>
          <w:color w:val="000000"/>
        </w:rPr>
      </w:pPr>
      <w:r>
        <w:rPr>
          <w:rFonts w:eastAsia="Gill Sans" w:cs="Gill Sans" w:ascii="Gill Sans" w:hAnsi="Gill Sans"/>
          <w:color w:val="000000"/>
        </w:rPr>
        <w:t xml:space="preserve">Some have particular SLD / ASD / SEMH needs </w:t>
      </w:r>
    </w:p>
    <w:p>
      <w:pPr>
        <w:pStyle w:val="LOnormal"/>
        <w:pBdr/>
        <w:spacing w:lineRule="auto" w:line="256"/>
        <w:ind w:left="357" w:right="0" w:hanging="0"/>
        <w:jc w:val="both"/>
        <w:rPr>
          <w:rFonts w:ascii="Gill Sans" w:hAnsi="Gill Sans" w:eastAsia="Gill Sans" w:cs="Gill Sans"/>
          <w:color w:val="000000"/>
        </w:rPr>
      </w:pPr>
      <w:r>
        <w:rPr>
          <w:rFonts w:eastAsia="Gill Sans" w:cs="Gill Sans" w:ascii="Gill Sans" w:hAnsi="Gill Sans"/>
          <w:color w:val="000000"/>
        </w:rPr>
        <w:t>and benefit from smaller groups at times</w:t>
      </w:r>
    </w:p>
    <w:p>
      <w:pPr>
        <w:pStyle w:val="LOnormal"/>
        <w:pBdr/>
        <w:spacing w:lineRule="auto" w:line="256"/>
        <w:ind w:left="357" w:right="0" w:hanging="0"/>
        <w:jc w:val="both"/>
        <w:rPr>
          <w:rFonts w:ascii="Gill Sans" w:hAnsi="Gill Sans" w:eastAsia="Gill Sans" w:cs="Gill Sans"/>
          <w:color w:val="000000"/>
        </w:rPr>
      </w:pPr>
      <w:r>
        <w:rPr>
          <w:rFonts w:eastAsia="Gill Sans" w:cs="Gill Sans" w:ascii="Gill Sans" w:hAnsi="Gill Sans"/>
          <w:color w:val="000000"/>
        </w:rPr>
      </w:r>
    </w:p>
    <w:p>
      <w:pPr>
        <w:pStyle w:val="LOnormal"/>
        <w:pBdr/>
        <w:jc w:val="both"/>
        <w:rPr>
          <w:rFonts w:ascii="Gill Sans" w:hAnsi="Gill Sans" w:eastAsia="Gill Sans" w:cs="Gill Sans"/>
          <w:color w:val="000000"/>
        </w:rPr>
      </w:pPr>
      <w:r>
        <w:rPr>
          <w:rFonts w:eastAsia="Gill Sans" w:cs="Gill Sans" w:ascii="Gill Sans" w:hAnsi="Gill Sans"/>
          <w:color w:val="000000"/>
        </w:rPr>
        <w:t xml:space="preserve">Students may have support from other professionals, who </w:t>
      </w:r>
    </w:p>
    <w:p>
      <w:pPr>
        <w:pStyle w:val="LOnormal"/>
        <w:pBdr/>
        <w:jc w:val="both"/>
        <w:rPr>
          <w:rFonts w:ascii="Gill Sans" w:hAnsi="Gill Sans" w:eastAsia="Gill Sans" w:cs="Gill Sans"/>
          <w:color w:val="000000"/>
        </w:rPr>
      </w:pPr>
      <w:r>
        <w:rPr>
          <w:rFonts w:eastAsia="Gill Sans" w:cs="Gill Sans" w:ascii="Gill Sans" w:hAnsi="Gill Sans"/>
          <w:color w:val="000000"/>
        </w:rPr>
        <w:t>work collaboratively with our form team staff.</w:t>
      </w:r>
    </w:p>
    <w:p>
      <w:pPr>
        <w:pStyle w:val="LOnormal"/>
        <w:pBdr/>
        <w:jc w:val="both"/>
        <w:rPr>
          <w:rFonts w:ascii="Gill Sans" w:hAnsi="Gill Sans" w:eastAsia="Gill Sans" w:cs="Gill Sans"/>
          <w:color w:val="000000"/>
        </w:rPr>
      </w:pPr>
      <w:r>
        <w:rPr>
          <w:rFonts w:eastAsia="Gill Sans" w:cs="Gill Sans" w:ascii="Gill Sans" w:hAnsi="Gill Sans"/>
          <w:color w:val="000000"/>
        </w:rPr>
        <w:t>During KS5 in our Sixth Form, students follow the most suitable curriculum pathway for their ability, and we then offer a Year 14 Transition Year which further supports our students towards an appropriate post-19 destination, which may which may be LifeBridge - the Post-19 setting that was developed a number of years ago by current and retired members of our Senior Leadership Team.</w:t>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pBdr/>
        <w:jc w:val="both"/>
        <w:rPr>
          <w:rFonts w:ascii="Gill Sans" w:hAnsi="Gill Sans" w:eastAsia="Gill Sans" w:cs="Gill Sans"/>
          <w:color w:val="000000"/>
        </w:rPr>
      </w:pPr>
      <w:r>
        <w:rPr>
          <w:rFonts w:eastAsia="Gill Sans" w:cs="Gill Sans" w:ascii="Gill Sans" w:hAnsi="Gill Sans"/>
          <w:color w:val="000000"/>
        </w:rPr>
        <w:drawing>
          <wp:anchor behindDoc="0" distT="0" distB="0" distL="114300" distR="360045" simplePos="0" locked="0" layoutInCell="1" allowOverlap="1" relativeHeight="6">
            <wp:simplePos x="0" y="0"/>
            <wp:positionH relativeFrom="column">
              <wp:posOffset>95250</wp:posOffset>
            </wp:positionH>
            <wp:positionV relativeFrom="paragraph">
              <wp:posOffset>5080</wp:posOffset>
            </wp:positionV>
            <wp:extent cx="1972945" cy="2359660"/>
            <wp:effectExtent l="0" t="0" r="0" b="0"/>
            <wp:wrapSquare wrapText="bothSides"/>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8" t="-7" r="-8" b="-7"/>
                    <a:stretch>
                      <a:fillRect/>
                    </a:stretch>
                  </pic:blipFill>
                  <pic:spPr bwMode="auto">
                    <a:xfrm>
                      <a:off x="0" y="0"/>
                      <a:ext cx="1972945" cy="2359660"/>
                    </a:xfrm>
                    <a:prstGeom prst="rect">
                      <a:avLst/>
                    </a:prstGeom>
                  </pic:spPr>
                </pic:pic>
              </a:graphicData>
            </a:graphic>
          </wp:anchor>
        </w:drawing>
      </w:r>
    </w:p>
    <w:p>
      <w:pPr>
        <w:pStyle w:val="LOnormal"/>
        <w:pBdr/>
        <w:jc w:val="both"/>
        <w:rPr/>
      </w:pPr>
      <w:r>
        <w:rPr>
          <w:rFonts w:eastAsia="Gill Sans" w:cs="Gill Sans" w:ascii="Gill Sans" w:hAnsi="Gill Sans"/>
          <w:color w:val="000000"/>
        </w:rPr>
        <w:t xml:space="preserve">We have made significant investments in our vocational facilities and in our curriculum offer to support &amp; promote opportunities for employability, independence and enrichment. “Rummies” Bistro is open daily and Sixth Form students are involved in preparing and serving a wide range of drinks, snacks and meals, including barista coffees and our renowned cakes and afternoon teas. </w:t>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pBdr/>
        <w:jc w:val="both"/>
        <w:rPr>
          <w:rFonts w:ascii="Gill Sans" w:hAnsi="Gill Sans" w:eastAsia="Gill Sans" w:cs="Gill Sans"/>
          <w:color w:val="000000"/>
        </w:rPr>
      </w:pPr>
      <w:r>
        <w:rPr>
          <w:rFonts w:eastAsia="Gill Sans" w:cs="Gill Sans" w:ascii="Gill Sans" w:hAnsi="Gill Sans"/>
          <w:color w:val="000000"/>
        </w:rPr>
        <w:drawing>
          <wp:anchor behindDoc="0" distT="0" distB="0" distL="360045" distR="360045" simplePos="0" locked="0" layoutInCell="1" allowOverlap="1" relativeHeight="5">
            <wp:simplePos x="0" y="0"/>
            <wp:positionH relativeFrom="column">
              <wp:posOffset>3090545</wp:posOffset>
            </wp:positionH>
            <wp:positionV relativeFrom="paragraph">
              <wp:posOffset>292100</wp:posOffset>
            </wp:positionV>
            <wp:extent cx="2910840" cy="2186305"/>
            <wp:effectExtent l="0" t="0" r="0" b="0"/>
            <wp:wrapSquare wrapText="bothSides"/>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529" t="-6" r="-5" b="11345"/>
                    <a:stretch>
                      <a:fillRect/>
                    </a:stretch>
                  </pic:blipFill>
                  <pic:spPr bwMode="auto">
                    <a:xfrm>
                      <a:off x="0" y="0"/>
                      <a:ext cx="2910840" cy="2186305"/>
                    </a:xfrm>
                    <a:prstGeom prst="rect">
                      <a:avLst/>
                    </a:prstGeom>
                  </pic:spPr>
                </pic:pic>
              </a:graphicData>
            </a:graphic>
          </wp:anchor>
        </w:drawing>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pBdr/>
        <w:jc w:val="both"/>
        <w:rPr>
          <w:rFonts w:ascii="Gill Sans" w:hAnsi="Gill Sans" w:eastAsia="Gill Sans" w:cs="Gill Sans"/>
          <w:color w:val="000000"/>
        </w:rPr>
      </w:pPr>
      <w:r>
        <w:rPr>
          <w:rFonts w:eastAsia="Gill Sans" w:cs="Gill Sans" w:ascii="Gill Sans" w:hAnsi="Gill Sans"/>
          <w:color w:val="000000"/>
        </w:rPr>
        <w:t>The recent extensive development of our outdoor “Growing Places” area includes a new outdoor classroom area, an industrial-scale growing polytunnel and planting areas with raised beds. Every form class has a small outdoor garden and then each year group takes part in designing an annual ‘show garden’ as part of the Rumworth School Grand Show competition.</w:t>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pBdr/>
        <w:jc w:val="both"/>
        <w:rPr>
          <w:rFonts w:ascii="Gill Sans" w:hAnsi="Gill Sans" w:eastAsia="Gill Sans" w:cs="Gill Sans"/>
          <w:color w:val="000000"/>
        </w:rPr>
      </w:pPr>
      <w:r>
        <w:rPr>
          <w:rFonts w:eastAsia="Gill Sans" w:cs="Gill Sans" w:ascii="Gill Sans" w:hAnsi="Gill Sans"/>
          <w:color w:val="000000"/>
        </w:rPr>
        <w:t>The Forest School area, our large fishing lake, accessible outdoor trail paths, the outdoor gym and two outdoor multi-use games areas (MUGAs) all offer secure outdoor spaces to promote health and well-being. Students have the opportunity to develop new skills and access team building activities which support the holistic development of confidence and communication. Students are also taught to swim and have access to therapy sessions in our hydrotherapy pool which has a wave function, and sound &amp; light facilities.</w:t>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jc w:val="center"/>
        <w:rPr/>
      </w:pPr>
      <w:r>
        <w:rPr/>
        <w:drawing>
          <wp:inline distT="0" distB="0" distL="0" distR="0">
            <wp:extent cx="3965575" cy="203454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4" t="-8" r="-4" b="-8"/>
                    <a:stretch>
                      <a:fillRect/>
                    </a:stretch>
                  </pic:blipFill>
                  <pic:spPr bwMode="auto">
                    <a:xfrm>
                      <a:off x="0" y="0"/>
                      <a:ext cx="3965575" cy="2034540"/>
                    </a:xfrm>
                    <a:prstGeom prst="rect">
                      <a:avLst/>
                    </a:prstGeom>
                  </pic:spPr>
                </pic:pic>
              </a:graphicData>
            </a:graphic>
          </wp:inline>
        </w:drawing>
      </w:r>
    </w:p>
    <w:p>
      <w:pPr>
        <w:pStyle w:val="LOnormal"/>
        <w:jc w:val="center"/>
        <w:rPr/>
      </w:pPr>
      <w:r>
        <w:rPr/>
      </w:r>
    </w:p>
    <w:sectPr>
      <w:headerReference w:type="default" r:id="rId13"/>
      <w:headerReference w:type="first" r:id="rId14"/>
      <w:type w:val="nextPage"/>
      <w:pgSz w:w="11906" w:h="16838"/>
      <w:pgMar w:left="1134" w:right="1134" w:header="709" w:top="1134" w:footer="0" w:bottom="1134" w:gutter="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Noto Sans Symbols">
    <w:charset w:val="01"/>
    <w:family w:val="auto"/>
    <w:pitch w:val="default"/>
  </w:font>
  <w:font w:name="Courier New">
    <w:charset w:val="01"/>
    <w:family w:val="modern"/>
    <w:pitch w:val="default"/>
  </w:font>
  <w:font w:name="Liberation Sans">
    <w:altName w:val="Arial"/>
    <w:charset w:val="00"/>
    <w:family w:val="swiss"/>
    <w:pitch w:val="variable"/>
  </w:font>
  <w:font w:name="Georgia">
    <w:charset w:val="00"/>
    <w:family w:val="roman"/>
    <w:pitch w:val="variable"/>
  </w:font>
  <w:font w:name="Gill Sans">
    <w:charset w:val="00"/>
    <w:family w:val="roman"/>
    <w:pitch w:val="variable"/>
  </w:font>
  <w:font w:name="Tahoma">
    <w:charset w:val="00"/>
    <w:family w:val="roman"/>
    <w:pitch w:val="variable"/>
  </w:font>
  <w:font w:name="Noto Sans Symbol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pBdr/>
      <w:tabs>
        <w:tab w:val="clear" w:pos="720"/>
        <w:tab w:val="center" w:pos="4513" w:leader="none"/>
        <w:tab w:val="right" w:pos="9026" w:leader="none"/>
      </w:tabs>
      <w:jc w:val="center"/>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360" w:hanging="360"/>
      </w:pPr>
      <w:rPr>
        <w:rFonts w:ascii="Noto Sans Symbols" w:hAnsi="Noto Sans Symbols" w:cs="Noto Sans Symbols" w:hint="default"/>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3">
    <w:lvl w:ilvl="0">
      <w:start w:val="1"/>
      <w:numFmt w:val="bullet"/>
      <w:lvlText w:val="●"/>
      <w:lvlJc w:val="left"/>
      <w:pPr>
        <w:ind w:left="720" w:hanging="360"/>
      </w:pPr>
      <w:rPr>
        <w:rFonts w:ascii="Noto Sans Symbols" w:hAnsi="Noto Sans Symbols" w:cs="Noto Sans Symbols" w:hint="default"/>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Arial" w:hAnsi="Arial" w:eastAsia="Arial" w:cs="Arial"/>
      <w:color w:val="auto"/>
      <w:kern w:val="0"/>
      <w:sz w:val="22"/>
      <w:szCs w:val="22"/>
      <w:lang w:val="en-US" w:eastAsia="zh-CN" w:bidi="hi-IN"/>
    </w:rPr>
  </w:style>
  <w:style w:type="paragraph" w:styleId="Heading1">
    <w:name w:val="Heading 1"/>
    <w:basedOn w:val="LOnormal"/>
    <w:next w:val="LOnormal"/>
    <w:qFormat/>
    <w:pPr>
      <w:keepNext w:val="true"/>
      <w:keepLines/>
      <w:numPr>
        <w:ilvl w:val="0"/>
        <w:numId w:val="1"/>
      </w:numPr>
      <w:spacing w:lineRule="auto" w:line="240" w:before="480" w:after="120"/>
      <w:outlineLvl w:val="0"/>
    </w:pPr>
    <w:rPr>
      <w:b/>
      <w:bCs/>
      <w:sz w:val="48"/>
      <w:szCs w:val="48"/>
    </w:rPr>
  </w:style>
  <w:style w:type="paragraph" w:styleId="Heading2">
    <w:name w:val="Heading 2"/>
    <w:basedOn w:val="LOnormal"/>
    <w:next w:val="LOnormal"/>
    <w:qFormat/>
    <w:pPr>
      <w:keepNext w:val="true"/>
      <w:keepLines/>
      <w:numPr>
        <w:ilvl w:val="1"/>
        <w:numId w:val="1"/>
      </w:numPr>
      <w:spacing w:lineRule="auto" w:line="240" w:before="40" w:after="0"/>
      <w:outlineLvl w:val="1"/>
    </w:pPr>
    <w:rPr>
      <w:rFonts w:ascii="Calibri" w:hAnsi="Calibri" w:eastAsia="Calibri" w:cs="Calibri"/>
      <w:color w:val="2F5496"/>
      <w:sz w:val="26"/>
      <w:szCs w:val="26"/>
    </w:rPr>
  </w:style>
  <w:style w:type="paragraph" w:styleId="Heading3">
    <w:name w:val="Heading 3"/>
    <w:basedOn w:val="LOnormal"/>
    <w:next w:val="LOnormal"/>
    <w:qFormat/>
    <w:pPr>
      <w:keepNext w:val="true"/>
      <w:keepLines/>
      <w:numPr>
        <w:ilvl w:val="2"/>
        <w:numId w:val="1"/>
      </w:numPr>
      <w:spacing w:lineRule="auto" w:line="240" w:before="40" w:after="0"/>
      <w:outlineLvl w:val="2"/>
    </w:pPr>
    <w:rPr>
      <w:rFonts w:ascii="Calibri" w:hAnsi="Calibri" w:eastAsia="Calibri" w:cs="Calibri"/>
      <w:color w:val="1F3863"/>
      <w:sz w:val="24"/>
      <w:szCs w:val="24"/>
    </w:rPr>
  </w:style>
  <w:style w:type="paragraph" w:styleId="Heading4">
    <w:name w:val="Heading 4"/>
    <w:basedOn w:val="LOnormal"/>
    <w:next w:val="LOnormal"/>
    <w:qFormat/>
    <w:pPr>
      <w:keepNext w:val="true"/>
      <w:keepLines/>
      <w:numPr>
        <w:ilvl w:val="3"/>
        <w:numId w:val="1"/>
      </w:numPr>
      <w:spacing w:lineRule="auto" w:line="240" w:before="240" w:after="40"/>
      <w:outlineLvl w:val="3"/>
    </w:pPr>
    <w:rPr>
      <w:b/>
      <w:bCs/>
      <w:sz w:val="24"/>
      <w:szCs w:val="24"/>
    </w:rPr>
  </w:style>
  <w:style w:type="paragraph" w:styleId="Heading5">
    <w:name w:val="Heading 5"/>
    <w:basedOn w:val="LOnormal"/>
    <w:next w:val="LOnormal"/>
    <w:qFormat/>
    <w:pPr>
      <w:keepNext w:val="true"/>
      <w:keepLines/>
      <w:numPr>
        <w:ilvl w:val="4"/>
        <w:numId w:val="1"/>
      </w:numPr>
      <w:spacing w:lineRule="auto" w:line="240" w:before="220" w:after="40"/>
      <w:outlineLvl w:val="4"/>
    </w:pPr>
    <w:rPr>
      <w:b/>
      <w:bCs/>
    </w:rPr>
  </w:style>
  <w:style w:type="paragraph" w:styleId="Heading6">
    <w:name w:val="Heading 6"/>
    <w:basedOn w:val="LOnormal"/>
    <w:next w:val="LOnormal"/>
    <w:qFormat/>
    <w:pPr>
      <w:keepNext w:val="true"/>
      <w:keepLines/>
      <w:numPr>
        <w:ilvl w:val="5"/>
        <w:numId w:val="1"/>
      </w:numPr>
      <w:spacing w:lineRule="auto" w:line="240" w:before="200" w:after="40"/>
      <w:outlineLvl w:val="5"/>
    </w:pPr>
    <w:rPr>
      <w:b/>
      <w:bCs/>
      <w:sz w:val="20"/>
      <w:szCs w:val="20"/>
    </w:rPr>
  </w:style>
  <w:style w:type="character" w:styleId="WW8Num1z0">
    <w:name w:val="WW8Num1z0"/>
    <w:qFormat/>
    <w:rPr>
      <w:rFonts w:ascii="Noto Sans Symbols" w:hAnsi="Noto Sans Symbols" w:cs="Noto Sans Symbols"/>
    </w:rPr>
  </w:style>
  <w:style w:type="character" w:styleId="WW8Num1z1">
    <w:name w:val="WW8Num1z1"/>
    <w:qFormat/>
    <w:rPr>
      <w:rFonts w:ascii="Courier New" w:hAnsi="Courier New" w:cs="Courier New"/>
    </w:rPr>
  </w:style>
  <w:style w:type="character" w:styleId="WW8Num2z0">
    <w:name w:val="WW8Num2z0"/>
    <w:qFormat/>
    <w:rPr>
      <w:rFonts w:ascii="Noto Sans Symbols" w:hAnsi="Noto Sans Symbols" w:cs="Noto Sans Symbols"/>
    </w:rPr>
  </w:style>
  <w:style w:type="character" w:styleId="WW8Num2z1">
    <w:name w:val="WW8Num2z1"/>
    <w:qFormat/>
    <w:rPr>
      <w:rFonts w:ascii="Courier New" w:hAnsi="Courier New" w:cs="Courier New"/>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Onormal">
    <w:name w:val="LO-normal"/>
    <w:qFormat/>
    <w:pPr>
      <w:widowControl/>
      <w:suppressAutoHyphens w:val="true"/>
      <w:bidi w:val="0"/>
      <w:spacing w:before="0" w:after="0"/>
      <w:jc w:val="left"/>
    </w:pPr>
    <w:rPr>
      <w:rFonts w:ascii="Arial" w:hAnsi="Arial" w:eastAsia="Arial" w:cs="Arial"/>
      <w:color w:val="auto"/>
      <w:kern w:val="0"/>
      <w:sz w:val="22"/>
      <w:szCs w:val="22"/>
      <w:lang w:val="en-US" w:eastAsia="zh-CN" w:bidi="hi-IN"/>
    </w:rPr>
  </w:style>
  <w:style w:type="paragraph" w:styleId="Title">
    <w:name w:val="Title"/>
    <w:basedOn w:val="LOnormal"/>
    <w:next w:val="LOnormal"/>
    <w:qFormat/>
    <w:pPr>
      <w:keepNext w:val="true"/>
      <w:keepLines/>
      <w:spacing w:lineRule="auto" w:line="240" w:before="480" w:after="120"/>
    </w:pPr>
    <w:rPr>
      <w:b/>
      <w:bCs/>
      <w:sz w:val="72"/>
      <w:szCs w:val="72"/>
    </w:rPr>
  </w:style>
  <w:style w:type="paragraph" w:styleId="Subtitle">
    <w:name w:val="Subtitle"/>
    <w:basedOn w:val="LOnormal"/>
    <w:next w:val="LOnormal"/>
    <w:qFormat/>
    <w:pPr>
      <w:keepNext w:val="true"/>
      <w:keepLines/>
      <w:spacing w:lineRule="auto" w:line="240" w:before="360" w:after="80"/>
    </w:pPr>
    <w:rPr>
      <w:rFonts w:ascii="Georgia" w:hAnsi="Georgia" w:eastAsia="Georgia" w:cs="Georgia"/>
      <w:i/>
      <w:iCs/>
      <w:color w:val="666666"/>
      <w:sz w:val="48"/>
      <w:szCs w:val="48"/>
    </w:rPr>
  </w:style>
  <w:style w:type="paragraph" w:styleId="HeaderandFooter">
    <w:name w:val="Header and Footer"/>
    <w:basedOn w:val="Normal"/>
    <w:qFormat/>
    <w:pPr/>
    <w:rPr/>
  </w:style>
  <w:style w:type="paragraph" w:styleId="Header">
    <w:name w:val="Header"/>
    <w:basedOn w:val="HeaderandFooter"/>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mandrews@rumworth.bolton.sch.uk"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lastPrinted>1995-11-21T17:41:00Z</cp:lastPrinted>
  <cp:revision>0</cp:revision>
  <dc:subject/>
  <dc:title/>
</cp:coreProperties>
</file>