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r/>
      </w:r>
    </w:p>
    <w:p>
      <w:pPr>
        <w:pStyle w:val="Heading1"/>
        <w:rPr/>
      </w:pPr>
      <w:r>
        <w:rPr>
          <w:rFonts w:eastAsia="Calibri" w:cs="Calibri"/>
          <w:b/>
          <w:bCs/>
          <w:color w:val="auto"/>
          <w:sz w:val="40"/>
          <w:szCs w:val="40"/>
        </w:rPr>
        <w:t xml:space="preserve"> </w:t>
      </w:r>
      <w:r>
        <w:rPr>
          <w:b/>
          <w:bCs/>
          <w:color w:val="auto"/>
          <w:sz w:val="40"/>
          <w:szCs w:val="40"/>
        </w:rPr>
        <w:t>Job Description</w:t>
      </w:r>
      <w:r>
        <w:rPr>
          <w:b/>
          <w:bCs/>
          <w:sz w:val="40"/>
          <w:szCs w:val="40"/>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cs="Arial" w:ascii="Arial" w:hAnsi="Arial"/>
                <w:b/>
              </w:rPr>
              <w:t>Greater Manchester Social Work Academy</w:t>
            </w:r>
            <w:r>
              <w:rPr>
                <w:rFonts w:cs="Arial" w:ascii="Arial" w:hAnsi="Arial"/>
                <w:bCs/>
              </w:rPr>
              <w:t xml:space="preserve"> </w:t>
            </w:r>
            <w:r>
              <w:rPr>
                <w:rFonts w:cs="Arial" w:ascii="Arial" w:hAnsi="Arial"/>
                <w:b/>
                <w:bCs/>
              </w:rPr>
              <w:t>(GMSWA)</w:t>
            </w:r>
          </w:p>
          <w:p>
            <w:pPr>
              <w:pStyle w:val="ListParagraph"/>
              <w:numPr>
                <w:ilvl w:val="0"/>
                <w:numId w:val="2"/>
              </w:numPr>
              <w:spacing w:lineRule="auto" w:line="240" w:before="0" w:after="0"/>
              <w:contextualSpacing/>
              <w:rPr>
                <w:rFonts w:cs="Arial"/>
                <w:bCs/>
              </w:rPr>
            </w:pPr>
            <w:r>
              <w:rPr>
                <w:rFonts w:cs="Arial"/>
                <w:bCs/>
              </w:rPr>
              <w:t>hosted by Local Authority</w:t>
            </w:r>
          </w:p>
          <w:p>
            <w:pPr>
              <w:pStyle w:val="ListParagraph"/>
              <w:spacing w:lineRule="auto" w:line="240" w:before="0" w:after="0"/>
              <w:contextualSpacing/>
              <w:rPr>
                <w:rFonts w:cs="Arial"/>
                <w:bCs/>
              </w:rPr>
            </w:pPr>
            <w:r>
              <w:rPr>
                <w:rFonts w:cs="Arial"/>
                <w:bCs/>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cs="Arial" w:ascii="Arial" w:hAnsi="Arial"/>
                <w:b/>
              </w:rPr>
              <w:t>Greater Manchester Social Work Academy</w:t>
            </w:r>
            <w:r>
              <w:rPr>
                <w:rFonts w:cs="Arial" w:ascii="Arial" w:hAnsi="Arial"/>
                <w:bCs/>
              </w:rPr>
              <w:t xml:space="preserve"> </w:t>
            </w:r>
            <w:r>
              <w:rPr>
                <w:rFonts w:cs="Arial" w:ascii="Arial" w:hAnsi="Arial"/>
                <w:b/>
                <w:bCs/>
              </w:rPr>
              <w:t>(GMSWA)</w:t>
            </w:r>
          </w:p>
          <w:p>
            <w:pPr>
              <w:pStyle w:val="Normal"/>
              <w:spacing w:lineRule="auto" w:line="240" w:before="0" w:after="0"/>
              <w:rPr/>
            </w:pPr>
            <w:r>
              <w:rPr>
                <w:rFonts w:cs="Arial" w:ascii="Arial" w:hAnsi="Arial"/>
                <w:b/>
                <w:bCs/>
              </w:rPr>
              <w:t>Partnership Manager</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J</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lead, coordinate and deliver the Greater Manchester Social Work Academy (GMSWA) Teaching Partnership, acting as the central connector between all partner organisations across Greater Manchester.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rPr>
              <w:t>To strengthen partnership working across Local Authorities, Higher Education Institutions, NHS partners and regional networks by aligning shared priorities, coordinating activity, and ensuring high</w:t>
            </w:r>
            <w:r>
              <w:rPr>
                <w:rFonts w:cs="Cambria Math" w:ascii="Cambria Math" w:hAnsi="Cambria Math"/>
              </w:rPr>
              <w:noBreakHyphen/>
            </w:r>
            <w:r>
              <w:rPr>
                <w:rFonts w:cs="Arial" w:ascii="Arial" w:hAnsi="Arial"/>
              </w:rPr>
              <w:t>quality, evidence</w:t>
            </w:r>
            <w:r>
              <w:rPr>
                <w:rFonts w:cs="Cambria Math" w:ascii="Cambria Math" w:hAnsi="Cambria Math"/>
              </w:rPr>
              <w:noBreakHyphen/>
            </w:r>
            <w:r>
              <w:rPr>
                <w:rFonts w:cs="Arial" w:ascii="Arial" w:hAnsi="Arial"/>
              </w:rPr>
              <w:t>informed and workforce</w:t>
            </w:r>
            <w:r>
              <w:rPr>
                <w:rFonts w:cs="Cambria Math" w:ascii="Cambria Math" w:hAnsi="Cambria Math"/>
              </w:rPr>
              <w:noBreakHyphen/>
            </w:r>
            <w:r>
              <w:rPr>
                <w:rFonts w:cs="Arial" w:ascii="Arial" w:hAnsi="Arial"/>
              </w:rPr>
              <w:t xml:space="preserve">led social work education.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To lead defined projects, oversee governance, maintain workforce intelligence, support curriculum influence, and ensure that GMSWA delivers impactful activity across the social work workforce pipeline from recruitment to qualification and beyond.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rPr>
              <w:t>To promote collaborative, relational and strengths</w:t>
            </w:r>
            <w:r>
              <w:rPr>
                <w:rFonts w:cs="Cambria Math" w:ascii="Cambria Math" w:hAnsi="Cambria Math"/>
              </w:rPr>
              <w:noBreakHyphen/>
            </w:r>
            <w:r>
              <w:rPr>
                <w:rFonts w:cs="Arial" w:ascii="Arial" w:hAnsi="Arial"/>
              </w:rPr>
              <w:t>based practice across the partnership and ensure activity aligns with employer needs, national priorities, and GMSWA strategic direction.</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Head of Service / Principal Social Worker (host Local Authority)</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Project Support Officers (x2)</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Act as the central liaison for all GMSWA partners, engaging and influencing key stakeholders at local, regional and national level to ensure strong collaboration and alignment of priorities.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Negotiate and draft key partnership documents including Memoranda of Understanding, governance papers, policies and other formal agreements required to support the effective functioning of the Teaching Partnership.</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Lead the coordination and delivery of the GMSWA work programme, ensuring all activity aligns with strategic partnership objectives and national workforce priorities.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pPr>
            <w:r>
              <w:rPr>
                <w:rFonts w:cs="Arial" w:ascii="Arial" w:hAnsi="Arial"/>
              </w:rPr>
              <w:t>Lead partnership governance processes, preparing reports, proposals, risks and updates for the Governance Board to support informed decision</w:t>
            </w:r>
            <w:r>
              <w:rPr>
                <w:rFonts w:cs="Cambria Math" w:ascii="Cambria Math" w:hAnsi="Cambria Math"/>
              </w:rPr>
              <w:noBreakHyphen/>
            </w:r>
            <w:r>
              <w:rPr>
                <w:rFonts w:cs="Arial" w:ascii="Arial" w:hAnsi="Arial"/>
              </w:rPr>
              <w:t>making and accountability.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pPr>
            <w:r>
              <w:rPr>
                <w:rFonts w:cs="Arial" w:ascii="Arial" w:hAnsi="Arial"/>
              </w:rPr>
              <w:t>Manage all project documentation, ensuring effective record</w:t>
            </w:r>
            <w:r>
              <w:rPr>
                <w:rFonts w:cs="Cambria Math" w:ascii="Cambria Math" w:hAnsi="Cambria Math"/>
              </w:rPr>
              <w:noBreakHyphen/>
            </w:r>
            <w:r>
              <w:rPr>
                <w:rFonts w:cs="Arial" w:ascii="Arial" w:hAnsi="Arial"/>
              </w:rPr>
              <w:t>keeping version control and compliance with partnership, audit and data management requirements.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Oversee and monitor the partnership budget, ensuring transparent financial management, alignment to strategic priorities, accurate forecasting and adherence to financial governance expectations.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Identify, assess and manage risks across partnership activity, developing mitigation, escalation and contingency plans to ensure the continuity and safe delivery of agreed workstreams.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Gather, analyse and report workforce intelligence (including EDI data, admissions, placement capacity and student progression) to inform strategic planning and future workforce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Lead and deliver defined partnership projects and coordinate subgroups, task &amp; finish groups and working groups, ensuring clear objectives, strong leadership and timely delivery.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Provide leadership and supervision to project support staff and oversee evaluation, quality assurance and continuous improvement across all partnership activity, including the planning and delivery of key events such as Social Work Week.</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Principal Social Worker - Adults</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April 2026</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b/>
          <w:b/>
          <w:bCs/>
          <w:color w:val="auto"/>
          <w:sz w:val="40"/>
          <w:szCs w:val="40"/>
        </w:rPr>
      </w:pPr>
      <w:r>
        <w:rPr>
          <w:b/>
          <w:bCs/>
          <w:color w:val="auto"/>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pPr>
            <w:r>
              <w:rPr>
                <w:rFonts w:cs="Arial" w:ascii="Arial" w:hAnsi="Arial"/>
                <w:b/>
              </w:rPr>
              <w:t>Greater Manchester Social Work Academy</w:t>
            </w:r>
            <w:r>
              <w:rPr>
                <w:rFonts w:cs="Arial" w:ascii="Arial" w:hAnsi="Arial"/>
                <w:bCs/>
              </w:rPr>
              <w:t xml:space="preserve"> (hosted by Local Authority)</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0" w:after="0"/>
              <w:rPr/>
            </w:pPr>
            <w:r>
              <w:rPr>
                <w:rFonts w:cs="Arial" w:ascii="Arial" w:hAnsi="Arial"/>
                <w:b/>
                <w:bCs/>
              </w:rPr>
              <w:t>Partnership Manager</w:t>
            </w:r>
            <w:r>
              <w:rPr>
                <w:rFonts w:cs="Arial" w:ascii="Arial" w:hAnsi="Arial"/>
              </w:rPr>
              <w:t xml:space="preserve"> </w:t>
            </w:r>
            <w:r>
              <w:rPr>
                <w:rFonts w:cs="Arial" w:ascii="Arial" w:hAnsi="Arial"/>
                <w:b/>
                <w:bCs/>
              </w:rPr>
              <w:t>(GMSWA)</w:t>
            </w:r>
          </w:p>
          <w:p>
            <w:pPr>
              <w:pStyle w:val="Normal"/>
              <w:spacing w:lineRule="auto" w:line="240" w:before="60" w:after="60"/>
              <w:rPr>
                <w:rFonts w:ascii="Arial" w:hAnsi="Arial" w:cs="Arial"/>
                <w:b/>
                <w:b/>
                <w:caps/>
              </w:rPr>
            </w:pPr>
            <w:r>
              <w:rPr>
                <w:rFonts w:cs="Arial" w:ascii="Arial" w:hAnsi="Arial"/>
                <w:b/>
                <w:caps/>
              </w:rPr>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build constructive working relationships with a wide range of partners, including senior representatives across Local Authorities, universities, NHS teams and regional networks.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contribute to developing and refining partnership documents such as MOUs, policies and governance papers, ensuring clarity, accuracy and consistency.</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coordinate programmes of work involving several partners or workstreams, ensuring activity stays organised, aligned and progresses as planned.</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recognise emerging risks within programmes of work and put in place appropriate mitigation or contingency planning to keep activity on track.</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maintain organised and accurate documentation, including keeping clear records, version control and ensuring information meets governance requirements.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pPr>
            <w:r>
              <w:rPr>
                <w:rFonts w:cs="Arial" w:ascii="Arial" w:hAnsi="Arial"/>
              </w:rPr>
              <w:t>Ability to work with data and information from different sources, drawing out key messages to inform planning and decision</w:t>
            </w:r>
            <w:r>
              <w:rPr>
                <w:rFonts w:cs="Cambria Math" w:ascii="Cambria Math" w:hAnsi="Cambria Math"/>
              </w:rPr>
              <w:noBreakHyphen/>
            </w:r>
            <w:r>
              <w:rPr>
                <w:rFonts w:cs="Arial" w:ascii="Arial" w:hAnsi="Arial"/>
              </w:rPr>
              <w:t>making.</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left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Social Work degree and registration with Social Work England.</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p>
            <w:pPr>
              <w:pStyle w:val="Normal"/>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Substantial post</w:t>
              <w:noBreakHyphen/>
              <w:t>qualifying experience in social work, workforce development, practice education, partnership management, or service improvement.</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p>
            <w:pPr>
              <w:pStyle w:val="Normal"/>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rPr>
              <w:t>Experience of working with colleagues from different teams or organisations, or contributing to joint pieces of work, with enthusiasm for developing collaborative, multi</w:t>
            </w:r>
            <w:r>
              <w:rPr>
                <w:rFonts w:cs="Cambria Math" w:ascii="Cambria Math" w:hAnsi="Cambria Math"/>
              </w:rPr>
              <w:noBreakHyphen/>
            </w:r>
            <w:r>
              <w:rPr>
                <w:rFonts w:cs="Arial" w:ascii="Arial" w:hAnsi="Arial"/>
              </w:rPr>
              <w:t>agency approaches.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p>
            <w:pPr>
              <w:pStyle w:val="Normal"/>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of supporting, coordinating or contributing to projects or workstreams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p>
            <w:pPr>
              <w:pStyle w:val="Normal"/>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budgets, resources or financial processes in any setting.</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p>
            <w:pPr>
              <w:pStyle w:val="Normal"/>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supporting learning, placements, curriculum activity, practice education or wider workforce development.</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p>
            <w:pPr>
              <w:pStyle w:val="Normal"/>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Project Management eg Prince 2</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Cs/>
              </w:rPr>
            </w:pPr>
            <w:r>
              <w:rPr>
                <w:rFonts w:cs="Arial" w:ascii="Arial" w:hAnsi="Arial"/>
                <w:bCs/>
              </w:rPr>
              <w:t>April 2026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w:t>
            </w:r>
          </w:p>
        </w:tc>
        <w:tc>
          <w:tcPr>
            <w:tcW w:w="3816" w:type="dxa"/>
            <w:gridSpan w:val="3"/>
            <w:tcBorders/>
            <w:shd w:fill="auto" w:val="clear"/>
          </w:tcPr>
          <w:p>
            <w:pPr>
              <w:pStyle w:val="Normal"/>
              <w:spacing w:lineRule="auto" w:line="240" w:before="0" w:after="0"/>
              <w:rPr>
                <w:rFonts w:ascii="Arial" w:hAnsi="Arial" w:cs="Arial"/>
                <w:bCs/>
              </w:rPr>
            </w:pPr>
            <w:r>
              <w:rPr>
                <w:rFonts w:cs="Arial" w:ascii="Arial" w:hAnsi="Arial"/>
                <w:bCs/>
              </w:rPr>
              <w:t>Principal Social Worker – Adults</w:t>
            </w:r>
          </w:p>
        </w:tc>
      </w:tr>
    </w:tbl>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1"/>
    <w:family w:val="swiss"/>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bCs/>
        <w:color w:val="FFFFFF"/>
        <w:sz w:val="24"/>
        <w:szCs w:val="24"/>
        <w:highlight w:val="red"/>
      </w:rPr>
    </w:pPr>
    <w:r>
      <w:rPr>
        <w:b/>
        <w:bCs/>
        <w:color w:val="FFFFFF"/>
        <w:sz w:val="24"/>
        <w:szCs w:val="24"/>
        <w:highlight w:val="red"/>
      </w:rPr>
      <w:t>Please Note: You must save a copy of this form to your local hard drive before editing!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Arial" w:hAnsi="Arial" w:cs="Arial" w:hint="default"/>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WW8Num1z0">
    <w:name w:val="WW8Num1z0"/>
    <w:qFormat/>
    <w:rPr>
      <w:rFonts w:ascii="Arial" w:hAnsi="Arial" w:cs="Arial"/>
      <w: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2026-07-03T14:08:00Z</dcterms:created>
  <dc:creator>Johnson, Andrew</dc:creator>
  <dc:description/>
  <dc:language>en-US</dc:language>
  <cp:lastModifiedBy>Robinson, Denise</cp:lastModifiedBy>
  <cp:lastPrinted>1995-11-21T17:41:00Z</cp:lastPrinted>
  <dcterms:modified xsi:type="dcterms:W3CDTF">2026-07-03T14:08:00Z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0x0101002E3E31C0FE5DB44D80CAC26AD51FC7A5</vt:lpwstr>
  </property>
  <property fmtid="{D5CDD505-2E9C-101B-9397-08002B2CF9AE}" pid="6" name="DocSecurity">
    <vt:i4>4</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